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36" w:rsidRPr="007475B0" w:rsidRDefault="00650D36" w:rsidP="00B448D9">
      <w:pPr>
        <w:pStyle w:val="Title"/>
      </w:pPr>
      <w:bookmarkStart w:id="0" w:name="_GoBack"/>
      <w:r w:rsidRPr="007475B0">
        <w:t>Glossopharyngeus and Vagus Disorders</w:t>
      </w:r>
    </w:p>
    <w:p w:rsidR="00C8150D" w:rsidRDefault="00C8150D" w:rsidP="00C8150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020378">
        <w:rPr>
          <w:noProof/>
        </w:rPr>
        <w:t>April 17, 2019</w:t>
      </w:r>
      <w:r>
        <w:fldChar w:fldCharType="end"/>
      </w:r>
    </w:p>
    <w:p w:rsidR="00650D36" w:rsidRPr="007475B0" w:rsidRDefault="00650D36" w:rsidP="0063435B">
      <w:r w:rsidRPr="007475B0">
        <w:rPr>
          <w:b/>
          <w:bCs/>
        </w:rPr>
        <w:t>CN9 lesion</w:t>
      </w:r>
      <w:r w:rsidRPr="007475B0">
        <w:t xml:space="preserve"> </w:t>
      </w:r>
      <w:r w:rsidR="00E53660">
        <w:t xml:space="preserve">→ </w:t>
      </w:r>
      <w:r w:rsidRPr="007475B0">
        <w:t xml:space="preserve">see </w:t>
      </w:r>
      <w:hyperlink r:id="rId7" w:history="1">
        <w:r w:rsidR="0063435B" w:rsidRPr="00E53660">
          <w:rPr>
            <w:rStyle w:val="Hyperlink"/>
          </w:rPr>
          <w:t xml:space="preserve">p. </w:t>
        </w:r>
        <w:r w:rsidRPr="00E53660">
          <w:rPr>
            <w:rStyle w:val="Hyperlink"/>
          </w:rPr>
          <w:t>A74 (2)</w:t>
        </w:r>
        <w:r w:rsidR="0066491B" w:rsidRPr="00E53660">
          <w:rPr>
            <w:rStyle w:val="Hyperlink"/>
          </w:rPr>
          <w:t xml:space="preserve"> &gt;&gt;</w:t>
        </w:r>
      </w:hyperlink>
    </w:p>
    <w:p w:rsidR="00650D36" w:rsidRPr="007475B0" w:rsidRDefault="00650D36" w:rsidP="0063435B">
      <w:r w:rsidRPr="007475B0">
        <w:rPr>
          <w:b/>
          <w:bCs/>
        </w:rPr>
        <w:t>CN10 lesion</w:t>
      </w:r>
      <w:r w:rsidRPr="007475B0">
        <w:t xml:space="preserve"> </w:t>
      </w:r>
      <w:r w:rsidR="00E53660">
        <w:t xml:space="preserve">→ </w:t>
      </w:r>
      <w:r w:rsidR="00280C04">
        <w:t>see</w:t>
      </w:r>
      <w:r w:rsidR="00E53660" w:rsidRPr="00EA7CEB">
        <w:t xml:space="preserve"> </w:t>
      </w:r>
      <w:hyperlink r:id="rId8" w:history="1">
        <w:r w:rsidR="00280C04">
          <w:rPr>
            <w:rStyle w:val="Hyperlink"/>
          </w:rPr>
          <w:t>p. A</w:t>
        </w:r>
        <w:r w:rsidR="00E53660" w:rsidRPr="00EA7CEB">
          <w:rPr>
            <w:rStyle w:val="Hyperlink"/>
          </w:rPr>
          <w:t>75 (2) &gt;&gt;</w:t>
        </w:r>
      </w:hyperlink>
    </w:p>
    <w:p w:rsidR="00650D36" w:rsidRPr="007475B0" w:rsidRDefault="00650D36" w:rsidP="00573C1F"/>
    <w:p w:rsidR="00650D36" w:rsidRPr="007475B0" w:rsidRDefault="00650D36" w:rsidP="00573C1F">
      <w:pPr>
        <w:rPr>
          <w:b/>
          <w:bCs/>
          <w:u w:val="single"/>
        </w:rPr>
      </w:pPr>
      <w:r w:rsidRPr="007475B0">
        <w:rPr>
          <w:b/>
          <w:bCs/>
          <w:u w:val="single"/>
        </w:rPr>
        <w:t>Supranuclear syndromes</w:t>
      </w:r>
    </w:p>
    <w:p w:rsidR="00650D36" w:rsidRPr="007475B0" w:rsidRDefault="00650D36" w:rsidP="00573C1F">
      <w:pPr>
        <w:numPr>
          <w:ilvl w:val="3"/>
          <w:numId w:val="6"/>
        </w:numPr>
      </w:pPr>
      <w:r w:rsidRPr="007475B0">
        <w:rPr>
          <w:b/>
          <w:i/>
          <w:color w:val="FF00FF"/>
        </w:rPr>
        <w:t>Pseudobulbar palsy</w:t>
      </w:r>
      <w:r w:rsidRPr="007475B0">
        <w:t xml:space="preserve">  </w:t>
      </w:r>
      <w:hyperlink r:id="rId9" w:anchor="PSEUDOBULBAR_PARALYSIS" w:history="1">
        <w:r w:rsidR="0066491B" w:rsidRPr="00E53660">
          <w:rPr>
            <w:rStyle w:val="Hyperlink"/>
          </w:rPr>
          <w:t xml:space="preserve">see p. </w:t>
        </w:r>
        <w:r w:rsidRPr="00E53660">
          <w:rPr>
            <w:rStyle w:val="Hyperlink"/>
          </w:rPr>
          <w:t>Mov3</w:t>
        </w:r>
        <w:r w:rsidR="00F941D4" w:rsidRPr="00E53660">
          <w:rPr>
            <w:rStyle w:val="Hyperlink"/>
          </w:rPr>
          <w:t xml:space="preserve"> &gt;&gt;</w:t>
        </w:r>
      </w:hyperlink>
    </w:p>
    <w:p w:rsidR="00650D36" w:rsidRPr="007475B0" w:rsidRDefault="00650D36" w:rsidP="00573C1F">
      <w:pPr>
        <w:numPr>
          <w:ilvl w:val="3"/>
          <w:numId w:val="6"/>
        </w:numPr>
        <w:rPr>
          <w:color w:val="999999"/>
        </w:rPr>
      </w:pPr>
      <w:r w:rsidRPr="007475B0">
        <w:rPr>
          <w:b/>
          <w:bCs/>
          <w:i/>
          <w:iCs/>
          <w:color w:val="FF00FF"/>
        </w:rPr>
        <w:t xml:space="preserve">Spasmodic dysphonia </w:t>
      </w:r>
      <w:r w:rsidRPr="007475B0">
        <w:t xml:space="preserve"> </w:t>
      </w:r>
      <w:hyperlink r:id="rId10" w:history="1">
        <w:r w:rsidR="0066491B" w:rsidRPr="00E53660">
          <w:rPr>
            <w:rStyle w:val="Hyperlink"/>
          </w:rPr>
          <w:t xml:space="preserve">see p. </w:t>
        </w:r>
        <w:r w:rsidRPr="00E53660">
          <w:rPr>
            <w:rStyle w:val="Hyperlink"/>
          </w:rPr>
          <w:t>S3</w:t>
        </w:r>
        <w:r w:rsidR="00F941D4" w:rsidRPr="00E53660">
          <w:rPr>
            <w:rStyle w:val="Hyperlink"/>
          </w:rPr>
          <w:t xml:space="preserve"> &gt;&gt;</w:t>
        </w:r>
      </w:hyperlink>
    </w:p>
    <w:p w:rsidR="00573C1F" w:rsidRPr="007475B0" w:rsidRDefault="00573C1F" w:rsidP="00573C1F"/>
    <w:p w:rsidR="00650D36" w:rsidRPr="007475B0" w:rsidRDefault="00650D36" w:rsidP="00573C1F">
      <w:r w:rsidRPr="007475B0">
        <w:rPr>
          <w:b/>
          <w:bCs/>
          <w:u w:val="single"/>
        </w:rPr>
        <w:t>Nuclear syndromes</w:t>
      </w:r>
      <w:r w:rsidRPr="007475B0">
        <w:t xml:space="preserve"> – </w:t>
      </w:r>
      <w:r w:rsidRPr="007475B0">
        <w:rPr>
          <w:b/>
          <w:bCs/>
          <w:i/>
          <w:iCs/>
          <w:color w:val="FF00FF"/>
        </w:rPr>
        <w:t xml:space="preserve">lateral medullary (s. Wallenberg) </w:t>
      </w:r>
      <w:r w:rsidR="00C8150D" w:rsidRPr="007475B0">
        <w:rPr>
          <w:b/>
          <w:bCs/>
          <w:i/>
          <w:iCs/>
          <w:color w:val="FF00FF"/>
        </w:rPr>
        <w:t>syndrome</w:t>
      </w:r>
      <w:r w:rsidR="00C8150D" w:rsidRPr="007475B0">
        <w:t xml:space="preserve"> </w:t>
      </w:r>
      <w:hyperlink r:id="rId11" w:history="1">
        <w:r w:rsidR="0066491B" w:rsidRPr="00E53660">
          <w:rPr>
            <w:rStyle w:val="Hyperlink"/>
          </w:rPr>
          <w:t xml:space="preserve">see p. </w:t>
        </w:r>
        <w:r w:rsidR="00E53660">
          <w:rPr>
            <w:rStyle w:val="Hyperlink"/>
          </w:rPr>
          <w:t>A59</w:t>
        </w:r>
        <w:r w:rsidR="00F941D4" w:rsidRPr="00E53660">
          <w:rPr>
            <w:rStyle w:val="Hyperlink"/>
          </w:rPr>
          <w:t xml:space="preserve"> &gt;&gt;</w:t>
        </w:r>
      </w:hyperlink>
    </w:p>
    <w:p w:rsidR="00650D36" w:rsidRPr="007475B0" w:rsidRDefault="00650D36" w:rsidP="00573C1F"/>
    <w:p w:rsidR="00650D36" w:rsidRPr="007475B0" w:rsidRDefault="00650D36" w:rsidP="00573C1F">
      <w:r w:rsidRPr="007475B0">
        <w:rPr>
          <w:b/>
          <w:bCs/>
          <w:u w:val="single"/>
        </w:rPr>
        <w:t>Extra-axial syndromes</w:t>
      </w:r>
      <w:r w:rsidRPr="007475B0">
        <w:t>:</w:t>
      </w:r>
    </w:p>
    <w:p w:rsidR="00650D36" w:rsidRPr="007475B0" w:rsidRDefault="00650D36" w:rsidP="00573C1F">
      <w:pPr>
        <w:numPr>
          <w:ilvl w:val="0"/>
          <w:numId w:val="10"/>
        </w:numPr>
      </w:pPr>
      <w:r w:rsidRPr="007475B0">
        <w:rPr>
          <w:i/>
          <w:iCs/>
        </w:rPr>
        <w:t>brainstem surface</w:t>
      </w:r>
      <w:r w:rsidRPr="007475B0">
        <w:t xml:space="preserve"> – </w:t>
      </w:r>
      <w:r w:rsidRPr="007475B0">
        <w:rPr>
          <w:b/>
          <w:bCs/>
        </w:rPr>
        <w:t>CN9</w:t>
      </w:r>
      <w:r w:rsidRPr="007475B0">
        <w:t xml:space="preserve"> and </w:t>
      </w:r>
      <w:r w:rsidRPr="007475B0">
        <w:rPr>
          <w:b/>
          <w:bCs/>
        </w:rPr>
        <w:t>CN10</w:t>
      </w:r>
      <w:r w:rsidRPr="007475B0">
        <w:t xml:space="preserve"> are affected together.</w:t>
      </w:r>
    </w:p>
    <w:p w:rsidR="00650D36" w:rsidRPr="007475B0" w:rsidRDefault="00650D36" w:rsidP="00573C1F">
      <w:pPr>
        <w:numPr>
          <w:ilvl w:val="0"/>
          <w:numId w:val="10"/>
        </w:numPr>
      </w:pPr>
      <w:r w:rsidRPr="007475B0">
        <w:rPr>
          <w:i/>
          <w:iCs/>
        </w:rPr>
        <w:t>jugular foramen</w:t>
      </w:r>
      <w:r w:rsidRPr="007475B0">
        <w:t xml:space="preserve"> (</w:t>
      </w:r>
      <w:r w:rsidRPr="007475B0">
        <w:rPr>
          <w:b/>
          <w:bCs/>
          <w:i/>
          <w:iCs/>
          <w:color w:val="FF00FF"/>
        </w:rPr>
        <w:t>Vernet syndrome</w:t>
      </w:r>
      <w:r w:rsidRPr="007475B0">
        <w:t xml:space="preserve">) – </w:t>
      </w:r>
      <w:r w:rsidRPr="007475B0">
        <w:rPr>
          <w:b/>
          <w:bCs/>
        </w:rPr>
        <w:t>CN11</w:t>
      </w:r>
      <w:r w:rsidRPr="007475B0">
        <w:t xml:space="preserve"> is added.</w:t>
      </w:r>
    </w:p>
    <w:p w:rsidR="00650D36" w:rsidRPr="007475B0" w:rsidRDefault="00650D36" w:rsidP="00573C1F">
      <w:pPr>
        <w:numPr>
          <w:ilvl w:val="0"/>
          <w:numId w:val="10"/>
        </w:numPr>
      </w:pPr>
      <w:r w:rsidRPr="007475B0">
        <w:rPr>
          <w:i/>
          <w:iCs/>
        </w:rPr>
        <w:t>retroparotid space</w:t>
      </w:r>
      <w:r w:rsidRPr="007475B0">
        <w:t xml:space="preserve"> (</w:t>
      </w:r>
      <w:r w:rsidRPr="007475B0">
        <w:rPr>
          <w:b/>
          <w:bCs/>
          <w:i/>
          <w:iCs/>
          <w:color w:val="FF00FF"/>
        </w:rPr>
        <w:t>Villaret syndrome</w:t>
      </w:r>
      <w:r w:rsidRPr="007475B0">
        <w:t xml:space="preserve">) – </w:t>
      </w:r>
      <w:r w:rsidRPr="007475B0">
        <w:rPr>
          <w:b/>
          <w:bCs/>
        </w:rPr>
        <w:t>CN12</w:t>
      </w:r>
      <w:r w:rsidRPr="007475B0">
        <w:t xml:space="preserve"> and </w:t>
      </w:r>
      <w:r w:rsidRPr="007475B0">
        <w:rPr>
          <w:b/>
          <w:bCs/>
          <w:i/>
          <w:iCs/>
        </w:rPr>
        <w:t>Horner syndrome</w:t>
      </w:r>
      <w:r w:rsidRPr="007475B0">
        <w:t xml:space="preserve"> are added.</w:t>
      </w:r>
    </w:p>
    <w:p w:rsidR="00650D36" w:rsidRPr="007475B0" w:rsidRDefault="00650D36" w:rsidP="0063435B"/>
    <w:p w:rsidR="00650D36" w:rsidRPr="007475B0" w:rsidRDefault="00650D36" w:rsidP="0063435B">
      <w:r w:rsidRPr="007475B0">
        <w:t>N.B. CN9 abnormalities may be clinically undetectable unless adjacent structures are also involved!</w:t>
      </w:r>
    </w:p>
    <w:p w:rsidR="00650D36" w:rsidRPr="007475B0" w:rsidRDefault="00650D36" w:rsidP="0063435B"/>
    <w:p w:rsidR="00650D36" w:rsidRPr="007475B0" w:rsidRDefault="00650D36">
      <w:pPr>
        <w:pStyle w:val="NormalWeb"/>
        <w:numPr>
          <w:ilvl w:val="0"/>
          <w:numId w:val="8"/>
        </w:numPr>
      </w:pPr>
      <w:r w:rsidRPr="007475B0">
        <w:t xml:space="preserve">most common CN10 lesion is that involving </w:t>
      </w:r>
      <w:r w:rsidRPr="007475B0">
        <w:rPr>
          <w:i/>
          <w:iCs/>
        </w:rPr>
        <w:t>recurrent laryngeal</w:t>
      </w:r>
      <w:r w:rsidRPr="007475B0">
        <w:t xml:space="preserve"> nerve.</w:t>
      </w:r>
    </w:p>
    <w:p w:rsidR="00650D36" w:rsidRPr="007475B0" w:rsidRDefault="00650D36">
      <w:pPr>
        <w:pStyle w:val="NormalWeb"/>
        <w:numPr>
          <w:ilvl w:val="0"/>
          <w:numId w:val="8"/>
        </w:numPr>
      </w:pPr>
      <w:r w:rsidRPr="007475B0">
        <w:rPr>
          <w:b/>
          <w:bCs/>
        </w:rPr>
        <w:t>laryngeal EMG</w:t>
      </w:r>
      <w:r w:rsidRPr="007475B0">
        <w:t xml:space="preserve"> can locate lesion producing vocal cord paralysis:</w:t>
      </w:r>
    </w:p>
    <w:p w:rsidR="00650D36" w:rsidRPr="007475B0" w:rsidRDefault="00650D36">
      <w:pPr>
        <w:pStyle w:val="NormalWeb"/>
        <w:numPr>
          <w:ilvl w:val="0"/>
          <w:numId w:val="9"/>
        </w:numPr>
      </w:pPr>
      <w:r w:rsidRPr="007475B0">
        <w:t xml:space="preserve">denervation restricted to cricothyroid or thyroarytenoid muscle alone - neuropathy of </w:t>
      </w:r>
      <w:r w:rsidRPr="007475B0">
        <w:rPr>
          <w:i/>
          <w:iCs/>
        </w:rPr>
        <w:t>superior laryngeal</w:t>
      </w:r>
      <w:r w:rsidRPr="007475B0">
        <w:t xml:space="preserve"> or </w:t>
      </w:r>
      <w:r w:rsidRPr="007475B0">
        <w:rPr>
          <w:i/>
          <w:iCs/>
        </w:rPr>
        <w:t>recurrent laryngeal</w:t>
      </w:r>
      <w:r w:rsidRPr="007475B0">
        <w:t xml:space="preserve"> nerves, respectively.</w:t>
      </w:r>
    </w:p>
    <w:p w:rsidR="00650D36" w:rsidRPr="007475B0" w:rsidRDefault="00650D36">
      <w:pPr>
        <w:pStyle w:val="NormalWeb"/>
        <w:numPr>
          <w:ilvl w:val="0"/>
          <w:numId w:val="9"/>
        </w:numPr>
      </w:pPr>
      <w:r w:rsidRPr="007475B0">
        <w:t>denervation of both muscles - lesion proximally in laryngeal nerve or vagus.</w:t>
      </w:r>
    </w:p>
    <w:p w:rsidR="00650D36" w:rsidRPr="007475B0" w:rsidRDefault="00650D36" w:rsidP="00573C1F"/>
    <w:p w:rsidR="00650D36" w:rsidRPr="007475B0" w:rsidRDefault="00650D36" w:rsidP="00573C1F"/>
    <w:p w:rsidR="00650D36" w:rsidRPr="007475B0" w:rsidRDefault="00650D36">
      <w:pPr>
        <w:pStyle w:val="Nervous1"/>
        <w:rPr>
          <w:sz w:val="28"/>
        </w:rPr>
      </w:pPr>
      <w:r w:rsidRPr="007475B0">
        <w:t xml:space="preserve">Glossopharyngeal Neuralgia </w:t>
      </w:r>
      <w:r w:rsidRPr="007475B0">
        <w:rPr>
          <w:sz w:val="28"/>
        </w:rPr>
        <w:t>(</w:t>
      </w:r>
      <w:r w:rsidRPr="007475B0">
        <w:rPr>
          <w:caps w:val="0"/>
          <w:sz w:val="28"/>
        </w:rPr>
        <w:t>s</w:t>
      </w:r>
      <w:r w:rsidRPr="007475B0">
        <w:rPr>
          <w:sz w:val="28"/>
        </w:rPr>
        <w:t xml:space="preserve">. tic douloureux </w:t>
      </w:r>
      <w:r w:rsidRPr="007475B0">
        <w:rPr>
          <w:caps w:val="0"/>
          <w:sz w:val="28"/>
        </w:rPr>
        <w:t>of</w:t>
      </w:r>
      <w:r w:rsidRPr="007475B0">
        <w:rPr>
          <w:sz w:val="28"/>
        </w:rPr>
        <w:t xml:space="preserve"> CN9)</w:t>
      </w:r>
    </w:p>
    <w:p w:rsidR="00650D36" w:rsidRPr="007475B0" w:rsidRDefault="00650D36">
      <w:pPr>
        <w:pStyle w:val="Nervous6"/>
        <w:ind w:right="7795"/>
      </w:pPr>
      <w:r w:rsidRPr="007475B0">
        <w:t>Pathophysiology</w:t>
      </w:r>
    </w:p>
    <w:p w:rsidR="00650D36" w:rsidRPr="007475B0" w:rsidRDefault="00650D36">
      <w:pPr>
        <w:pStyle w:val="NormalWeb"/>
      </w:pPr>
      <w:r w:rsidRPr="007475B0">
        <w:t xml:space="preserve">- similar to </w:t>
      </w:r>
      <w:r w:rsidRPr="007475B0">
        <w:rPr>
          <w:b/>
          <w:bCs/>
          <w:i/>
          <w:iCs/>
        </w:rPr>
        <w:t>trigeminal neuralgia</w:t>
      </w:r>
      <w:r w:rsidRPr="007475B0">
        <w:t>.</w:t>
      </w:r>
    </w:p>
    <w:p w:rsidR="00650D36" w:rsidRPr="007475B0" w:rsidRDefault="00650D36">
      <w:pPr>
        <w:pStyle w:val="NormalWeb"/>
      </w:pPr>
    </w:p>
    <w:p w:rsidR="00650D36" w:rsidRPr="007475B0" w:rsidRDefault="00650D36">
      <w:pPr>
        <w:pStyle w:val="Nervous6"/>
        <w:ind w:right="8788"/>
      </w:pPr>
      <w:r w:rsidRPr="007475B0">
        <w:t>Etiology</w:t>
      </w:r>
    </w:p>
    <w:p w:rsidR="00650D36" w:rsidRPr="007475B0" w:rsidRDefault="00650D36">
      <w:pPr>
        <w:pStyle w:val="NormalWeb"/>
        <w:numPr>
          <w:ilvl w:val="0"/>
          <w:numId w:val="1"/>
        </w:numPr>
      </w:pPr>
      <w:r w:rsidRPr="007475B0">
        <w:t>Idiopathic</w:t>
      </w:r>
    </w:p>
    <w:p w:rsidR="00650D36" w:rsidRPr="007475B0" w:rsidRDefault="00650D36">
      <w:pPr>
        <w:pStyle w:val="NormalWeb"/>
        <w:numPr>
          <w:ilvl w:val="0"/>
          <w:numId w:val="1"/>
        </w:numPr>
      </w:pPr>
      <w:r w:rsidRPr="007475B0">
        <w:t>Vascular compression</w:t>
      </w:r>
    </w:p>
    <w:p w:rsidR="00650D36" w:rsidRPr="007475B0" w:rsidRDefault="00650D36">
      <w:pPr>
        <w:pStyle w:val="NormalWeb"/>
        <w:numPr>
          <w:ilvl w:val="0"/>
          <w:numId w:val="1"/>
        </w:numPr>
      </w:pPr>
      <w:r w:rsidRPr="007475B0">
        <w:t>Secondary GN - oropharyngeal malignancies, peritonsillar infection, osteophytic stylohyoid ligament, carotid aneurysm.</w:t>
      </w:r>
    </w:p>
    <w:p w:rsidR="00650D36" w:rsidRPr="007475B0" w:rsidRDefault="00650D36">
      <w:pPr>
        <w:pStyle w:val="NormalWeb"/>
        <w:spacing w:before="120"/>
      </w:pPr>
      <w:r w:rsidRPr="007475B0">
        <w:t>N.B. no association with MS (vs. trigeminal neuralgia)</w:t>
      </w:r>
    </w:p>
    <w:p w:rsidR="00650D36" w:rsidRPr="007475B0" w:rsidRDefault="00650D36">
      <w:pPr>
        <w:pStyle w:val="NormalWeb"/>
      </w:pPr>
    </w:p>
    <w:p w:rsidR="00650D36" w:rsidRPr="007475B0" w:rsidRDefault="00650D36">
      <w:pPr>
        <w:pStyle w:val="Nervous6"/>
        <w:tabs>
          <w:tab w:val="left" w:pos="1843"/>
        </w:tabs>
        <w:ind w:right="8221"/>
      </w:pPr>
      <w:r w:rsidRPr="007475B0">
        <w:t>Epidemiology</w:t>
      </w:r>
    </w:p>
    <w:p w:rsidR="00650D36" w:rsidRPr="007475B0" w:rsidRDefault="00650D36">
      <w:pPr>
        <w:pStyle w:val="NormalWeb"/>
      </w:pPr>
      <w:r w:rsidRPr="007475B0">
        <w:rPr>
          <w:smallCaps/>
          <w:u w:val="single"/>
        </w:rPr>
        <w:t>incidence</w:t>
      </w:r>
      <w:r w:rsidRPr="007475B0">
        <w:t xml:space="preserve"> - 1/70-1/100 incidence of </w:t>
      </w:r>
      <w:r w:rsidRPr="007475B0">
        <w:rPr>
          <w:b/>
          <w:bCs/>
          <w:i/>
          <w:iCs/>
        </w:rPr>
        <w:t>trigeminal neuralgia</w:t>
      </w:r>
      <w:r w:rsidRPr="007475B0">
        <w:t xml:space="preserve"> (i.e. annual crude incidence of 0.7 per 100,000).</w:t>
      </w:r>
    </w:p>
    <w:p w:rsidR="00650D36" w:rsidRPr="007475B0" w:rsidRDefault="00650D36">
      <w:pPr>
        <w:pStyle w:val="NormalWeb"/>
        <w:numPr>
          <w:ilvl w:val="0"/>
          <w:numId w:val="4"/>
        </w:numPr>
      </w:pPr>
      <w:r w:rsidRPr="007475B0">
        <w:t>incidence highest in 6-8</w:t>
      </w:r>
      <w:r w:rsidRPr="007475B0">
        <w:rPr>
          <w:vertAlign w:val="superscript"/>
        </w:rPr>
        <w:t>th</w:t>
      </w:r>
      <w:r w:rsidRPr="007475B0">
        <w:t xml:space="preserve"> decades.</w:t>
      </w:r>
    </w:p>
    <w:p w:rsidR="00650D36" w:rsidRPr="007475B0" w:rsidRDefault="00650D36">
      <w:pPr>
        <w:pStyle w:val="NormalWeb"/>
        <w:numPr>
          <w:ilvl w:val="0"/>
          <w:numId w:val="4"/>
        </w:numPr>
      </w:pPr>
      <w:r w:rsidRPr="007475B0">
        <w:t>men = women.</w:t>
      </w:r>
    </w:p>
    <w:p w:rsidR="00650D36" w:rsidRPr="007475B0" w:rsidRDefault="00650D36">
      <w:pPr>
        <w:pStyle w:val="NormalWeb"/>
      </w:pPr>
    </w:p>
    <w:p w:rsidR="00650D36" w:rsidRPr="007475B0" w:rsidRDefault="00650D36">
      <w:pPr>
        <w:pStyle w:val="Nervous6"/>
        <w:tabs>
          <w:tab w:val="left" w:pos="1985"/>
        </w:tabs>
        <w:ind w:right="7795"/>
      </w:pPr>
      <w:r w:rsidRPr="007475B0">
        <w:t>Clinical Features</w:t>
      </w:r>
    </w:p>
    <w:p w:rsidR="00650D36" w:rsidRPr="007475B0" w:rsidRDefault="00650D36" w:rsidP="00650D36">
      <w:pPr>
        <w:pStyle w:val="NormalWeb"/>
        <w:numPr>
          <w:ilvl w:val="0"/>
          <w:numId w:val="2"/>
        </w:numPr>
        <w:spacing w:before="120"/>
        <w:ind w:left="284" w:hanging="284"/>
      </w:pPr>
      <w:r w:rsidRPr="007475B0">
        <w:rPr>
          <w:b/>
          <w:bCs/>
          <w:smallCaps/>
          <w:color w:val="0000FF"/>
        </w:rPr>
        <w:t>Pain</w:t>
      </w:r>
      <w:r w:rsidRPr="007475B0">
        <w:t xml:space="preserve"> - similar to </w:t>
      </w:r>
      <w:r w:rsidRPr="007475B0">
        <w:rPr>
          <w:b/>
          <w:bCs/>
          <w:i/>
          <w:iCs/>
        </w:rPr>
        <w:t>trigeminal neuralgia</w:t>
      </w:r>
      <w:r w:rsidRPr="007475B0">
        <w:t xml:space="preserve"> - brief, recurrent, stabbing, excruciating (few patients experience dull pain that persists for minutes or hours).</w:t>
      </w:r>
    </w:p>
    <w:p w:rsidR="00650D36" w:rsidRPr="007475B0" w:rsidRDefault="00650D36">
      <w:pPr>
        <w:pStyle w:val="NormalWeb"/>
        <w:numPr>
          <w:ilvl w:val="1"/>
          <w:numId w:val="2"/>
        </w:numPr>
      </w:pPr>
      <w:r w:rsidRPr="007475B0">
        <w:t>attacks last seconds to couple of minutes.</w:t>
      </w:r>
    </w:p>
    <w:p w:rsidR="00650D36" w:rsidRPr="007475B0" w:rsidRDefault="00650D36">
      <w:pPr>
        <w:pStyle w:val="NormalWeb"/>
        <w:numPr>
          <w:ilvl w:val="1"/>
          <w:numId w:val="2"/>
        </w:numPr>
      </w:pPr>
      <w:r w:rsidRPr="007475B0">
        <w:t xml:space="preserve">attacks are comparatively more mild than </w:t>
      </w:r>
      <w:r w:rsidRPr="007475B0">
        <w:rPr>
          <w:i/>
          <w:iCs/>
        </w:rPr>
        <w:t>trigeminal neuralgia</w:t>
      </w:r>
      <w:r w:rsidRPr="007475B0">
        <w:t>.</w:t>
      </w:r>
    </w:p>
    <w:p w:rsidR="00650D36" w:rsidRPr="007475B0" w:rsidRDefault="00650D36">
      <w:pPr>
        <w:pStyle w:val="NormalWeb"/>
        <w:numPr>
          <w:ilvl w:val="1"/>
          <w:numId w:val="2"/>
        </w:numPr>
      </w:pPr>
      <w:r w:rsidRPr="007475B0">
        <w:rPr>
          <w:b/>
          <w:bCs/>
        </w:rPr>
        <w:t>located</w:t>
      </w:r>
      <w:r w:rsidRPr="007475B0">
        <w:t xml:space="preserve"> in </w:t>
      </w:r>
      <w:r w:rsidRPr="007475B0">
        <w:rPr>
          <w:szCs w:val="20"/>
        </w:rPr>
        <w:t xml:space="preserve">middle </w:t>
      </w:r>
      <w:r w:rsidRPr="007475B0">
        <w:t>ear, tonsil, base of tongue, posterior pharynx, angle of jaw, larynx.</w:t>
      </w:r>
    </w:p>
    <w:p w:rsidR="00650D36" w:rsidRPr="007475B0" w:rsidRDefault="00650D36">
      <w:pPr>
        <w:pStyle w:val="NormalWeb"/>
        <w:numPr>
          <w:ilvl w:val="1"/>
          <w:numId w:val="2"/>
        </w:numPr>
      </w:pPr>
      <w:r w:rsidRPr="007475B0">
        <w:t>bilateral symptoms frequently occur (vs. trigeminal neuralgia).</w:t>
      </w:r>
    </w:p>
    <w:p w:rsidR="00650D36" w:rsidRPr="007475B0" w:rsidRDefault="00650D36">
      <w:pPr>
        <w:pStyle w:val="NormalWeb"/>
        <w:numPr>
          <w:ilvl w:val="1"/>
          <w:numId w:val="2"/>
        </w:numPr>
      </w:pPr>
      <w:r w:rsidRPr="007475B0">
        <w:rPr>
          <w:b/>
          <w:bCs/>
        </w:rPr>
        <w:t>triggers</w:t>
      </w:r>
      <w:r w:rsidRPr="007475B0">
        <w:t xml:space="preserve"> - swallowing, chewing, talking, coughing, clearing throat, tasting spicy food or cold liquids, yawning, touching tonsils with applicator.</w:t>
      </w:r>
    </w:p>
    <w:p w:rsidR="00650D36" w:rsidRPr="007475B0" w:rsidRDefault="00650D36">
      <w:pPr>
        <w:pStyle w:val="NormalWeb"/>
        <w:numPr>
          <w:ilvl w:val="1"/>
          <w:numId w:val="2"/>
        </w:numPr>
      </w:pPr>
      <w:r w:rsidRPr="007475B0">
        <w:rPr>
          <w:b/>
          <w:bCs/>
          <w:i/>
          <w:iCs/>
          <w:color w:val="008000"/>
        </w:rPr>
        <w:t>anesthetizing throat</w:t>
      </w:r>
      <w:r w:rsidRPr="007475B0">
        <w:t xml:space="preserve"> (with </w:t>
      </w:r>
      <w:r w:rsidRPr="007475B0">
        <w:rPr>
          <w:smallCaps/>
        </w:rPr>
        <w:t>lidocaine</w:t>
      </w:r>
      <w:r w:rsidRPr="007475B0">
        <w:t xml:space="preserve"> on applicator or spray) may temporarily </w:t>
      </w:r>
      <w:r w:rsidRPr="007475B0">
        <w:rPr>
          <w:b/>
          <w:bCs/>
        </w:rPr>
        <w:t>relieve</w:t>
      </w:r>
      <w:r w:rsidRPr="007475B0">
        <w:t xml:space="preserve"> pain - </w:t>
      </w:r>
      <w:r w:rsidRPr="007475B0">
        <w:rPr>
          <w:szCs w:val="20"/>
        </w:rPr>
        <w:t>pain cannot be precipitated, and patient can swallow food and talk without discomfort.</w:t>
      </w:r>
    </w:p>
    <w:p w:rsidR="00650D36" w:rsidRPr="007475B0" w:rsidRDefault="00650D36">
      <w:pPr>
        <w:pStyle w:val="NormalWeb"/>
        <w:numPr>
          <w:ilvl w:val="1"/>
          <w:numId w:val="2"/>
        </w:numPr>
      </w:pPr>
      <w:r w:rsidRPr="007475B0">
        <w:t xml:space="preserve">attacks occur &gt; 20 times per day (may awaken from sleep) ÷ </w:t>
      </w:r>
      <w:r w:rsidRPr="007475B0">
        <w:rPr>
          <w:szCs w:val="20"/>
        </w:rPr>
        <w:t>once in several weeks.</w:t>
      </w:r>
    </w:p>
    <w:p w:rsidR="00650D36" w:rsidRPr="007475B0" w:rsidRDefault="00650D36">
      <w:pPr>
        <w:pStyle w:val="NormalWeb"/>
        <w:numPr>
          <w:ilvl w:val="1"/>
          <w:numId w:val="2"/>
        </w:numPr>
      </w:pPr>
      <w:r w:rsidRPr="007475B0">
        <w:rPr>
          <w:szCs w:val="20"/>
        </w:rPr>
        <w:t>patients may become emaciated because of fear that each morsel of food will precipitate pain paroxysm.</w:t>
      </w:r>
    </w:p>
    <w:p w:rsidR="00650D36" w:rsidRPr="007475B0" w:rsidRDefault="00650D36" w:rsidP="00650D36">
      <w:pPr>
        <w:pStyle w:val="NormalWeb"/>
        <w:numPr>
          <w:ilvl w:val="0"/>
          <w:numId w:val="2"/>
        </w:numPr>
        <w:spacing w:before="120"/>
        <w:ind w:left="284" w:hanging="284"/>
      </w:pPr>
      <w:r w:rsidRPr="007475B0">
        <w:rPr>
          <w:b/>
          <w:bCs/>
          <w:smallCaps/>
          <w:color w:val="0000FF"/>
        </w:rPr>
        <w:t>Coughing</w:t>
      </w:r>
      <w:r w:rsidRPr="007475B0">
        <w:t xml:space="preserve"> may accompany pain.</w:t>
      </w:r>
    </w:p>
    <w:p w:rsidR="00650D36" w:rsidRPr="007475B0" w:rsidRDefault="00650D36" w:rsidP="00650D36">
      <w:pPr>
        <w:pStyle w:val="NormalWeb"/>
        <w:numPr>
          <w:ilvl w:val="0"/>
          <w:numId w:val="2"/>
        </w:numPr>
        <w:spacing w:before="120"/>
        <w:ind w:left="284" w:hanging="284"/>
      </w:pPr>
      <w:r w:rsidRPr="007475B0">
        <w:rPr>
          <w:b/>
          <w:bCs/>
          <w:smallCaps/>
          <w:color w:val="0000FF"/>
        </w:rPr>
        <w:t>Syncope</w:t>
      </w:r>
      <w:r w:rsidRPr="007475B0">
        <w:t xml:space="preserve"> is unusual (1-2%) accompaniment of pain (discharges of CN9 to medulla cause bradycardia or even asystole by reflexive vagal output). </w:t>
      </w:r>
    </w:p>
    <w:p w:rsidR="00650D36" w:rsidRPr="007475B0" w:rsidRDefault="00650D36">
      <w:pPr>
        <w:pStyle w:val="NormalWeb"/>
      </w:pPr>
    </w:p>
    <w:p w:rsidR="00650D36" w:rsidRPr="007475B0" w:rsidRDefault="00650D36">
      <w:pPr>
        <w:pStyle w:val="NormalWeb"/>
      </w:pPr>
      <w:r w:rsidRPr="007475B0">
        <w:rPr>
          <w:u w:val="single"/>
        </w:rPr>
        <w:t>Course</w:t>
      </w:r>
      <w:r w:rsidRPr="007475B0">
        <w:t xml:space="preserve"> tends to be relapsing and remitting (l</w:t>
      </w:r>
      <w:r w:rsidRPr="007475B0">
        <w:rPr>
          <w:szCs w:val="20"/>
        </w:rPr>
        <w:t>ong remissions are common, but untreated pains always recur).</w:t>
      </w:r>
    </w:p>
    <w:p w:rsidR="00650D36" w:rsidRPr="007475B0" w:rsidRDefault="00650D36">
      <w:pPr>
        <w:pStyle w:val="NormalWeb"/>
      </w:pPr>
    </w:p>
    <w:p w:rsidR="00650D36" w:rsidRPr="007475B0" w:rsidRDefault="00650D36">
      <w:pPr>
        <w:pStyle w:val="Nervous6"/>
        <w:ind w:right="8788"/>
      </w:pPr>
      <w:r w:rsidRPr="007475B0">
        <w:t>Diagnosis</w:t>
      </w:r>
    </w:p>
    <w:p w:rsidR="00650D36" w:rsidRPr="007475B0" w:rsidRDefault="00650D36">
      <w:pPr>
        <w:pStyle w:val="NormalWeb"/>
        <w:ind w:left="720"/>
      </w:pPr>
      <w:r w:rsidRPr="007475B0">
        <w:t>N.B. examination is normal in idiopathic glossopharyngeal neuralgia!</w:t>
      </w:r>
    </w:p>
    <w:p w:rsidR="00650D36" w:rsidRPr="007475B0" w:rsidRDefault="00650D36">
      <w:pPr>
        <w:pStyle w:val="NormalWeb"/>
        <w:numPr>
          <w:ilvl w:val="0"/>
          <w:numId w:val="3"/>
        </w:numPr>
      </w:pPr>
      <w:r w:rsidRPr="007475B0">
        <w:t xml:space="preserve">careful </w:t>
      </w:r>
      <w:r w:rsidRPr="007475B0">
        <w:rPr>
          <w:b/>
          <w:bCs/>
          <w:color w:val="0000FF"/>
        </w:rPr>
        <w:t>examination</w:t>
      </w:r>
      <w:r w:rsidRPr="007475B0">
        <w:t xml:space="preserve"> of oral cavity, pharynx, neck.</w:t>
      </w:r>
    </w:p>
    <w:p w:rsidR="00650D36" w:rsidRPr="007475B0" w:rsidRDefault="00650D36">
      <w:pPr>
        <w:pStyle w:val="NormalWeb"/>
        <w:numPr>
          <w:ilvl w:val="0"/>
          <w:numId w:val="3"/>
        </w:numPr>
      </w:pPr>
      <w:r w:rsidRPr="007475B0">
        <w:rPr>
          <w:b/>
          <w:bCs/>
          <w:color w:val="0000FF"/>
        </w:rPr>
        <w:t>X-ray</w:t>
      </w:r>
      <w:r w:rsidRPr="007475B0">
        <w:t xml:space="preserve"> of stylohyoid ligament and styloid process.</w:t>
      </w:r>
    </w:p>
    <w:p w:rsidR="00650D36" w:rsidRPr="007475B0" w:rsidRDefault="00650D36">
      <w:pPr>
        <w:pStyle w:val="NormalWeb"/>
        <w:numPr>
          <w:ilvl w:val="0"/>
          <w:numId w:val="3"/>
        </w:numPr>
      </w:pPr>
      <w:r w:rsidRPr="007475B0">
        <w:rPr>
          <w:b/>
          <w:bCs/>
          <w:color w:val="0000FF"/>
        </w:rPr>
        <w:t>MRI</w:t>
      </w:r>
      <w:r w:rsidRPr="007475B0">
        <w:t xml:space="preserve"> of posterior fossa.</w:t>
      </w:r>
    </w:p>
    <w:p w:rsidR="00650D36" w:rsidRPr="007475B0" w:rsidRDefault="00650D36">
      <w:pPr>
        <w:pStyle w:val="NormalWeb"/>
      </w:pPr>
    </w:p>
    <w:p w:rsidR="00650D36" w:rsidRPr="007475B0" w:rsidRDefault="00650D36">
      <w:pPr>
        <w:pStyle w:val="Nervous6"/>
        <w:ind w:right="8646"/>
      </w:pPr>
      <w:r w:rsidRPr="007475B0">
        <w:t>Treatment</w:t>
      </w:r>
    </w:p>
    <w:p w:rsidR="00650D36" w:rsidRPr="007475B0" w:rsidRDefault="00650D36">
      <w:pPr>
        <w:pStyle w:val="NormalWeb"/>
        <w:spacing w:before="120"/>
      </w:pPr>
      <w:r w:rsidRPr="007475B0">
        <w:rPr>
          <w:b/>
          <w:bCs/>
          <w:u w:val="single"/>
        </w:rPr>
        <w:t>Medical</w:t>
      </w:r>
      <w:r w:rsidRPr="007475B0">
        <w:t xml:space="preserve"> - identical to </w:t>
      </w:r>
      <w:r w:rsidRPr="007475B0">
        <w:rPr>
          <w:b/>
          <w:bCs/>
          <w:i/>
          <w:iCs/>
        </w:rPr>
        <w:t>trigeminal neuralgia</w:t>
      </w:r>
      <w:r w:rsidRPr="007475B0">
        <w:t xml:space="preserve"> (</w:t>
      </w:r>
      <w:r w:rsidRPr="00C8150D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carbamazepine</w:t>
      </w:r>
      <w:r w:rsidRPr="007475B0">
        <w:t xml:space="preserve"> is drug of choice).</w:t>
      </w:r>
    </w:p>
    <w:p w:rsidR="00650D36" w:rsidRPr="007475B0" w:rsidRDefault="00650D36">
      <w:pPr>
        <w:pStyle w:val="NormalWeb"/>
        <w:spacing w:before="120"/>
      </w:pPr>
      <w:r w:rsidRPr="007475B0">
        <w:rPr>
          <w:b/>
          <w:bCs/>
          <w:u w:val="single"/>
        </w:rPr>
        <w:t>Surgical</w:t>
      </w:r>
      <w:r w:rsidRPr="007475B0">
        <w:t>:</w:t>
      </w:r>
    </w:p>
    <w:p w:rsidR="00650D36" w:rsidRPr="007475B0" w:rsidRDefault="00650D36">
      <w:pPr>
        <w:pStyle w:val="NormalWeb"/>
        <w:numPr>
          <w:ilvl w:val="0"/>
          <w:numId w:val="5"/>
        </w:numPr>
      </w:pPr>
      <w:r w:rsidRPr="007475B0">
        <w:rPr>
          <w:b/>
          <w:i/>
        </w:rPr>
        <w:t>ablation</w:t>
      </w:r>
      <w:r w:rsidRPr="007475B0">
        <w:t xml:space="preserve"> of glossopharyngeal nerve (definitely terminates symptoms but sacrifices nerve).</w:t>
      </w:r>
    </w:p>
    <w:p w:rsidR="00650D36" w:rsidRPr="007475B0" w:rsidRDefault="00650D36">
      <w:pPr>
        <w:pStyle w:val="NormalWeb"/>
        <w:numPr>
          <w:ilvl w:val="0"/>
          <w:numId w:val="5"/>
        </w:numPr>
      </w:pPr>
      <w:r w:rsidRPr="007475B0">
        <w:rPr>
          <w:b/>
          <w:i/>
        </w:rPr>
        <w:t>microvascular decompression</w:t>
      </w:r>
      <w:r w:rsidRPr="007475B0">
        <w:t xml:space="preserve"> (most common offending blood vessel is posterior inferior cerebellar artery); piece of Teflon felt may be placed between nerve and artery.</w:t>
      </w:r>
    </w:p>
    <w:p w:rsidR="001662B8" w:rsidRPr="007475B0" w:rsidRDefault="001662B8" w:rsidP="001662B8">
      <w:pPr>
        <w:pStyle w:val="NormalWeb"/>
      </w:pPr>
    </w:p>
    <w:p w:rsidR="001662B8" w:rsidRPr="007475B0" w:rsidRDefault="001662B8" w:rsidP="001662B8">
      <w:pPr>
        <w:rPr>
          <w:szCs w:val="24"/>
        </w:rPr>
      </w:pPr>
    </w:p>
    <w:p w:rsidR="001662B8" w:rsidRPr="007475B0" w:rsidRDefault="001662B8" w:rsidP="001662B8"/>
    <w:p w:rsidR="001662B8" w:rsidRPr="007475B0" w:rsidRDefault="001662B8" w:rsidP="001662B8"/>
    <w:p w:rsidR="001662B8" w:rsidRPr="007475B0" w:rsidRDefault="001662B8" w:rsidP="001662B8"/>
    <w:p w:rsidR="001662B8" w:rsidRPr="007475B0" w:rsidRDefault="001662B8" w:rsidP="001662B8"/>
    <w:p w:rsidR="001662B8" w:rsidRPr="007475B0" w:rsidRDefault="001662B8" w:rsidP="001662B8"/>
    <w:p w:rsidR="001662B8" w:rsidRPr="007475B0" w:rsidRDefault="00AC5A7D" w:rsidP="001662B8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="001662B8" w:rsidRPr="007475B0">
        <w:rPr>
          <w:szCs w:val="24"/>
        </w:rPr>
        <w:t xml:space="preserve">for ch. “Cranial Neuropathies” → follow this </w:t>
      </w:r>
      <w:hyperlink r:id="rId12" w:tgtFrame="_blank" w:history="1">
        <w:r w:rsidR="001662B8" w:rsidRPr="007475B0">
          <w:rPr>
            <w:rStyle w:val="Hyperlink"/>
            <w:smallCaps/>
            <w:szCs w:val="24"/>
          </w:rPr>
          <w:t>link</w:t>
        </w:r>
        <w:r w:rsidR="001662B8" w:rsidRPr="007475B0">
          <w:rPr>
            <w:rStyle w:val="Hyperlink"/>
            <w:szCs w:val="24"/>
          </w:rPr>
          <w:t xml:space="preserve"> &gt;&gt;</w:t>
        </w:r>
      </w:hyperlink>
    </w:p>
    <w:p w:rsidR="00AC5A7D" w:rsidRDefault="00AC5A7D" w:rsidP="00AC5A7D">
      <w:pPr>
        <w:rPr>
          <w:sz w:val="20"/>
        </w:rPr>
      </w:pPr>
    </w:p>
    <w:p w:rsidR="00AC5A7D" w:rsidRDefault="00AC5A7D" w:rsidP="00AC5A7D">
      <w:pPr>
        <w:pBdr>
          <w:bottom w:val="single" w:sz="4" w:space="1" w:color="auto"/>
        </w:pBdr>
        <w:ind w:right="57"/>
        <w:rPr>
          <w:sz w:val="20"/>
        </w:rPr>
      </w:pPr>
    </w:p>
    <w:p w:rsidR="00AC5A7D" w:rsidRPr="00B806B3" w:rsidRDefault="00AC5A7D" w:rsidP="00AC5A7D">
      <w:pPr>
        <w:pBdr>
          <w:bottom w:val="single" w:sz="4" w:space="1" w:color="auto"/>
        </w:pBdr>
        <w:ind w:right="57"/>
        <w:rPr>
          <w:sz w:val="20"/>
        </w:rPr>
      </w:pPr>
    </w:p>
    <w:p w:rsidR="00AC5A7D" w:rsidRDefault="00020378" w:rsidP="00AC5A7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3" w:tgtFrame="_blank" w:history="1">
        <w:r w:rsidR="00AC5A7D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AC5A7D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AC5A7D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AC5A7D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C5A7D" w:rsidRPr="00F34741" w:rsidRDefault="00020378" w:rsidP="00AC5A7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4" w:tgtFrame="_blank" w:history="1">
        <w:r w:rsidR="00AC5A7D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650D36" w:rsidRPr="007475B0" w:rsidRDefault="00650D36" w:rsidP="001662B8"/>
    <w:sectPr w:rsidR="00650D36" w:rsidRPr="007475B0" w:rsidSect="00C43C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53" w:rsidRDefault="004F7B53">
      <w:r>
        <w:separator/>
      </w:r>
    </w:p>
    <w:p w:rsidR="004F7B53" w:rsidRDefault="004F7B53"/>
  </w:endnote>
  <w:endnote w:type="continuationSeparator" w:id="0">
    <w:p w:rsidR="004F7B53" w:rsidRDefault="004F7B53">
      <w:r>
        <w:continuationSeparator/>
      </w:r>
    </w:p>
    <w:p w:rsidR="004F7B53" w:rsidRDefault="004F7B53"/>
    <w:p w:rsidR="004F7B53" w:rsidRDefault="004F7B5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-26670</wp:posOffset>
            </wp:positionV>
            <wp:extent cx="952500" cy="247650"/>
            <wp:effectExtent l="0" t="0" r="0" b="0"/>
            <wp:wrapNone/>
            <wp:docPr id="1" name="Picture 1" descr="Banner_for_pages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for_pages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B6" w:rsidRDefault="00021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B6" w:rsidRDefault="00021D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B6" w:rsidRDefault="00021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53" w:rsidRDefault="004F7B53">
      <w:r>
        <w:separator/>
      </w:r>
    </w:p>
    <w:p w:rsidR="004F7B53" w:rsidRDefault="004F7B53"/>
  </w:footnote>
  <w:footnote w:type="continuationSeparator" w:id="0">
    <w:p w:rsidR="004F7B53" w:rsidRDefault="004F7B53">
      <w:r>
        <w:continuationSeparator/>
      </w:r>
    </w:p>
    <w:p w:rsidR="004F7B53" w:rsidRDefault="004F7B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B6" w:rsidRDefault="00021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D36" w:rsidRPr="00C8150D" w:rsidRDefault="00C8150D" w:rsidP="00C8150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93F7581" wp14:editId="028B9C3A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Glossopharyngeus and Vagus</w:t>
    </w:r>
    <w:r w:rsidRPr="00BE7361">
      <w:rPr>
        <w:b/>
        <w:smallCaps/>
      </w:rPr>
      <w:t xml:space="preserve"> Disorders</w:t>
    </w:r>
    <w:r>
      <w:rPr>
        <w:b/>
        <w:bCs/>
        <w:iCs/>
        <w:smallCaps/>
      </w:rPr>
      <w:tab/>
    </w:r>
    <w:r>
      <w:t>CN9-10 (</w:t>
    </w:r>
    <w:r>
      <w:fldChar w:fldCharType="begin"/>
    </w:r>
    <w:r>
      <w:instrText xml:space="preserve"> PAGE </w:instrText>
    </w:r>
    <w:r>
      <w:fldChar w:fldCharType="separate"/>
    </w:r>
    <w:r w:rsidR="00020378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B6" w:rsidRDefault="00021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982"/>
    <w:multiLevelType w:val="hybridMultilevel"/>
    <w:tmpl w:val="FF9CA154"/>
    <w:lvl w:ilvl="0" w:tplc="718CA3C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" w15:restartNumberingAfterBreak="0">
    <w:nsid w:val="17C62F3A"/>
    <w:multiLevelType w:val="hybridMultilevel"/>
    <w:tmpl w:val="16562CE6"/>
    <w:lvl w:ilvl="0" w:tplc="C71E792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color w:val="000000"/>
        <w:sz w:val="24"/>
      </w:rPr>
    </w:lvl>
    <w:lvl w:ilvl="1" w:tplc="1AC08AF6">
      <w:start w:val="1"/>
      <w:numFmt w:val="bullet"/>
      <w:lvlText w:val="–"/>
      <w:lvlJc w:val="left"/>
      <w:pPr>
        <w:tabs>
          <w:tab w:val="num" w:pos="1380"/>
        </w:tabs>
        <w:ind w:left="1360" w:hanging="340"/>
      </w:pPr>
      <w:rPr>
        <w:rFonts w:ascii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4F0352A"/>
    <w:multiLevelType w:val="hybridMultilevel"/>
    <w:tmpl w:val="AE6843F0"/>
    <w:lvl w:ilvl="0" w:tplc="DCB22D2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877655C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F5FDD"/>
    <w:multiLevelType w:val="hybridMultilevel"/>
    <w:tmpl w:val="2586C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2796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26D7E"/>
    <w:multiLevelType w:val="hybridMultilevel"/>
    <w:tmpl w:val="996406FE"/>
    <w:lvl w:ilvl="0" w:tplc="087A8C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80D97"/>
    <w:multiLevelType w:val="hybridMultilevel"/>
    <w:tmpl w:val="3CBAF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6E4B6F"/>
    <w:multiLevelType w:val="hybridMultilevel"/>
    <w:tmpl w:val="370060CC"/>
    <w:lvl w:ilvl="0" w:tplc="DCB22D2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B0BC7"/>
    <w:multiLevelType w:val="hybridMultilevel"/>
    <w:tmpl w:val="AE6843F0"/>
    <w:lvl w:ilvl="0" w:tplc="877655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877655C4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 w15:restartNumberingAfterBreak="0">
    <w:nsid w:val="787D1DEC"/>
    <w:multiLevelType w:val="hybridMultilevel"/>
    <w:tmpl w:val="3C70F06E"/>
    <w:lvl w:ilvl="0" w:tplc="2158722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7C7E4A22"/>
    <w:multiLevelType w:val="hybridMultilevel"/>
    <w:tmpl w:val="96F6D5B8"/>
    <w:lvl w:ilvl="0" w:tplc="DCB22D2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3"/>
    <w:rsid w:val="00020378"/>
    <w:rsid w:val="00021DB6"/>
    <w:rsid w:val="001620C6"/>
    <w:rsid w:val="001662B8"/>
    <w:rsid w:val="001C46CD"/>
    <w:rsid w:val="001E49CE"/>
    <w:rsid w:val="00280C04"/>
    <w:rsid w:val="002910C2"/>
    <w:rsid w:val="00356D13"/>
    <w:rsid w:val="00436FEC"/>
    <w:rsid w:val="00486297"/>
    <w:rsid w:val="004F7B53"/>
    <w:rsid w:val="00573C1F"/>
    <w:rsid w:val="00577B01"/>
    <w:rsid w:val="0063435B"/>
    <w:rsid w:val="00650D36"/>
    <w:rsid w:val="0066491B"/>
    <w:rsid w:val="007475B0"/>
    <w:rsid w:val="007A5673"/>
    <w:rsid w:val="00870931"/>
    <w:rsid w:val="00881FBB"/>
    <w:rsid w:val="009A1565"/>
    <w:rsid w:val="00AC5A7D"/>
    <w:rsid w:val="00B11DE4"/>
    <w:rsid w:val="00B20574"/>
    <w:rsid w:val="00B448D9"/>
    <w:rsid w:val="00B62DB2"/>
    <w:rsid w:val="00B902BC"/>
    <w:rsid w:val="00BB7CAE"/>
    <w:rsid w:val="00C43C95"/>
    <w:rsid w:val="00C71FED"/>
    <w:rsid w:val="00C75D93"/>
    <w:rsid w:val="00C8150D"/>
    <w:rsid w:val="00CA477A"/>
    <w:rsid w:val="00D31B4E"/>
    <w:rsid w:val="00DA4BBB"/>
    <w:rsid w:val="00E413E9"/>
    <w:rsid w:val="00E53660"/>
    <w:rsid w:val="00EA7CEB"/>
    <w:rsid w:val="00F30744"/>
    <w:rsid w:val="00F46497"/>
    <w:rsid w:val="00F941D4"/>
    <w:rsid w:val="00FA14BA"/>
    <w:rsid w:val="00FC49C0"/>
    <w:rsid w:val="00FC710E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DF1520D-E881-4228-878A-E8E5D59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D93"/>
    <w:rPr>
      <w:sz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8">
    <w:name w:val="heading 8"/>
    <w:basedOn w:val="Normal"/>
    <w:next w:val="Normal"/>
    <w:qFormat/>
    <w:rsid w:val="00C75D9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75D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C75D93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C75D93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C75D93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C75D93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C75D93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C75D93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C75D93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C75D93"/>
    <w:rPr>
      <w:b/>
      <w:caps/>
      <w:sz w:val="28"/>
      <w:u w:val="double"/>
    </w:rPr>
  </w:style>
  <w:style w:type="character" w:styleId="Hyperlink">
    <w:name w:val="Hyperlink"/>
    <w:basedOn w:val="DefaultParagraphFont"/>
    <w:rsid w:val="00C75D93"/>
    <w:rPr>
      <w:color w:val="999999"/>
      <w:u w:val="none"/>
    </w:rPr>
  </w:style>
  <w:style w:type="paragraph" w:customStyle="1" w:styleId="Nervous4">
    <w:name w:val="Nervous 4"/>
    <w:basedOn w:val="Normal"/>
    <w:rsid w:val="00C75D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C75D9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C75D9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75D93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C75D93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C75D93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C75D93"/>
    <w:rPr>
      <w:szCs w:val="24"/>
    </w:rPr>
  </w:style>
  <w:style w:type="paragraph" w:customStyle="1" w:styleId="Nervous6">
    <w:name w:val="Nervous 6"/>
    <w:basedOn w:val="Normal"/>
    <w:rsid w:val="00C75D93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C75D93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C75D93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C75D93"/>
    <w:rPr>
      <w:color w:val="999999"/>
      <w:u w:val="none"/>
    </w:rPr>
  </w:style>
  <w:style w:type="paragraph" w:customStyle="1" w:styleId="Nervous9">
    <w:name w:val="Nervous 9"/>
    <w:rsid w:val="00C75D93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C75D93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C75D93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A.%20Neuroscience%20Basics\A65-77.%20Cranial%20Nerves\A75%20(2).jpg" TargetMode="External"/><Relationship Id="rId13" Type="http://schemas.openxmlformats.org/officeDocument/2006/relationships/hyperlink" Target="http://www.neurosurgeryresident.ne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eurosurgeryresident.net/A.%20Neuroscience%20Basics\A65-77.%20Cranial%20Nerves\A74%20(2).jpg" TargetMode="External"/><Relationship Id="rId12" Type="http://schemas.openxmlformats.org/officeDocument/2006/relationships/hyperlink" Target="http://www.neurosurgeryresident.net/CN.%20Cranial%20Neuropathies\CN.%20Bibliography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A.%20Neuroscience%20Basics\A55-59.%20Brain%20Stem\A59.%20Brain%20Stem%20LESION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eurosurgeryresident.net/S.%20Symptoms,%20Signs,%20Syndromes\S01-09.%20Language,%20Memory,%20Praxis\S03.%20Speech%20disorders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Mov.%20Movement%20disorders,%20Ataxias\Mov3.%20GENERAL%20-%20UMN%20(pyramidal)%20&amp;%20LMN%20Disorders.pdf" TargetMode="External"/><Relationship Id="rId14" Type="http://schemas.openxmlformats.org/officeDocument/2006/relationships/hyperlink" Target="http://www.neurosurgeryresident.net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Glossopharyngeus and Vagus Disorders</vt:lpstr>
    </vt:vector>
  </TitlesOfParts>
  <Company>www.NeurosurgeryResident.net</Company>
  <LinksUpToDate>false</LinksUpToDate>
  <CharactersWithSpaces>4443</CharactersWithSpaces>
  <SharedDoc>false</SharedDoc>
  <HLinks>
    <vt:vector size="54" baseType="variant">
      <vt:variant>
        <vt:i4>5242973</vt:i4>
      </vt:variant>
      <vt:variant>
        <vt:i4>24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21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5767179</vt:i4>
      </vt:variant>
      <vt:variant>
        <vt:i4>18</vt:i4>
      </vt:variant>
      <vt:variant>
        <vt:i4>0</vt:i4>
      </vt:variant>
      <vt:variant>
        <vt:i4>5</vt:i4>
      </vt:variant>
      <vt:variant>
        <vt:lpwstr>CN. Bibliography.doc</vt:lpwstr>
      </vt:variant>
      <vt:variant>
        <vt:lpwstr/>
      </vt:variant>
      <vt:variant>
        <vt:i4>4784157</vt:i4>
      </vt:variant>
      <vt:variant>
        <vt:i4>15</vt:i4>
      </vt:variant>
      <vt:variant>
        <vt:i4>0</vt:i4>
      </vt:variant>
      <vt:variant>
        <vt:i4>5</vt:i4>
      </vt:variant>
      <vt:variant>
        <vt:lpwstr>../A. Neuroscience Basics/A55-59. Brain Stem/A59. Brain Stem LESIONS.doc</vt:lpwstr>
      </vt:variant>
      <vt:variant>
        <vt:lpwstr/>
      </vt:variant>
      <vt:variant>
        <vt:i4>4521992</vt:i4>
      </vt:variant>
      <vt:variant>
        <vt:i4>12</vt:i4>
      </vt:variant>
      <vt:variant>
        <vt:i4>0</vt:i4>
      </vt:variant>
      <vt:variant>
        <vt:i4>5</vt:i4>
      </vt:variant>
      <vt:variant>
        <vt:lpwstr>../S. Symptoms, Signs, Syndromes/S1-3. Language, Speech, Aphasia/S3. Speech disorders.doc</vt:lpwstr>
      </vt:variant>
      <vt:variant>
        <vt:lpwstr/>
      </vt:variant>
      <vt:variant>
        <vt:i4>5636153</vt:i4>
      </vt:variant>
      <vt:variant>
        <vt:i4>9</vt:i4>
      </vt:variant>
      <vt:variant>
        <vt:i4>0</vt:i4>
      </vt:variant>
      <vt:variant>
        <vt:i4>5</vt:i4>
      </vt:variant>
      <vt:variant>
        <vt:lpwstr>../Mov. Movement disorders, Ataxias/Mov3. GENERAL - UMN (pyramidal) &amp; LMN Disorders.doc</vt:lpwstr>
      </vt:variant>
      <vt:variant>
        <vt:lpwstr>PSEUDOBULBAR_PARALYSIS</vt:lpwstr>
      </vt:variant>
      <vt:variant>
        <vt:i4>6094850</vt:i4>
      </vt:variant>
      <vt:variant>
        <vt:i4>6</vt:i4>
      </vt:variant>
      <vt:variant>
        <vt:i4>0</vt:i4>
      </vt:variant>
      <vt:variant>
        <vt:i4>5</vt:i4>
      </vt:variant>
      <vt:variant>
        <vt:lpwstr>../A. Neuroscience Basics/A65-77. Cranial Nerves/A75 (2).jpg</vt:lpwstr>
      </vt:variant>
      <vt:variant>
        <vt:lpwstr/>
      </vt:variant>
      <vt:variant>
        <vt:i4>6029314</vt:i4>
      </vt:variant>
      <vt:variant>
        <vt:i4>3</vt:i4>
      </vt:variant>
      <vt:variant>
        <vt:i4>0</vt:i4>
      </vt:variant>
      <vt:variant>
        <vt:i4>5</vt:i4>
      </vt:variant>
      <vt:variant>
        <vt:lpwstr>../A. Neuroscience Basics/A65-77. Cranial Nerves/A74 (2).jpg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Glossopharyngeus and Vagus Disorders</dc:title>
  <dc:subject/>
  <dc:creator>Viktoras Palys, MD</dc:creator>
  <cp:keywords/>
  <cp:lastModifiedBy>Viktoras Palys</cp:lastModifiedBy>
  <cp:revision>7</cp:revision>
  <cp:lastPrinted>2019-04-17T06:34:00Z</cp:lastPrinted>
  <dcterms:created xsi:type="dcterms:W3CDTF">2016-02-19T00:46:00Z</dcterms:created>
  <dcterms:modified xsi:type="dcterms:W3CDTF">2019-04-17T06:34:00Z</dcterms:modified>
</cp:coreProperties>
</file>