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50049C" w:rsidP="00711C9B">
      <w:pPr>
        <w:pStyle w:val="Title"/>
        <w:spacing w:after="120"/>
      </w:pPr>
      <w:bookmarkStart w:id="0" w:name="_GoBack"/>
      <w:r>
        <w:t>Metabolic Neuroimaging</w:t>
      </w:r>
    </w:p>
    <w:p w:rsidR="00F613CE" w:rsidRDefault="00F613CE" w:rsidP="00F613CE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CF4D47">
        <w:rPr>
          <w:noProof/>
        </w:rPr>
        <w:t>June 3, 2019</w:t>
      </w:r>
      <w:r>
        <w:fldChar w:fldCharType="end"/>
      </w:r>
    </w:p>
    <w:p w:rsidR="00F613CE" w:rsidRDefault="00F613CE" w:rsidP="00F613CE"/>
    <w:p w:rsidR="000117DD" w:rsidRDefault="000117DD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2976092" w:history="1">
        <w:r w:rsidRPr="00DC05CA">
          <w:rPr>
            <w:rStyle w:val="Hyperlink"/>
            <w:noProof/>
          </w:rPr>
          <w:t>Positron Emission Tomography (PET)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_Toc2976092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F4D4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117DD" w:rsidRDefault="00CF4D4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76093" w:history="1">
        <w:r w:rsidR="000117DD" w:rsidRPr="00DC05CA">
          <w:rPr>
            <w:rStyle w:val="Hyperlink"/>
            <w:noProof/>
          </w:rPr>
          <w:t>Magnetic Resonance Spectroscopy (MRS)</w:t>
        </w:r>
        <w:r w:rsidR="000117DD">
          <w:rPr>
            <w:noProof/>
            <w:webHidden/>
          </w:rPr>
          <w:tab/>
        </w:r>
        <w:r w:rsidR="000117DD">
          <w:rPr>
            <w:noProof/>
            <w:webHidden/>
          </w:rPr>
          <w:fldChar w:fldCharType="begin"/>
        </w:r>
        <w:r w:rsidR="000117DD">
          <w:rPr>
            <w:noProof/>
            <w:webHidden/>
          </w:rPr>
          <w:instrText xml:space="preserve"> PAGEREF _Toc2976093 \h </w:instrText>
        </w:r>
        <w:r w:rsidR="000117DD">
          <w:rPr>
            <w:noProof/>
            <w:webHidden/>
          </w:rPr>
        </w:r>
        <w:r w:rsidR="000117D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0117DD">
          <w:rPr>
            <w:noProof/>
            <w:webHidden/>
          </w:rPr>
          <w:fldChar w:fldCharType="end"/>
        </w:r>
      </w:hyperlink>
    </w:p>
    <w:p w:rsidR="0026311E" w:rsidRDefault="000117DD">
      <w:r>
        <w:rPr>
          <w:b/>
          <w:smallCaps/>
          <w:lang w:val="lt-LT"/>
        </w:rPr>
        <w:fldChar w:fldCharType="end"/>
      </w:r>
      <w:r w:rsidR="0026311E" w:rsidRPr="0026311E">
        <w:rPr>
          <w:b/>
        </w:rPr>
        <w:t>SPECT</w:t>
      </w:r>
      <w:r w:rsidR="0026311E">
        <w:rPr>
          <w:b/>
        </w:rPr>
        <w:t>, fMRI</w:t>
      </w:r>
      <w:r w:rsidR="0026311E">
        <w:t xml:space="preserve"> – see </w:t>
      </w:r>
      <w:hyperlink r:id="rId7" w:history="1">
        <w:r w:rsidRPr="000117DD">
          <w:rPr>
            <w:rStyle w:val="Hyperlink"/>
          </w:rPr>
          <w:t>p. D66 &gt;&gt;</w:t>
        </w:r>
      </w:hyperlink>
    </w:p>
    <w:p w:rsidR="0026311E" w:rsidRDefault="0026311E"/>
    <w:p w:rsidR="000117DD" w:rsidRDefault="000117DD"/>
    <w:p w:rsidR="00A84256" w:rsidRDefault="0026311E">
      <w:r>
        <w:t xml:space="preserve">PET, SPECT </w:t>
      </w:r>
      <w:r w:rsidR="00A84256">
        <w:t xml:space="preserve">- </w:t>
      </w:r>
      <w:r w:rsidR="00A84256" w:rsidRPr="009F0640">
        <w:rPr>
          <w:highlight w:val="yellow"/>
        </w:rPr>
        <w:t xml:space="preserve">image </w:t>
      </w:r>
      <w:r w:rsidR="00A84256" w:rsidRPr="009F0640">
        <w:rPr>
          <w:i/>
          <w:highlight w:val="yellow"/>
        </w:rPr>
        <w:t>function</w:t>
      </w:r>
      <w:r w:rsidR="00A84256" w:rsidRPr="009F0640">
        <w:rPr>
          <w:highlight w:val="yellow"/>
        </w:rPr>
        <w:t xml:space="preserve"> predominantly</w:t>
      </w:r>
      <w:r w:rsidR="00A84256" w:rsidRPr="00BB73CF">
        <w:t xml:space="preserve"> </w:t>
      </w:r>
      <w:r w:rsidR="009F0640">
        <w:t>(</w:t>
      </w:r>
      <w:r w:rsidR="00A84256" w:rsidRPr="00A84256">
        <w:rPr>
          <w:i/>
        </w:rPr>
        <w:t>anatomy</w:t>
      </w:r>
      <w:r w:rsidR="00A84256" w:rsidRPr="00BB73CF">
        <w:t xml:space="preserve"> to</w:t>
      </w:r>
      <w:r w:rsidR="00A84256">
        <w:t xml:space="preserve"> lesser degree</w:t>
      </w:r>
      <w:r w:rsidR="009F0640">
        <w:t>)</w:t>
      </w:r>
      <w:r w:rsidR="00A84256">
        <w:t xml:space="preserve"> - </w:t>
      </w:r>
      <w:r w:rsidR="00A84256" w:rsidRPr="00BB73CF">
        <w:t>most useful in</w:t>
      </w:r>
      <w:r w:rsidR="00A84256">
        <w:t>:</w:t>
      </w:r>
    </w:p>
    <w:p w:rsidR="009F0640" w:rsidRDefault="009F0640" w:rsidP="00A84256">
      <w:pPr>
        <w:numPr>
          <w:ilvl w:val="0"/>
          <w:numId w:val="4"/>
        </w:numPr>
      </w:pPr>
      <w:r>
        <w:t>disease</w:t>
      </w:r>
      <w:r w:rsidRPr="00BB73CF">
        <w:t xml:space="preserve"> </w:t>
      </w:r>
      <w:r w:rsidRPr="00C3096B">
        <w:rPr>
          <w:color w:val="0000FF"/>
        </w:rPr>
        <w:t>without</w:t>
      </w:r>
      <w:r w:rsidR="00A84256" w:rsidRPr="00BB73CF">
        <w:t xml:space="preserve"> easily i</w:t>
      </w:r>
      <w:r>
        <w:t xml:space="preserve">dentifiable </w:t>
      </w:r>
      <w:r w:rsidRPr="00C3096B">
        <w:rPr>
          <w:color w:val="0000FF"/>
        </w:rPr>
        <w:t>anatomic correlates</w:t>
      </w:r>
      <w:r w:rsidR="00712637">
        <w:t xml:space="preserve"> (e.g. Parkinson’s disease)</w:t>
      </w:r>
      <w:r w:rsidR="00CE059C">
        <w:t>.</w:t>
      </w:r>
    </w:p>
    <w:p w:rsidR="00A908F0" w:rsidRDefault="00A84256" w:rsidP="00A84256">
      <w:pPr>
        <w:numPr>
          <w:ilvl w:val="0"/>
          <w:numId w:val="4"/>
        </w:numPr>
      </w:pPr>
      <w:r w:rsidRPr="00C3096B">
        <w:rPr>
          <w:color w:val="0000FF"/>
        </w:rPr>
        <w:t>diffuse</w:t>
      </w:r>
      <w:r w:rsidRPr="00BB73CF">
        <w:t xml:space="preserve"> </w:t>
      </w:r>
      <w:r w:rsidR="009F0640" w:rsidRPr="00BB73CF">
        <w:t xml:space="preserve">brain </w:t>
      </w:r>
      <w:r w:rsidR="009F0640">
        <w:t>disease</w:t>
      </w:r>
      <w:r w:rsidR="00712637">
        <w:t xml:space="preserve"> (e.g. </w:t>
      </w:r>
      <w:r w:rsidR="004C7D8A" w:rsidRPr="00BB73CF">
        <w:t>degenerative dementias</w:t>
      </w:r>
      <w:r w:rsidR="004C7D8A">
        <w:t xml:space="preserve"> - </w:t>
      </w:r>
      <w:r w:rsidR="004C7D8A" w:rsidRPr="00BB73CF">
        <w:t>Alzheimer's disease</w:t>
      </w:r>
      <w:r w:rsidR="004C7D8A">
        <w:t>,</w:t>
      </w:r>
      <w:r w:rsidR="004C7D8A" w:rsidRPr="00BB73CF">
        <w:t xml:space="preserve"> </w:t>
      </w:r>
      <w:r w:rsidR="004C7D8A">
        <w:t>Pick disease</w:t>
      </w:r>
      <w:r w:rsidR="00CE059C">
        <w:t>).</w:t>
      </w:r>
    </w:p>
    <w:p w:rsidR="00CE059C" w:rsidRDefault="00CE059C" w:rsidP="00A84256">
      <w:pPr>
        <w:numPr>
          <w:ilvl w:val="0"/>
          <w:numId w:val="4"/>
        </w:numPr>
      </w:pPr>
      <w:r>
        <w:t xml:space="preserve">defining </w:t>
      </w:r>
      <w:r w:rsidRPr="00CE059C">
        <w:rPr>
          <w:color w:val="0000FF"/>
        </w:rPr>
        <w:t>epileptic</w:t>
      </w:r>
      <w:r>
        <w:t xml:space="preserve"> focus noninvasively.</w:t>
      </w:r>
    </w:p>
    <w:p w:rsidR="00CE059C" w:rsidRDefault="00CE059C" w:rsidP="00A84256">
      <w:pPr>
        <w:numPr>
          <w:ilvl w:val="0"/>
          <w:numId w:val="4"/>
        </w:numPr>
      </w:pPr>
      <w:r w:rsidRPr="00BB73CF">
        <w:t>differentiat</w:t>
      </w:r>
      <w:r>
        <w:t>ion</w:t>
      </w:r>
      <w:r w:rsidRPr="00BB73CF">
        <w:t xml:space="preserve"> </w:t>
      </w:r>
      <w:r w:rsidRPr="00CE059C">
        <w:rPr>
          <w:color w:val="0000FF"/>
        </w:rPr>
        <w:t>recurrent tumor</w:t>
      </w:r>
      <w:r w:rsidRPr="00BB73CF">
        <w:t xml:space="preserve"> </w:t>
      </w:r>
      <w:r>
        <w:t>from</w:t>
      </w:r>
      <w:r w:rsidRPr="00BB73CF">
        <w:t xml:space="preserve"> </w:t>
      </w:r>
      <w:r w:rsidRPr="00CE059C">
        <w:rPr>
          <w:color w:val="0000FF"/>
        </w:rPr>
        <w:t>radiation necrosis</w:t>
      </w:r>
      <w:r>
        <w:t>.</w:t>
      </w:r>
    </w:p>
    <w:p w:rsidR="009E2153" w:rsidRDefault="009E2153" w:rsidP="009E2153">
      <w:pPr>
        <w:spacing w:before="120"/>
      </w:pPr>
      <w:r w:rsidRPr="009E2153">
        <w:rPr>
          <w:shd w:val="clear" w:color="auto" w:fill="CCFFCC"/>
        </w:rPr>
        <w:t>Earliest possible diagnosis</w:t>
      </w:r>
      <w:r>
        <w:t xml:space="preserve"> (</w:t>
      </w:r>
      <w:r w:rsidRPr="00BB73CF">
        <w:t>altered metabolic activity precedes neuronal loss and even electrical cortical changes</w:t>
      </w:r>
      <w:r>
        <w:t>)</w:t>
      </w:r>
    </w:p>
    <w:p w:rsidR="00A84256" w:rsidRDefault="004C7D8A" w:rsidP="009E2153">
      <w:pPr>
        <w:spacing w:before="120"/>
        <w:ind w:left="1134"/>
      </w:pPr>
      <w:r>
        <w:t xml:space="preserve">N.B. in these disorders </w:t>
      </w:r>
      <w:r w:rsidRPr="00BB73CF">
        <w:t xml:space="preserve">CT </w:t>
      </w:r>
      <w:r w:rsidR="009E2153">
        <w:t>/</w:t>
      </w:r>
      <w:r w:rsidRPr="00BB73CF">
        <w:t xml:space="preserve"> MRI are often normal, even with advanced </w:t>
      </w:r>
      <w:r>
        <w:t>cases!</w:t>
      </w:r>
      <w:r w:rsidR="009E2153">
        <w:t xml:space="preserve"> (or </w:t>
      </w:r>
      <w:r w:rsidR="009E2153" w:rsidRPr="00BB73CF">
        <w:t xml:space="preserve">only </w:t>
      </w:r>
      <w:r w:rsidR="009E2153">
        <w:t xml:space="preserve">nonspecific </w:t>
      </w:r>
      <w:r w:rsidR="009E2153" w:rsidRPr="00BB73CF">
        <w:t>atrophy</w:t>
      </w:r>
      <w:r w:rsidR="009E2153">
        <w:t>)</w:t>
      </w:r>
    </w:p>
    <w:p w:rsidR="004C7D8A" w:rsidRDefault="004C7D8A"/>
    <w:p w:rsidR="00706B55" w:rsidRDefault="00706B55"/>
    <w:p w:rsidR="00751186" w:rsidRDefault="00ED0276" w:rsidP="00A845E1">
      <w:pPr>
        <w:pStyle w:val="Nervous1"/>
      </w:pPr>
      <w:bookmarkStart w:id="1" w:name="_Toc2976092"/>
      <w:r w:rsidRPr="00BB73CF">
        <w:rPr>
          <w:caps w:val="0"/>
        </w:rPr>
        <w:t xml:space="preserve">Positron Emission Tomography </w:t>
      </w:r>
      <w:r>
        <w:t>(</w:t>
      </w:r>
      <w:r w:rsidR="00A845E1">
        <w:t>PET</w:t>
      </w:r>
      <w:r>
        <w:t>)</w:t>
      </w:r>
      <w:bookmarkEnd w:id="1"/>
    </w:p>
    <w:p w:rsidR="00A845E1" w:rsidRDefault="00A845E1" w:rsidP="00A845E1">
      <w:pPr>
        <w:pStyle w:val="NormalWeb"/>
      </w:pPr>
      <w:r>
        <w:t>-</w:t>
      </w:r>
      <w:r w:rsidRPr="00FB733B">
        <w:t xml:space="preserve"> tomographic ima</w:t>
      </w:r>
      <w:r>
        <w:t xml:space="preserve">ging of </w:t>
      </w:r>
      <w:r w:rsidRPr="008D2C20">
        <w:rPr>
          <w:b/>
        </w:rPr>
        <w:t>injected radioisotopes</w:t>
      </w:r>
      <w:r w:rsidR="00FC6E5C">
        <w:t xml:space="preserve"> (</w:t>
      </w:r>
      <w:r w:rsidR="00FC6E5C" w:rsidRPr="00BB73CF">
        <w:t>that cross</w:t>
      </w:r>
      <w:r w:rsidR="00FC6E5C">
        <w:t xml:space="preserve"> BBB).</w:t>
      </w:r>
    </w:p>
    <w:p w:rsidR="00FB25CE" w:rsidRDefault="00FB25CE" w:rsidP="00A845E1">
      <w:pPr>
        <w:pStyle w:val="NormalWeb"/>
        <w:numPr>
          <w:ilvl w:val="0"/>
          <w:numId w:val="1"/>
        </w:numPr>
      </w:pPr>
      <w:r>
        <w:t>physical-</w:t>
      </w:r>
      <w:r w:rsidRPr="00FB733B">
        <w:t>mathematical principles similar to CT, but</w:t>
      </w:r>
      <w:r>
        <w:t xml:space="preserve"> </w:t>
      </w:r>
      <w:r w:rsidRPr="00FB733B">
        <w:t>source of radiation is internal to</w:t>
      </w:r>
      <w:r>
        <w:t xml:space="preserve"> </w:t>
      </w:r>
      <w:r w:rsidRPr="00FB733B">
        <w:t>im</w:t>
      </w:r>
      <w:r>
        <w:t>aged organ.</w:t>
      </w:r>
    </w:p>
    <w:p w:rsidR="00A96FB4" w:rsidRDefault="00A845E1" w:rsidP="00A845E1">
      <w:pPr>
        <w:pStyle w:val="NormalWeb"/>
        <w:numPr>
          <w:ilvl w:val="0"/>
          <w:numId w:val="1"/>
        </w:numPr>
      </w:pPr>
      <w:r w:rsidRPr="00FB733B">
        <w:t>iso</w:t>
      </w:r>
      <w:r>
        <w:t xml:space="preserve">topes emit </w:t>
      </w:r>
      <w:r w:rsidRPr="00A845E1">
        <w:rPr>
          <w:b/>
          <w:i/>
          <w:color w:val="0000FF"/>
        </w:rPr>
        <w:t>positrons</w:t>
      </w:r>
      <w:r w:rsidR="00A96FB4">
        <w:t>* (vs. SPECT – photons)</w:t>
      </w:r>
      <w:r w:rsidR="00247871">
        <w:t xml:space="preserve"> → </w:t>
      </w:r>
      <w:r w:rsidR="00247871" w:rsidRPr="003F21D7">
        <w:t>PET scanner identifies gamma-rays</w:t>
      </w:r>
      <w:r w:rsidR="00247871">
        <w:t xml:space="preserve"> → </w:t>
      </w:r>
      <w:r w:rsidR="00247871" w:rsidRPr="003F21D7">
        <w:t>CT-like image is developed</w:t>
      </w:r>
      <w:r w:rsidR="00247871">
        <w:t>.</w:t>
      </w:r>
    </w:p>
    <w:p w:rsidR="00A96FB4" w:rsidRDefault="00A96FB4" w:rsidP="00A96FB4">
      <w:pPr>
        <w:pStyle w:val="NormalWeb"/>
        <w:ind w:left="2160"/>
      </w:pPr>
      <w:r>
        <w:t>*w</w:t>
      </w:r>
      <w:r w:rsidRPr="003F21D7">
        <w:t xml:space="preserve">hen isotope decays, positron is emitted, which combines with electron, both particles then being annihilated to release two gamma-rays that radiate in </w:t>
      </w:r>
      <w:r>
        <w:t xml:space="preserve">180° </w:t>
      </w:r>
      <w:r w:rsidRPr="003F21D7">
        <w:t>opposite directions</w:t>
      </w:r>
      <w:r>
        <w:t>.</w:t>
      </w:r>
    </w:p>
    <w:p w:rsidR="00FB25CE" w:rsidRDefault="00A96FB4" w:rsidP="00A845E1">
      <w:pPr>
        <w:pStyle w:val="NormalWeb"/>
        <w:numPr>
          <w:ilvl w:val="0"/>
          <w:numId w:val="1"/>
        </w:numPr>
      </w:pPr>
      <w:r w:rsidRPr="00A96FB4">
        <w:rPr>
          <w:u w:val="double" w:color="FF0000"/>
        </w:rPr>
        <w:t xml:space="preserve">isotopes </w:t>
      </w:r>
      <w:r w:rsidR="00FB25CE" w:rsidRPr="00A96FB4">
        <w:rPr>
          <w:u w:val="double" w:color="FF0000"/>
        </w:rPr>
        <w:t>are short-lived</w:t>
      </w:r>
      <w:r w:rsidR="00FB25CE" w:rsidRPr="00FB733B">
        <w:t xml:space="preserve"> </w:t>
      </w:r>
      <w:r w:rsidR="00FB25CE">
        <w:t xml:space="preserve">- </w:t>
      </w:r>
      <w:r w:rsidR="00FB25CE" w:rsidRPr="00FB733B">
        <w:t>require production in</w:t>
      </w:r>
      <w:r w:rsidR="00FB25CE">
        <w:t xml:space="preserve"> adjacent cyclotron - </w:t>
      </w:r>
      <w:r w:rsidR="00FB25CE" w:rsidRPr="00AB1D86">
        <w:rPr>
          <w:i/>
          <w:color w:val="FF0000"/>
        </w:rPr>
        <w:t>expense and technical complexity</w:t>
      </w:r>
      <w:r w:rsidR="00FB25CE">
        <w:t>!</w:t>
      </w:r>
    </w:p>
    <w:p w:rsidR="00A96FB4" w:rsidRDefault="00A96FB4" w:rsidP="00A96FB4">
      <w:pPr>
        <w:pStyle w:val="NormalWeb"/>
        <w:spacing w:before="120" w:after="120"/>
        <w:ind w:left="720"/>
      </w:pPr>
      <w:r w:rsidRPr="00517132">
        <w:rPr>
          <w:shd w:val="clear" w:color="auto" w:fill="FFCCFF"/>
        </w:rPr>
        <w:t>Less favorable cost/benefit ratio than SPECT!</w:t>
      </w:r>
    </w:p>
    <w:p w:rsidR="00BB7F4D" w:rsidRDefault="00C1714D" w:rsidP="00FB25CE">
      <w:pPr>
        <w:pStyle w:val="NormalWeb"/>
        <w:numPr>
          <w:ilvl w:val="0"/>
          <w:numId w:val="1"/>
        </w:numPr>
      </w:pPr>
      <w:r w:rsidRPr="00BB73CF">
        <w:t>images can be displayed in axial, coronal, or sagittal projections</w:t>
      </w:r>
      <w:r>
        <w:t>.</w:t>
      </w:r>
    </w:p>
    <w:p w:rsidR="00C1714D" w:rsidRDefault="00C1714D" w:rsidP="00FB25CE">
      <w:pPr>
        <w:pStyle w:val="NormalWeb"/>
        <w:numPr>
          <w:ilvl w:val="0"/>
          <w:numId w:val="1"/>
        </w:numPr>
      </w:pPr>
      <w:r w:rsidRPr="003F21D7">
        <w:t xml:space="preserve">spatial resolution is inferior to </w:t>
      </w:r>
      <w:r>
        <w:t>CT and MRI</w:t>
      </w:r>
      <w:r w:rsidRPr="003F21D7">
        <w:t>.</w:t>
      </w:r>
    </w:p>
    <w:p w:rsidR="00C1714D" w:rsidRDefault="00C1714D" w:rsidP="00FB25CE">
      <w:pPr>
        <w:pStyle w:val="NormalWeb"/>
      </w:pPr>
    </w:p>
    <w:p w:rsidR="00D54549" w:rsidRDefault="00D54549" w:rsidP="00FB25CE">
      <w:pPr>
        <w:pStyle w:val="NormalWeb"/>
      </w:pPr>
      <w:r w:rsidRPr="00D54549">
        <w:rPr>
          <w:u w:val="single" w:color="000000"/>
        </w:rPr>
        <w:t xml:space="preserve">PET is superior to any other technique in ability to image </w:t>
      </w:r>
      <w:r w:rsidRPr="00D54549">
        <w:rPr>
          <w:i/>
          <w:color w:val="0000FF"/>
          <w:u w:val="single" w:color="000000"/>
        </w:rPr>
        <w:t>specific receptors</w:t>
      </w:r>
      <w:r w:rsidRPr="00D54549">
        <w:rPr>
          <w:u w:val="single" w:color="000000"/>
        </w:rPr>
        <w:t xml:space="preserve">, as well as </w:t>
      </w:r>
      <w:r w:rsidRPr="00D54549">
        <w:rPr>
          <w:i/>
          <w:color w:val="0000FF"/>
          <w:u w:val="single" w:color="000000"/>
        </w:rPr>
        <w:t>related functions</w:t>
      </w:r>
      <w:r>
        <w:t>:</w:t>
      </w:r>
    </w:p>
    <w:p w:rsidR="00D54549" w:rsidRDefault="00D54549" w:rsidP="00D54549">
      <w:pPr>
        <w:pStyle w:val="NormalWeb"/>
        <w:numPr>
          <w:ilvl w:val="0"/>
          <w:numId w:val="3"/>
        </w:numPr>
      </w:pPr>
      <w:r w:rsidRPr="00D54549">
        <w:rPr>
          <w:smallCaps/>
          <w:highlight w:val="yellow"/>
        </w:rPr>
        <w:t>glycolysis</w:t>
      </w:r>
      <w:r w:rsidRPr="00D54549">
        <w:rPr>
          <w:highlight w:val="yellow"/>
        </w:rPr>
        <w:t xml:space="preserve"> evaluation</w:t>
      </w:r>
      <w:r>
        <w:t xml:space="preserve">: </w:t>
      </w:r>
      <w:r w:rsidRPr="00AB1D86">
        <w:rPr>
          <w:color w:val="FF0000"/>
        </w:rPr>
        <w:t>2-[</w:t>
      </w:r>
      <w:r w:rsidRPr="00AB1D86">
        <w:rPr>
          <w:color w:val="FF0000"/>
          <w:vertAlign w:val="superscript"/>
        </w:rPr>
        <w:t>18</w:t>
      </w:r>
      <w:r w:rsidRPr="00AB1D86">
        <w:rPr>
          <w:color w:val="FF0000"/>
        </w:rPr>
        <w:t>F]-fluoro-2-deoxy-D glucose (FDG)</w:t>
      </w:r>
      <w:r w:rsidRPr="003F21D7">
        <w:t xml:space="preserve"> </w:t>
      </w:r>
      <w:r w:rsidR="00AB1D86">
        <w:t>-</w:t>
      </w:r>
      <w:r w:rsidRPr="003F21D7">
        <w:t xml:space="preserve"> glucose analog that</w:t>
      </w:r>
      <w:r w:rsidR="00247871" w:rsidRPr="00247871">
        <w:t xml:space="preserve"> </w:t>
      </w:r>
      <w:r w:rsidR="00247871" w:rsidRPr="003F21D7">
        <w:t>only enters living cells</w:t>
      </w:r>
      <w:r w:rsidR="00247871">
        <w:t xml:space="preserve"> →</w:t>
      </w:r>
      <w:r w:rsidRPr="003F21D7">
        <w:t xml:space="preserve"> once phosphorylated to FDG-6-phosphate, cannot proceed further in glycolytic pathway, and remains metabolically trapped intracellularly.</w:t>
      </w:r>
    </w:p>
    <w:p w:rsidR="00273379" w:rsidRDefault="00273379" w:rsidP="00196D7A">
      <w:pPr>
        <w:pStyle w:val="NormalWeb"/>
        <w:numPr>
          <w:ilvl w:val="1"/>
          <w:numId w:val="3"/>
        </w:numPr>
      </w:pPr>
      <w:r w:rsidRPr="00273379">
        <w:rPr>
          <w:i/>
        </w:rPr>
        <w:t>gray matter</w:t>
      </w:r>
      <w:r w:rsidRPr="003F21D7">
        <w:t xml:space="preserve"> accumulates </w:t>
      </w:r>
      <w:r>
        <w:t xml:space="preserve">more FDG than does </w:t>
      </w:r>
      <w:r w:rsidRPr="00273379">
        <w:rPr>
          <w:i/>
        </w:rPr>
        <w:t>white matter</w:t>
      </w:r>
      <w:r>
        <w:t>.</w:t>
      </w:r>
    </w:p>
    <w:p w:rsidR="000A5B60" w:rsidRDefault="000A5B60" w:rsidP="00196D7A">
      <w:pPr>
        <w:pStyle w:val="NormalWeb"/>
        <w:numPr>
          <w:ilvl w:val="1"/>
          <w:numId w:val="3"/>
        </w:numPr>
      </w:pPr>
      <w:r w:rsidRPr="00BB73CF">
        <w:t>motor, language, visual, or other sensory task</w:t>
      </w:r>
      <w:r>
        <w:t xml:space="preserve"> → ↑</w:t>
      </w:r>
      <w:r w:rsidRPr="00BB73CF">
        <w:t>glucose metabolism in</w:t>
      </w:r>
      <w:r>
        <w:t xml:space="preserve"> </w:t>
      </w:r>
      <w:r w:rsidRPr="00BB73CF">
        <w:t>involved cortical region</w:t>
      </w:r>
      <w:r w:rsidR="00196D7A">
        <w:t>.</w:t>
      </w:r>
    </w:p>
    <w:p w:rsidR="00196D7A" w:rsidRDefault="00196D7A" w:rsidP="00196D7A">
      <w:pPr>
        <w:pStyle w:val="NormalWeb"/>
        <w:numPr>
          <w:ilvl w:val="1"/>
          <w:numId w:val="3"/>
        </w:numPr>
      </w:pPr>
      <w:r w:rsidRPr="00BB73CF">
        <w:t>decreased glucose metabolism in PET</w:t>
      </w:r>
      <w:r>
        <w:t xml:space="preserve"> </w:t>
      </w:r>
      <w:r w:rsidR="00273379">
        <w:t>correlates with</w:t>
      </w:r>
      <w:r w:rsidRPr="00196D7A">
        <w:t xml:space="preserve"> </w:t>
      </w:r>
      <w:r>
        <w:t>d</w:t>
      </w:r>
      <w:r w:rsidR="00273379">
        <w:t>ecreased r</w:t>
      </w:r>
      <w:r>
        <w:t>CBF</w:t>
      </w:r>
      <w:r w:rsidRPr="00BB73CF">
        <w:t xml:space="preserve"> </w:t>
      </w:r>
      <w:r w:rsidR="00273379">
        <w:t>in</w:t>
      </w:r>
      <w:r w:rsidRPr="00BB73CF">
        <w:t xml:space="preserve"> SPECT</w:t>
      </w:r>
      <w:r>
        <w:t>!</w:t>
      </w:r>
    </w:p>
    <w:p w:rsidR="00D54549" w:rsidRDefault="00D54549" w:rsidP="00D54549">
      <w:pPr>
        <w:pStyle w:val="NormalWeb"/>
        <w:numPr>
          <w:ilvl w:val="0"/>
          <w:numId w:val="3"/>
        </w:numPr>
        <w:spacing w:before="120"/>
        <w:ind w:left="782" w:hanging="357"/>
      </w:pPr>
      <w:r w:rsidRPr="00D54549">
        <w:rPr>
          <w:smallCaps/>
          <w:highlight w:val="yellow"/>
        </w:rPr>
        <w:t>protein synthesis</w:t>
      </w:r>
      <w:r w:rsidRPr="00D54549">
        <w:rPr>
          <w:highlight w:val="yellow"/>
        </w:rPr>
        <w:t xml:space="preserve"> evaluation</w:t>
      </w:r>
      <w:r>
        <w:t>:</w:t>
      </w:r>
      <w:r w:rsidRPr="003F21D7">
        <w:t xml:space="preserve"> </w:t>
      </w:r>
      <w:r w:rsidRPr="006F46FD">
        <w:rPr>
          <w:color w:val="FF0000"/>
          <w:vertAlign w:val="superscript"/>
        </w:rPr>
        <w:t>11</w:t>
      </w:r>
      <w:r w:rsidR="006F46FD" w:rsidRPr="006F46FD">
        <w:rPr>
          <w:color w:val="FF0000"/>
        </w:rPr>
        <w:t>C-methionine</w:t>
      </w:r>
      <w:r w:rsidR="006F46FD">
        <w:t>.</w:t>
      </w:r>
    </w:p>
    <w:p w:rsidR="00D54549" w:rsidRDefault="00D54549" w:rsidP="00D54549">
      <w:pPr>
        <w:pStyle w:val="NormalWeb"/>
        <w:numPr>
          <w:ilvl w:val="0"/>
          <w:numId w:val="3"/>
        </w:numPr>
        <w:spacing w:before="120"/>
        <w:ind w:left="782" w:hanging="357"/>
      </w:pPr>
      <w:r w:rsidRPr="00D54549">
        <w:rPr>
          <w:highlight w:val="yellow"/>
        </w:rPr>
        <w:t xml:space="preserve">DNA </w:t>
      </w:r>
      <w:r w:rsidRPr="00D54549">
        <w:rPr>
          <w:smallCaps/>
          <w:highlight w:val="yellow"/>
        </w:rPr>
        <w:t>synthesis</w:t>
      </w:r>
      <w:r w:rsidRPr="00D54549">
        <w:rPr>
          <w:highlight w:val="yellow"/>
        </w:rPr>
        <w:t xml:space="preserve"> evaluation</w:t>
      </w:r>
      <w:r>
        <w:t>:</w:t>
      </w:r>
      <w:r w:rsidRPr="003F21D7">
        <w:rPr>
          <w:vertAlign w:val="superscript"/>
        </w:rPr>
        <w:t xml:space="preserve"> </w:t>
      </w:r>
      <w:r w:rsidRPr="006F46FD">
        <w:rPr>
          <w:color w:val="FF0000"/>
          <w:vertAlign w:val="superscript"/>
        </w:rPr>
        <w:t>11</w:t>
      </w:r>
      <w:r w:rsidRPr="006F46FD">
        <w:rPr>
          <w:color w:val="FF0000"/>
        </w:rPr>
        <w:t>C-thymidine</w:t>
      </w:r>
      <w:r w:rsidRPr="003F21D7">
        <w:t>.</w:t>
      </w:r>
    </w:p>
    <w:p w:rsidR="00D54549" w:rsidRDefault="00D54549" w:rsidP="00D54549">
      <w:pPr>
        <w:pStyle w:val="NormalWeb"/>
        <w:numPr>
          <w:ilvl w:val="0"/>
          <w:numId w:val="3"/>
        </w:numPr>
        <w:spacing w:before="120"/>
        <w:ind w:left="782" w:hanging="357"/>
      </w:pPr>
      <w:r w:rsidRPr="00D54549">
        <w:rPr>
          <w:smallCaps/>
          <w:highlight w:val="yellow"/>
        </w:rPr>
        <w:t>receptors</w:t>
      </w:r>
      <w:r>
        <w:t xml:space="preserve"> (e.g. o</w:t>
      </w:r>
      <w:r w:rsidRPr="00D54549">
        <w:t>n tumors</w:t>
      </w:r>
      <w:r>
        <w:t>):</w:t>
      </w:r>
      <w:r w:rsidRPr="003F21D7">
        <w:t xml:space="preserve"> </w:t>
      </w:r>
      <w:r>
        <w:t>r</w:t>
      </w:r>
      <w:r w:rsidRPr="003F21D7">
        <w:t>adiolabeled chemotherapeutic drugs, monoclonal antibodies, and receptor ligands.</w:t>
      </w:r>
    </w:p>
    <w:p w:rsidR="00D54549" w:rsidRDefault="006F46FD" w:rsidP="00FB25CE">
      <w:pPr>
        <w:pStyle w:val="NormalWeb"/>
        <w:numPr>
          <w:ilvl w:val="1"/>
          <w:numId w:val="3"/>
        </w:numPr>
      </w:pPr>
      <w:r w:rsidRPr="006F46FD">
        <w:rPr>
          <w:color w:val="FF0000"/>
        </w:rPr>
        <w:lastRenderedPageBreak/>
        <w:t>fluorodopa</w:t>
      </w:r>
      <w:r>
        <w:t xml:space="preserve"> – </w:t>
      </w:r>
      <w:r w:rsidRPr="00BB73CF">
        <w:t>activity of</w:t>
      </w:r>
      <w:r>
        <w:t xml:space="preserve"> </w:t>
      </w:r>
      <w:r w:rsidRPr="00BB73CF">
        <w:t>nigrostriatal dopaminergic system</w:t>
      </w:r>
      <w:r>
        <w:t xml:space="preserve"> in </w:t>
      </w:r>
      <w:r w:rsidRPr="00BB73CF">
        <w:t>clinically unclear Parkinson's disease</w:t>
      </w:r>
      <w:r>
        <w:t xml:space="preserve"> cases (</w:t>
      </w:r>
      <w:r w:rsidRPr="00BB73CF">
        <w:t>correlation between fluorodopa uptake and striatal dopamine content</w:t>
      </w:r>
      <w:r>
        <w:t>).</w:t>
      </w:r>
    </w:p>
    <w:p w:rsidR="006F46FD" w:rsidRDefault="006F46FD" w:rsidP="00FB25CE">
      <w:pPr>
        <w:pStyle w:val="NormalWeb"/>
      </w:pPr>
    </w:p>
    <w:p w:rsidR="00FB25CE" w:rsidRDefault="00FB25CE" w:rsidP="0027337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before="120"/>
        <w:ind w:right="3685"/>
        <w:jc w:val="center"/>
      </w:pPr>
      <w:r>
        <w:t>B</w:t>
      </w:r>
      <w:r w:rsidRPr="00FB733B">
        <w:t>iochemical flexibility and sensi</w:t>
      </w:r>
      <w:r>
        <w:t>tivity of PET are unparalleled!</w:t>
      </w:r>
      <w:r w:rsidR="00273379">
        <w:t xml:space="preserve"> - </w:t>
      </w:r>
      <w:r w:rsidR="00273379" w:rsidRPr="00273379">
        <w:rPr>
          <w:i/>
          <w:smallCaps/>
        </w:rPr>
        <w:t>truly metabolic images of brain</w:t>
      </w:r>
    </w:p>
    <w:p w:rsidR="00FB25CE" w:rsidRDefault="00FB25CE" w:rsidP="00D54549">
      <w:pPr>
        <w:pStyle w:val="NormalWeb"/>
      </w:pPr>
    </w:p>
    <w:p w:rsidR="000A5B60" w:rsidRDefault="000A5B60" w:rsidP="00D54549">
      <w:pPr>
        <w:pStyle w:val="NormalWeb"/>
      </w:pPr>
      <w:r w:rsidRPr="000A5B60">
        <w:rPr>
          <w:u w:val="single"/>
        </w:rPr>
        <w:t>States with hypometabolism</w:t>
      </w:r>
      <w:r>
        <w:t>:</w:t>
      </w:r>
      <w:r w:rsidRPr="00BB73CF">
        <w:t xml:space="preserve"> anoxia, degenerative disease, trauma, aging.</w:t>
      </w:r>
    </w:p>
    <w:p w:rsidR="000A5B60" w:rsidRPr="00FB733B" w:rsidRDefault="000A5B60" w:rsidP="00D54549">
      <w:pPr>
        <w:pStyle w:val="NormalWeb"/>
      </w:pPr>
      <w:r w:rsidRPr="000A5B60">
        <w:rPr>
          <w:u w:val="single"/>
        </w:rPr>
        <w:t>States with hypermetabolism</w:t>
      </w:r>
      <w:r>
        <w:t>:</w:t>
      </w:r>
      <w:r w:rsidRPr="00BB73CF">
        <w:t xml:space="preserve"> </w:t>
      </w:r>
      <w:r>
        <w:t xml:space="preserve">tumor, infection, </w:t>
      </w:r>
      <w:r w:rsidRPr="00BB73CF">
        <w:t>seizure foci.</w:t>
      </w:r>
    </w:p>
    <w:p w:rsidR="00A845E1" w:rsidRDefault="00A845E1"/>
    <w:p w:rsidR="00A845E1" w:rsidRDefault="00A845E1"/>
    <w:p w:rsidR="0026311E" w:rsidRDefault="0026311E" w:rsidP="0026311E">
      <w:pPr>
        <w:pStyle w:val="Nervous1"/>
      </w:pPr>
      <w:bookmarkStart w:id="2" w:name="_Toc189078221"/>
      <w:bookmarkStart w:id="3" w:name="_Toc2976093"/>
      <w:bookmarkStart w:id="4" w:name="MRS"/>
      <w:r w:rsidRPr="0026311E">
        <w:rPr>
          <w:caps w:val="0"/>
        </w:rPr>
        <w:t>Magnetic Resonance Spectroscopy</w:t>
      </w:r>
      <w:r w:rsidRPr="00FB733B">
        <w:t xml:space="preserve"> </w:t>
      </w:r>
      <w:r>
        <w:t>(MRS)</w:t>
      </w:r>
      <w:bookmarkEnd w:id="2"/>
      <w:bookmarkEnd w:id="3"/>
    </w:p>
    <w:bookmarkEnd w:id="4"/>
    <w:p w:rsidR="000619A2" w:rsidRDefault="000619A2" w:rsidP="000619A2">
      <w:r>
        <w:rPr>
          <w:color w:val="000000"/>
          <w:szCs w:val="24"/>
        </w:rPr>
        <w:t xml:space="preserve">- </w:t>
      </w:r>
      <w:r w:rsidRPr="003F21D7">
        <w:t xml:space="preserve">noninvasive in vivo method of analyzing </w:t>
      </w:r>
      <w:r w:rsidR="00A10FB3" w:rsidRPr="00FB733B">
        <w:t>detailed chemical spectrograms</w:t>
      </w:r>
      <w:r>
        <w:t>.</w:t>
      </w:r>
    </w:p>
    <w:p w:rsidR="00C52F09" w:rsidRDefault="000619A2" w:rsidP="00C52F09">
      <w:pPr>
        <w:pStyle w:val="NormalWeb"/>
        <w:numPr>
          <w:ilvl w:val="0"/>
          <w:numId w:val="5"/>
        </w:numPr>
      </w:pPr>
      <w:r w:rsidRPr="00C52F09">
        <w:rPr>
          <w:b/>
          <w:i/>
        </w:rPr>
        <w:t>protons</w:t>
      </w:r>
      <w:r w:rsidRPr="003F21D7">
        <w:t xml:space="preserve"> are currently being imaged clinically</w:t>
      </w:r>
      <w:r w:rsidR="00C52F09">
        <w:t>.</w:t>
      </w:r>
    </w:p>
    <w:p w:rsidR="00C52F09" w:rsidRDefault="00C52F09" w:rsidP="00C52F09">
      <w:pPr>
        <w:pStyle w:val="NormalWeb"/>
        <w:numPr>
          <w:ilvl w:val="0"/>
          <w:numId w:val="5"/>
        </w:numPr>
      </w:pPr>
      <w:r w:rsidRPr="00BB73CF">
        <w:t xml:space="preserve">proton MRI spectrum is characterized by </w:t>
      </w:r>
      <w:r w:rsidRPr="001D12E7">
        <w:rPr>
          <w:u w:val="single"/>
        </w:rPr>
        <w:t xml:space="preserve">at least three </w:t>
      </w:r>
      <w:r w:rsidRPr="001D12E7">
        <w:rPr>
          <w:smallCaps/>
          <w:u w:val="single"/>
          <w:shd w:val="clear" w:color="auto" w:fill="D9D9D9"/>
        </w:rPr>
        <w:t>peaks</w:t>
      </w:r>
      <w:r w:rsidR="00AE382F" w:rsidRPr="00AE382F">
        <w:rPr>
          <w:smallCaps/>
        </w:rPr>
        <w:t>*</w:t>
      </w:r>
      <w:r w:rsidRPr="00BB73CF">
        <w:t xml:space="preserve"> representing</w:t>
      </w:r>
      <w:r>
        <w:t>:</w:t>
      </w:r>
    </w:p>
    <w:p w:rsidR="00C52F09" w:rsidRDefault="00C52F09" w:rsidP="00D419D4">
      <w:pPr>
        <w:pStyle w:val="NormalWeb"/>
        <w:numPr>
          <w:ilvl w:val="0"/>
          <w:numId w:val="6"/>
        </w:numPr>
        <w:spacing w:before="60"/>
      </w:pPr>
      <w:r w:rsidRPr="00F613CE">
        <w:rPr>
          <w:color w:val="99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creatine (CR)</w:t>
      </w:r>
      <w:r>
        <w:t xml:space="preserve"> - cellular </w:t>
      </w:r>
      <w:r w:rsidRPr="00D419D4">
        <w:rPr>
          <w:highlight w:val="yellow"/>
        </w:rPr>
        <w:t>energy</w:t>
      </w:r>
      <w:r w:rsidR="00AE12ED">
        <w:t xml:space="preserve"> metabolism; </w:t>
      </w:r>
      <w:r w:rsidR="00AE12ED" w:rsidRPr="00C812C2">
        <w:t>present in much higher concentrations in glia than in neurons</w:t>
      </w:r>
      <w:r w:rsidR="00AE12ED">
        <w:t>.</w:t>
      </w:r>
    </w:p>
    <w:p w:rsidR="00A404DD" w:rsidRDefault="00C52F09" w:rsidP="00D419D4">
      <w:pPr>
        <w:pStyle w:val="NormalWeb"/>
        <w:numPr>
          <w:ilvl w:val="0"/>
          <w:numId w:val="6"/>
        </w:numPr>
        <w:spacing w:before="60"/>
      </w:pPr>
      <w:r w:rsidRPr="00F613CE">
        <w:rPr>
          <w:color w:val="99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choline (CHO)</w:t>
      </w:r>
      <w:r>
        <w:t xml:space="preserve"> - cell </w:t>
      </w:r>
      <w:r w:rsidRPr="00D419D4">
        <w:rPr>
          <w:highlight w:val="yellow"/>
        </w:rPr>
        <w:t>membranes</w:t>
      </w:r>
      <w:r w:rsidR="00AE12ED">
        <w:t xml:space="preserve">; </w:t>
      </w:r>
      <w:r w:rsidR="00AE12ED" w:rsidRPr="00C812C2">
        <w:t>present in much higher concentrations in glia than in neurons</w:t>
      </w:r>
      <w:r w:rsidR="00AE12ED">
        <w:t>.</w:t>
      </w:r>
    </w:p>
    <w:p w:rsidR="00C52F09" w:rsidRPr="00A404DD" w:rsidRDefault="00A404DD" w:rsidP="00A404DD">
      <w:pPr>
        <w:pStyle w:val="NormalWeb"/>
        <w:ind w:left="2160"/>
        <w:rPr>
          <w:sz w:val="22"/>
          <w:szCs w:val="22"/>
        </w:rPr>
      </w:pPr>
      <w:r w:rsidRPr="00A404DD">
        <w:rPr>
          <w:sz w:val="22"/>
          <w:szCs w:val="22"/>
        </w:rPr>
        <w:t>CHO↑ - abnormal membrane metabolism: myelin breakdown, inflammation, neoplasia.</w:t>
      </w:r>
    </w:p>
    <w:p w:rsidR="00A404DD" w:rsidRDefault="00C52F09" w:rsidP="00D419D4">
      <w:pPr>
        <w:pStyle w:val="NormalWeb"/>
        <w:numPr>
          <w:ilvl w:val="0"/>
          <w:numId w:val="6"/>
        </w:numPr>
        <w:spacing w:before="60"/>
      </w:pPr>
      <w:r w:rsidRPr="00F613CE">
        <w:rPr>
          <w:i/>
          <w:color w:val="99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F613CE">
        <w:rPr>
          <w:color w:val="99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-acetyl aspartate (NAA)</w:t>
      </w:r>
      <w:r>
        <w:t xml:space="preserve"> </w:t>
      </w:r>
      <w:r w:rsidR="00AE12ED" w:rsidRPr="00C812C2">
        <w:t xml:space="preserve">is </w:t>
      </w:r>
      <w:r w:rsidR="00894EE7" w:rsidRPr="00894EE7">
        <w:t xml:space="preserve">neuronal marker </w:t>
      </w:r>
      <w:r w:rsidR="00894EE7">
        <w:t xml:space="preserve">- </w:t>
      </w:r>
      <w:r w:rsidR="00AE12ED" w:rsidRPr="00C812C2">
        <w:t xml:space="preserve">found primarily within neurons and precursor cells; NAA </w:t>
      </w:r>
      <w:r w:rsidR="00AE12ED">
        <w:t xml:space="preserve">is </w:t>
      </w:r>
      <w:r w:rsidR="00A404DD">
        <w:t xml:space="preserve">marker of </w:t>
      </w:r>
      <w:r w:rsidR="00A404DD" w:rsidRPr="00D419D4">
        <w:rPr>
          <w:highlight w:val="yellow"/>
        </w:rPr>
        <w:t>neuronal integrity</w:t>
      </w:r>
      <w:r w:rsidR="00A404DD">
        <w:t>.</w:t>
      </w:r>
    </w:p>
    <w:p w:rsidR="00C52F09" w:rsidRPr="00A404DD" w:rsidRDefault="00A404DD" w:rsidP="00A404DD">
      <w:pPr>
        <w:pStyle w:val="NormalWeb"/>
        <w:ind w:left="2160"/>
        <w:rPr>
          <w:sz w:val="22"/>
          <w:szCs w:val="22"/>
        </w:rPr>
      </w:pPr>
      <w:r w:rsidRPr="00A404DD">
        <w:rPr>
          <w:sz w:val="22"/>
          <w:szCs w:val="22"/>
        </w:rPr>
        <w:t>NAA↓ - neuron loss</w:t>
      </w:r>
      <w:r>
        <w:rPr>
          <w:sz w:val="22"/>
          <w:szCs w:val="22"/>
        </w:rPr>
        <w:t>.</w:t>
      </w:r>
    </w:p>
    <w:p w:rsidR="00AE382F" w:rsidRDefault="00AE382F" w:rsidP="00AE382F">
      <w:pPr>
        <w:pStyle w:val="NormalWeb"/>
        <w:jc w:val="right"/>
      </w:pPr>
      <w:r>
        <w:t xml:space="preserve">*height of peak </w:t>
      </w:r>
      <w:r w:rsidRPr="00BB73CF">
        <w:t>reflect</w:t>
      </w:r>
      <w:r>
        <w:t>s</w:t>
      </w:r>
      <w:r w:rsidRPr="00BB73CF">
        <w:t xml:space="preserve"> concentration of</w:t>
      </w:r>
      <w:r>
        <w:t xml:space="preserve"> </w:t>
      </w:r>
      <w:r w:rsidRPr="00BB73CF">
        <w:t>metabolite</w:t>
      </w:r>
    </w:p>
    <w:p w:rsidR="00C52F09" w:rsidRDefault="00C52F09" w:rsidP="00C52F09">
      <w:pPr>
        <w:pStyle w:val="NormalWeb"/>
        <w:numPr>
          <w:ilvl w:val="0"/>
          <w:numId w:val="5"/>
        </w:numPr>
      </w:pPr>
      <w:r>
        <w:t>additional peaks (</w:t>
      </w:r>
      <w:r w:rsidRPr="00BB73CF">
        <w:t>not detectable in</w:t>
      </w:r>
      <w:r>
        <w:t xml:space="preserve"> </w:t>
      </w:r>
      <w:r w:rsidRPr="00BB73CF">
        <w:t>MRS of normal brain</w:t>
      </w:r>
      <w:r>
        <w:t>):</w:t>
      </w:r>
    </w:p>
    <w:p w:rsidR="00C52F09" w:rsidRDefault="00C52F09" w:rsidP="00894EE7">
      <w:pPr>
        <w:pStyle w:val="NormalWeb"/>
        <w:numPr>
          <w:ilvl w:val="0"/>
          <w:numId w:val="6"/>
        </w:numPr>
        <w:spacing w:before="60"/>
      </w:pPr>
      <w:r w:rsidRPr="00894EE7">
        <w:rPr>
          <w:color w:val="99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lactate</w:t>
      </w:r>
      <w:r w:rsidRPr="00BB73CF">
        <w:t xml:space="preserve"> </w:t>
      </w:r>
      <w:r>
        <w:t xml:space="preserve">– </w:t>
      </w:r>
      <w:r w:rsidR="00894EE7" w:rsidRPr="00894EE7">
        <w:t>products of anaerobic glycolysis</w:t>
      </w:r>
      <w:r w:rsidR="00894EE7">
        <w:t>:</w:t>
      </w:r>
      <w:r w:rsidR="00894EE7" w:rsidRPr="00894EE7">
        <w:t xml:space="preserve"> </w:t>
      </w:r>
      <w:r>
        <w:t>inflammation, infarction.</w:t>
      </w:r>
    </w:p>
    <w:p w:rsidR="00894EE7" w:rsidRDefault="00894EE7" w:rsidP="00894EE7">
      <w:pPr>
        <w:pStyle w:val="NormalWeb"/>
        <w:numPr>
          <w:ilvl w:val="0"/>
          <w:numId w:val="6"/>
        </w:numPr>
        <w:spacing w:before="60"/>
      </w:pPr>
      <w:r>
        <w:rPr>
          <w:color w:val="99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894EE7">
        <w:rPr>
          <w:color w:val="9933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ipids</w:t>
      </w:r>
      <w:r w:rsidRPr="00894EE7">
        <w:t xml:space="preserve"> – p</w:t>
      </w:r>
      <w:r>
        <w:t>roducts of brain destruction</w:t>
      </w:r>
    </w:p>
    <w:p w:rsidR="00C52F09" w:rsidRDefault="00C52F09" w:rsidP="00894EE7">
      <w:pPr>
        <w:pStyle w:val="NormalWeb"/>
        <w:numPr>
          <w:ilvl w:val="0"/>
          <w:numId w:val="6"/>
        </w:numPr>
        <w:spacing w:before="60"/>
      </w:pPr>
      <w:r>
        <w:t>inositol</w:t>
      </w:r>
    </w:p>
    <w:p w:rsidR="00C52F09" w:rsidRDefault="00C52F09" w:rsidP="00894EE7">
      <w:pPr>
        <w:pStyle w:val="NormalWeb"/>
        <w:numPr>
          <w:ilvl w:val="0"/>
          <w:numId w:val="6"/>
        </w:numPr>
        <w:spacing w:before="60"/>
      </w:pPr>
      <w:r w:rsidRPr="00BB73CF">
        <w:t xml:space="preserve">GABA, glutamate, </w:t>
      </w:r>
      <w:r>
        <w:t>glutamine.</w:t>
      </w:r>
    </w:p>
    <w:p w:rsidR="00894EE7" w:rsidRDefault="00894EE7" w:rsidP="00894EE7">
      <w:pPr>
        <w:pStyle w:val="NormalWeb"/>
      </w:pPr>
    </w:p>
    <w:p w:rsidR="00B026B3" w:rsidRPr="00B026B3" w:rsidRDefault="00C52F09" w:rsidP="00894EE7">
      <w:pPr>
        <w:pStyle w:val="NormalWeb"/>
        <w:rPr>
          <w:color w:val="000000"/>
        </w:rPr>
      </w:pPr>
      <w:r>
        <w:rPr>
          <w:u w:val="single"/>
        </w:rPr>
        <w:t xml:space="preserve">MRS </w:t>
      </w:r>
      <w:r w:rsidR="000619A2" w:rsidRPr="000619A2">
        <w:rPr>
          <w:u w:val="single"/>
        </w:rPr>
        <w:t>indications</w:t>
      </w:r>
      <w:r w:rsidR="000619A2">
        <w:t>:</w:t>
      </w:r>
    </w:p>
    <w:p w:rsidR="00B026B3" w:rsidRPr="00B026B3" w:rsidRDefault="00B026B3" w:rsidP="00B026B3">
      <w:pPr>
        <w:pStyle w:val="NormalWeb"/>
        <w:numPr>
          <w:ilvl w:val="0"/>
          <w:numId w:val="7"/>
        </w:numPr>
        <w:rPr>
          <w:color w:val="000000"/>
        </w:rPr>
      </w:pPr>
      <w:r>
        <w:t>l</w:t>
      </w:r>
      <w:r w:rsidRPr="00BB73CF">
        <w:t xml:space="preserve">ocalization of </w:t>
      </w:r>
      <w:r w:rsidRPr="00B026B3">
        <w:rPr>
          <w:color w:val="0000FF"/>
        </w:rPr>
        <w:t>seizure</w:t>
      </w:r>
      <w:r w:rsidRPr="00BB73CF">
        <w:t xml:space="preserve"> focus</w:t>
      </w:r>
      <w:r>
        <w:t>.</w:t>
      </w:r>
    </w:p>
    <w:p w:rsidR="00B026B3" w:rsidRPr="00B026B3" w:rsidRDefault="00B026B3" w:rsidP="00B026B3">
      <w:pPr>
        <w:pStyle w:val="NormalWeb"/>
        <w:numPr>
          <w:ilvl w:val="0"/>
          <w:numId w:val="7"/>
        </w:numPr>
        <w:rPr>
          <w:color w:val="000000"/>
        </w:rPr>
      </w:pPr>
      <w:r w:rsidRPr="00BB73CF">
        <w:t>d</w:t>
      </w:r>
      <w:r>
        <w:t xml:space="preserve">iagnose and classify </w:t>
      </w:r>
      <w:r w:rsidRPr="00B026B3">
        <w:rPr>
          <w:color w:val="0000FF"/>
        </w:rPr>
        <w:t>dementias</w:t>
      </w:r>
      <w:r>
        <w:t xml:space="preserve"> (</w:t>
      </w:r>
      <w:r w:rsidRPr="00BB73CF">
        <w:t>such as Alzheimer's disease</w:t>
      </w:r>
      <w:r>
        <w:t>).</w:t>
      </w:r>
    </w:p>
    <w:p w:rsidR="000619A2" w:rsidRPr="007E4C22" w:rsidRDefault="000619A2" w:rsidP="00B026B3">
      <w:pPr>
        <w:pStyle w:val="NormalWeb"/>
        <w:numPr>
          <w:ilvl w:val="0"/>
          <w:numId w:val="7"/>
        </w:numPr>
        <w:rPr>
          <w:color w:val="000000"/>
        </w:rPr>
      </w:pPr>
      <w:r>
        <w:t xml:space="preserve">differentiating </w:t>
      </w:r>
      <w:r w:rsidRPr="000619A2">
        <w:rPr>
          <w:color w:val="0000FF"/>
        </w:rPr>
        <w:t>tumor recurrence</w:t>
      </w:r>
      <w:r>
        <w:t xml:space="preserve"> from </w:t>
      </w:r>
      <w:r w:rsidRPr="000619A2">
        <w:rPr>
          <w:color w:val="0000FF"/>
        </w:rPr>
        <w:t>radiation necrosis</w:t>
      </w:r>
      <w:r>
        <w:t>.</w:t>
      </w:r>
      <w:r>
        <w:tab/>
      </w:r>
      <w:hyperlink r:id="rId8" w:anchor="MRS" w:history="1">
        <w:r w:rsidRPr="000619A2">
          <w:rPr>
            <w:rStyle w:val="Hyperlink"/>
          </w:rPr>
          <w:t xml:space="preserve">see </w:t>
        </w:r>
        <w:r w:rsidR="00780110">
          <w:rPr>
            <w:rStyle w:val="Hyperlink"/>
          </w:rPr>
          <w:t xml:space="preserve">p. </w:t>
        </w:r>
        <w:r w:rsidRPr="000619A2">
          <w:rPr>
            <w:rStyle w:val="Hyperlink"/>
          </w:rPr>
          <w:t>Onc1</w:t>
        </w:r>
        <w:r w:rsidR="00780110">
          <w:rPr>
            <w:rStyle w:val="Hyperlink"/>
          </w:rPr>
          <w:t xml:space="preserve"> &gt;&gt;</w:t>
        </w:r>
      </w:hyperlink>
    </w:p>
    <w:p w:rsidR="009F5F05" w:rsidRDefault="009F5F05" w:rsidP="009F5F05"/>
    <w:p w:rsidR="009F5F05" w:rsidRDefault="009F5F05" w:rsidP="009F5F05"/>
    <w:p w:rsidR="009F5F05" w:rsidRDefault="009F5F05" w:rsidP="009F5F05"/>
    <w:p w:rsidR="009F5F05" w:rsidRDefault="009F5F05" w:rsidP="009F5F05"/>
    <w:p w:rsidR="009F5F05" w:rsidRDefault="009F5F05" w:rsidP="009F5F05"/>
    <w:p w:rsidR="00490021" w:rsidRPr="00273F8C" w:rsidRDefault="00490021" w:rsidP="00490021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Diagnostics</w:t>
      </w:r>
      <w:r w:rsidRPr="00273F8C">
        <w:rPr>
          <w:szCs w:val="24"/>
        </w:rPr>
        <w:t xml:space="preserve">” → follow this </w:t>
      </w:r>
      <w:hyperlink r:id="rId9" w:tgtFrame="_blank" w:history="1">
        <w:r w:rsidRPr="00273F8C">
          <w:rPr>
            <w:rStyle w:val="Hyperlink"/>
            <w:smallCaps/>
            <w:szCs w:val="24"/>
          </w:rPr>
          <w:t>link</w:t>
        </w:r>
        <w:r w:rsidRPr="00273F8C">
          <w:rPr>
            <w:rStyle w:val="Hyperlink"/>
            <w:szCs w:val="24"/>
          </w:rPr>
          <w:t xml:space="preserve"> &gt;&gt;</w:t>
        </w:r>
      </w:hyperlink>
    </w:p>
    <w:p w:rsidR="00F613CE" w:rsidRDefault="00F613CE" w:rsidP="00F613CE">
      <w:pPr>
        <w:rPr>
          <w:sz w:val="20"/>
        </w:rPr>
      </w:pPr>
    </w:p>
    <w:p w:rsidR="00F613CE" w:rsidRDefault="00F613CE" w:rsidP="00F613CE">
      <w:pPr>
        <w:pBdr>
          <w:bottom w:val="single" w:sz="4" w:space="1" w:color="auto"/>
        </w:pBdr>
        <w:ind w:right="57"/>
        <w:rPr>
          <w:sz w:val="20"/>
        </w:rPr>
      </w:pPr>
    </w:p>
    <w:p w:rsidR="00F613CE" w:rsidRPr="00B806B3" w:rsidRDefault="00F613CE" w:rsidP="00F613CE">
      <w:pPr>
        <w:pBdr>
          <w:bottom w:val="single" w:sz="4" w:space="1" w:color="auto"/>
        </w:pBdr>
        <w:ind w:right="57"/>
        <w:rPr>
          <w:sz w:val="20"/>
        </w:rPr>
      </w:pPr>
    </w:p>
    <w:p w:rsidR="00F613CE" w:rsidRDefault="00CF4D47" w:rsidP="00F613CE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0" w:tgtFrame="_blank" w:history="1">
        <w:r w:rsidR="00F613CE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F613CE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F613CE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F613CE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A908F0" w:rsidRPr="009F5F05" w:rsidRDefault="00CF4D47" w:rsidP="00F613CE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1" w:tgtFrame="_blank" w:history="1">
        <w:r w:rsidR="00F613CE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A908F0" w:rsidRPr="009F5F05" w:rsidSect="00706B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4AA" w:rsidRDefault="00F604AA">
      <w:r>
        <w:separator/>
      </w:r>
    </w:p>
  </w:endnote>
  <w:endnote w:type="continuationSeparator" w:id="0">
    <w:p w:rsidR="00F604AA" w:rsidRDefault="00F6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5C" w:rsidRDefault="00612D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5C" w:rsidRDefault="00612D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5C" w:rsidRDefault="00612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4AA" w:rsidRDefault="00F604AA">
      <w:r>
        <w:separator/>
      </w:r>
    </w:p>
  </w:footnote>
  <w:footnote w:type="continuationSeparator" w:id="0">
    <w:p w:rsidR="00F604AA" w:rsidRDefault="00F6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5C" w:rsidRDefault="00612D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F613CE" w:rsidRDefault="00F613CE" w:rsidP="00F613CE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510508" wp14:editId="783ACC6F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Metabolic Neuroimaging</w:t>
    </w:r>
    <w:r>
      <w:rPr>
        <w:b/>
        <w:bCs/>
        <w:iCs/>
        <w:smallCaps/>
      </w:rPr>
      <w:tab/>
    </w:r>
    <w:r>
      <w:t>D53 (</w:t>
    </w:r>
    <w:r>
      <w:fldChar w:fldCharType="begin"/>
    </w:r>
    <w:r>
      <w:instrText xml:space="preserve"> PAGE </w:instrText>
    </w:r>
    <w:r>
      <w:fldChar w:fldCharType="separate"/>
    </w:r>
    <w:r w:rsidR="00CF4D47">
      <w:rPr>
        <w:noProof/>
      </w:rPr>
      <w:t>1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5C" w:rsidRDefault="00612D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F86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B66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B802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C0F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B2EA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2C7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347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C2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BE2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76A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2055D8"/>
    <w:multiLevelType w:val="hybridMultilevel"/>
    <w:tmpl w:val="2DE8816E"/>
    <w:lvl w:ilvl="0" w:tplc="B44EBC0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435F50"/>
    <w:multiLevelType w:val="hybridMultilevel"/>
    <w:tmpl w:val="B54A7118"/>
    <w:lvl w:ilvl="0" w:tplc="BE429A46">
      <w:start w:val="1"/>
      <w:numFmt w:val="decimal"/>
      <w:lvlText w:val="%1)"/>
      <w:lvlJc w:val="left"/>
      <w:pPr>
        <w:tabs>
          <w:tab w:val="num" w:pos="1211"/>
        </w:tabs>
        <w:ind w:left="1191" w:hanging="34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2736026F"/>
    <w:multiLevelType w:val="hybridMultilevel"/>
    <w:tmpl w:val="A24CD4F2"/>
    <w:lvl w:ilvl="0" w:tplc="D1CAEA10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66A8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044A"/>
    <w:multiLevelType w:val="hybridMultilevel"/>
    <w:tmpl w:val="8A927B02"/>
    <w:lvl w:ilvl="0" w:tplc="BE429A46">
      <w:start w:val="1"/>
      <w:numFmt w:val="decimal"/>
      <w:lvlText w:val="%1)"/>
      <w:lvlJc w:val="left"/>
      <w:pPr>
        <w:tabs>
          <w:tab w:val="num" w:pos="1211"/>
        </w:tabs>
        <w:ind w:left="1191" w:hanging="34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5F1F69D7"/>
    <w:multiLevelType w:val="hybridMultilevel"/>
    <w:tmpl w:val="570282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3D27AB"/>
    <w:multiLevelType w:val="multilevel"/>
    <w:tmpl w:val="57028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A76D43"/>
    <w:multiLevelType w:val="hybridMultilevel"/>
    <w:tmpl w:val="33ACD1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966D92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 w:tplc="0F7C8286">
      <w:start w:val="1"/>
      <w:numFmt w:val="lowerLetter"/>
      <w:lvlText w:val="%3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caps w:val="0"/>
      </w:rPr>
    </w:lvl>
    <w:lvl w:ilvl="3" w:tplc="033A13C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7F771C"/>
    <w:multiLevelType w:val="hybridMultilevel"/>
    <w:tmpl w:val="11B83EAC"/>
    <w:lvl w:ilvl="0" w:tplc="B44EBC0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304FA2E">
      <w:start w:val="1"/>
      <w:numFmt w:val="bullet"/>
      <w:lvlText w:val="–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10"/>
  </w:num>
  <w:num w:numId="5">
    <w:abstractNumId w:val="16"/>
  </w:num>
  <w:num w:numId="6">
    <w:abstractNumId w:val="11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117DD"/>
    <w:rsid w:val="000619A2"/>
    <w:rsid w:val="000A5B60"/>
    <w:rsid w:val="000B1CEA"/>
    <w:rsid w:val="0015394A"/>
    <w:rsid w:val="00196D7A"/>
    <w:rsid w:val="001D12E7"/>
    <w:rsid w:val="00201F72"/>
    <w:rsid w:val="00247871"/>
    <w:rsid w:val="0026311E"/>
    <w:rsid w:val="00273379"/>
    <w:rsid w:val="002E079B"/>
    <w:rsid w:val="002F475B"/>
    <w:rsid w:val="003561D9"/>
    <w:rsid w:val="003643C1"/>
    <w:rsid w:val="003F025F"/>
    <w:rsid w:val="003F33CF"/>
    <w:rsid w:val="004206E1"/>
    <w:rsid w:val="00470956"/>
    <w:rsid w:val="004765FA"/>
    <w:rsid w:val="00490021"/>
    <w:rsid w:val="004C7D8A"/>
    <w:rsid w:val="0050049C"/>
    <w:rsid w:val="005107F2"/>
    <w:rsid w:val="00517132"/>
    <w:rsid w:val="00520CBA"/>
    <w:rsid w:val="00611BD5"/>
    <w:rsid w:val="00612D5C"/>
    <w:rsid w:val="00613516"/>
    <w:rsid w:val="0066412E"/>
    <w:rsid w:val="00664282"/>
    <w:rsid w:val="006F46FD"/>
    <w:rsid w:val="00706B55"/>
    <w:rsid w:val="00711C9B"/>
    <w:rsid w:val="00712637"/>
    <w:rsid w:val="00747967"/>
    <w:rsid w:val="00751186"/>
    <w:rsid w:val="00780110"/>
    <w:rsid w:val="007A2AA9"/>
    <w:rsid w:val="007B52F0"/>
    <w:rsid w:val="007E7EAF"/>
    <w:rsid w:val="008036DF"/>
    <w:rsid w:val="00827474"/>
    <w:rsid w:val="00851ABC"/>
    <w:rsid w:val="008603B3"/>
    <w:rsid w:val="008740A6"/>
    <w:rsid w:val="00890E69"/>
    <w:rsid w:val="00894EE7"/>
    <w:rsid w:val="008E3137"/>
    <w:rsid w:val="008F1350"/>
    <w:rsid w:val="00903B2C"/>
    <w:rsid w:val="009128A9"/>
    <w:rsid w:val="00974427"/>
    <w:rsid w:val="009E2153"/>
    <w:rsid w:val="009F0640"/>
    <w:rsid w:val="009F28EB"/>
    <w:rsid w:val="009F5F05"/>
    <w:rsid w:val="00A10FB3"/>
    <w:rsid w:val="00A1460C"/>
    <w:rsid w:val="00A150CC"/>
    <w:rsid w:val="00A26E41"/>
    <w:rsid w:val="00A404DD"/>
    <w:rsid w:val="00A75EA2"/>
    <w:rsid w:val="00A84256"/>
    <w:rsid w:val="00A845E1"/>
    <w:rsid w:val="00A908F0"/>
    <w:rsid w:val="00A96FB4"/>
    <w:rsid w:val="00AB1D86"/>
    <w:rsid w:val="00AE12ED"/>
    <w:rsid w:val="00AE382F"/>
    <w:rsid w:val="00AF596B"/>
    <w:rsid w:val="00AF640B"/>
    <w:rsid w:val="00B026B3"/>
    <w:rsid w:val="00B0641B"/>
    <w:rsid w:val="00B25E0D"/>
    <w:rsid w:val="00BB7F4D"/>
    <w:rsid w:val="00C1714D"/>
    <w:rsid w:val="00C3096B"/>
    <w:rsid w:val="00C52F09"/>
    <w:rsid w:val="00C62236"/>
    <w:rsid w:val="00C71D46"/>
    <w:rsid w:val="00CE059C"/>
    <w:rsid w:val="00CF4D47"/>
    <w:rsid w:val="00D419D4"/>
    <w:rsid w:val="00D54549"/>
    <w:rsid w:val="00DB0BCE"/>
    <w:rsid w:val="00DB0F77"/>
    <w:rsid w:val="00E8598C"/>
    <w:rsid w:val="00EC5292"/>
    <w:rsid w:val="00ED0276"/>
    <w:rsid w:val="00F13481"/>
    <w:rsid w:val="00F16430"/>
    <w:rsid w:val="00F35390"/>
    <w:rsid w:val="00F604AA"/>
    <w:rsid w:val="00F613CE"/>
    <w:rsid w:val="00F65C5C"/>
    <w:rsid w:val="00FA4E64"/>
    <w:rsid w:val="00FB25CE"/>
    <w:rsid w:val="00FC30F0"/>
    <w:rsid w:val="00FC6E5C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3FEFB4E-9555-44B4-BFD0-2EACB7B2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2ED"/>
    <w:rPr>
      <w:sz w:val="24"/>
    </w:rPr>
  </w:style>
  <w:style w:type="paragraph" w:styleId="Heading1">
    <w:name w:val="heading 1"/>
    <w:basedOn w:val="Normal"/>
    <w:next w:val="Normal"/>
    <w:qFormat/>
    <w:rsid w:val="002631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31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31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AE12E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E12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AE12ED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AE12ED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AE12ED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AE12ED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AE12ED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AE12ED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AE12ED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AE12ED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AE12ED"/>
    <w:rPr>
      <w:color w:val="999999"/>
      <w:u w:val="none"/>
    </w:rPr>
  </w:style>
  <w:style w:type="paragraph" w:customStyle="1" w:styleId="Nervous4">
    <w:name w:val="Nervous 4"/>
    <w:basedOn w:val="Normal"/>
    <w:rsid w:val="00AE12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AE12E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AE12ED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sid w:val="00AE12ED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AE12ED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AE12ED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AE12ED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AE12ED"/>
    <w:rPr>
      <w:color w:val="999999"/>
      <w:u w:val="none"/>
    </w:rPr>
  </w:style>
  <w:style w:type="paragraph" w:customStyle="1" w:styleId="Nervous6">
    <w:name w:val="Nervous 6"/>
    <w:basedOn w:val="Normal"/>
    <w:rsid w:val="00AE12ED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NormalWebChar">
    <w:name w:val="Normal (Web) Char"/>
    <w:basedOn w:val="DefaultParagraphFont"/>
    <w:link w:val="NormalWeb"/>
    <w:rsid w:val="00A845E1"/>
    <w:rPr>
      <w:sz w:val="24"/>
      <w:szCs w:val="24"/>
    </w:rPr>
  </w:style>
  <w:style w:type="paragraph" w:customStyle="1" w:styleId="Nervous9">
    <w:name w:val="Nervous 9"/>
    <w:rsid w:val="00AE12ED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AE12ED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AE12ED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Onc.%20Oncology/Onc1.%20Brain%20Tumors%20(GENERAL)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D60-68.%20Vascular%20examination/D66.%20rCBF%20Examination%20(xenon,%20SPECT,%20fMRI)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eurosurgeryresident.n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D.%20Diagnostics/D.%20Bibliography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13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4655</CharactersWithSpaces>
  <SharedDoc>false</SharedDoc>
  <HLinks>
    <vt:vector size="36" baseType="variant">
      <vt:variant>
        <vt:i4>5242973</vt:i4>
      </vt:variant>
      <vt:variant>
        <vt:i4>24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21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8126569</vt:i4>
      </vt:variant>
      <vt:variant>
        <vt:i4>18</vt:i4>
      </vt:variant>
      <vt:variant>
        <vt:i4>0</vt:i4>
      </vt:variant>
      <vt:variant>
        <vt:i4>5</vt:i4>
      </vt:variant>
      <vt:variant>
        <vt:lpwstr>../D. Bibliography.doc</vt:lpwstr>
      </vt:variant>
      <vt:variant>
        <vt:lpwstr/>
      </vt:variant>
      <vt:variant>
        <vt:i4>8323115</vt:i4>
      </vt:variant>
      <vt:variant>
        <vt:i4>15</vt:i4>
      </vt:variant>
      <vt:variant>
        <vt:i4>0</vt:i4>
      </vt:variant>
      <vt:variant>
        <vt:i4>5</vt:i4>
      </vt:variant>
      <vt:variant>
        <vt:lpwstr>../../Onc. Oncology/Onc1. Brain Tumors (GENERAL).doc</vt:lpwstr>
      </vt:variant>
      <vt:variant>
        <vt:lpwstr>MRS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_Toc190019535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_Toc190019534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11</cp:revision>
  <cp:lastPrinted>2019-06-04T02:37:00Z</cp:lastPrinted>
  <dcterms:created xsi:type="dcterms:W3CDTF">2016-02-19T01:08:00Z</dcterms:created>
  <dcterms:modified xsi:type="dcterms:W3CDTF">2019-06-04T02:37:00Z</dcterms:modified>
</cp:coreProperties>
</file>