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67" w:rsidRPr="006C6B7A" w:rsidRDefault="00000E67" w:rsidP="00C707EA">
      <w:pPr>
        <w:pStyle w:val="Title"/>
      </w:pPr>
      <w:bookmarkStart w:id="0" w:name="_GoBack"/>
      <w:r w:rsidRPr="006C6B7A">
        <w:t>Metabolic Demyelinations</w:t>
      </w:r>
    </w:p>
    <w:p w:rsidR="0073717D" w:rsidRDefault="0073717D" w:rsidP="0073717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94E7F">
        <w:rPr>
          <w:noProof/>
        </w:rPr>
        <w:t>September 5, 2017</w:t>
      </w:r>
      <w:r>
        <w:fldChar w:fldCharType="end"/>
      </w:r>
    </w:p>
    <w:p w:rsidR="00000E67" w:rsidRPr="006C6B7A" w:rsidRDefault="00000E67">
      <w:pPr>
        <w:pStyle w:val="TOC1"/>
        <w:tabs>
          <w:tab w:val="right" w:leader="dot" w:pos="9912"/>
        </w:tabs>
        <w:rPr>
          <w:b w:val="0"/>
          <w:smallCaps w:val="0"/>
          <w:noProof/>
          <w:lang w:val="en-US"/>
        </w:rPr>
      </w:pPr>
      <w:r w:rsidRPr="006C6B7A">
        <w:rPr>
          <w:lang w:val="en-US"/>
        </w:rPr>
        <w:fldChar w:fldCharType="begin"/>
      </w:r>
      <w:r w:rsidRPr="006C6B7A">
        <w:rPr>
          <w:lang w:val="en-US"/>
        </w:rPr>
        <w:instrText xml:space="preserve"> TOC \h \z \t "Nervous 1;1" </w:instrText>
      </w:r>
      <w:r w:rsidRPr="006C6B7A">
        <w:rPr>
          <w:lang w:val="en-US"/>
        </w:rPr>
        <w:fldChar w:fldCharType="separate"/>
      </w:r>
      <w:hyperlink w:anchor="_Toc139290876" w:history="1">
        <w:r w:rsidRPr="006C6B7A">
          <w:rPr>
            <w:rStyle w:val="Hyperlink"/>
            <w:noProof/>
            <w:szCs w:val="32"/>
            <w:lang w:val="en-US"/>
          </w:rPr>
          <w:t>Demyelination of Corpus Callosum (Marchiafava-Bignami disease)</w:t>
        </w:r>
        <w:r w:rsidRPr="006C6B7A">
          <w:rPr>
            <w:noProof/>
            <w:webHidden/>
            <w:lang w:val="en-US"/>
          </w:rPr>
          <w:tab/>
        </w:r>
        <w:r w:rsidRPr="006C6B7A">
          <w:rPr>
            <w:noProof/>
            <w:webHidden/>
            <w:lang w:val="en-US"/>
          </w:rPr>
          <w:fldChar w:fldCharType="begin"/>
        </w:r>
        <w:r w:rsidRPr="006C6B7A">
          <w:rPr>
            <w:noProof/>
            <w:webHidden/>
            <w:lang w:val="en-US"/>
          </w:rPr>
          <w:instrText xml:space="preserve"> PAGEREF _Toc139290876 \h </w:instrText>
        </w:r>
        <w:r w:rsidRPr="006C6B7A">
          <w:rPr>
            <w:noProof/>
            <w:webHidden/>
            <w:lang w:val="en-US"/>
          </w:rPr>
        </w:r>
        <w:r w:rsidRPr="006C6B7A">
          <w:rPr>
            <w:noProof/>
            <w:webHidden/>
            <w:lang w:val="en-US"/>
          </w:rPr>
          <w:fldChar w:fldCharType="separate"/>
        </w:r>
        <w:r w:rsidR="00894E7F">
          <w:rPr>
            <w:noProof/>
            <w:webHidden/>
            <w:lang w:val="en-US"/>
          </w:rPr>
          <w:t>1</w:t>
        </w:r>
        <w:r w:rsidRPr="006C6B7A">
          <w:rPr>
            <w:noProof/>
            <w:webHidden/>
            <w:lang w:val="en-US"/>
          </w:rPr>
          <w:fldChar w:fldCharType="end"/>
        </w:r>
      </w:hyperlink>
    </w:p>
    <w:p w:rsidR="00000E67" w:rsidRPr="006C6B7A" w:rsidRDefault="00894E7F">
      <w:pPr>
        <w:pStyle w:val="TOC1"/>
        <w:tabs>
          <w:tab w:val="right" w:leader="dot" w:pos="9912"/>
        </w:tabs>
        <w:rPr>
          <w:b w:val="0"/>
          <w:smallCaps w:val="0"/>
          <w:noProof/>
          <w:lang w:val="en-US"/>
        </w:rPr>
      </w:pPr>
      <w:hyperlink w:anchor="_Toc139290877" w:history="1">
        <w:r w:rsidR="00000E67" w:rsidRPr="006C6B7A">
          <w:rPr>
            <w:rStyle w:val="Hyperlink"/>
            <w:noProof/>
            <w:szCs w:val="32"/>
            <w:lang w:val="en-US"/>
          </w:rPr>
          <w:t>Central Pontine Myelinolysis</w:t>
        </w:r>
        <w:r w:rsidR="00000E67" w:rsidRPr="006C6B7A">
          <w:rPr>
            <w:noProof/>
            <w:webHidden/>
            <w:lang w:val="en-US"/>
          </w:rPr>
          <w:tab/>
        </w:r>
        <w:r w:rsidR="00000E67" w:rsidRPr="006C6B7A">
          <w:rPr>
            <w:noProof/>
            <w:webHidden/>
            <w:lang w:val="en-US"/>
          </w:rPr>
          <w:fldChar w:fldCharType="begin"/>
        </w:r>
        <w:r w:rsidR="00000E67" w:rsidRPr="006C6B7A">
          <w:rPr>
            <w:noProof/>
            <w:webHidden/>
            <w:lang w:val="en-US"/>
          </w:rPr>
          <w:instrText xml:space="preserve"> PAGEREF _Toc139290877 \h </w:instrText>
        </w:r>
        <w:r w:rsidR="00000E67" w:rsidRPr="006C6B7A">
          <w:rPr>
            <w:noProof/>
            <w:webHidden/>
            <w:lang w:val="en-US"/>
          </w:rPr>
        </w:r>
        <w:r w:rsidR="00000E67" w:rsidRPr="006C6B7A">
          <w:rPr>
            <w:noProof/>
            <w:webHidden/>
            <w:lang w:val="en-US"/>
          </w:rPr>
          <w:fldChar w:fldCharType="separate"/>
        </w:r>
        <w:r>
          <w:rPr>
            <w:noProof/>
            <w:webHidden/>
            <w:lang w:val="en-US"/>
          </w:rPr>
          <w:t>1</w:t>
        </w:r>
        <w:r w:rsidR="00000E67" w:rsidRPr="006C6B7A">
          <w:rPr>
            <w:noProof/>
            <w:webHidden/>
            <w:lang w:val="en-US"/>
          </w:rPr>
          <w:fldChar w:fldCharType="end"/>
        </w:r>
      </w:hyperlink>
    </w:p>
    <w:p w:rsidR="00000E67" w:rsidRPr="006C6B7A" w:rsidRDefault="00000E67">
      <w:r w:rsidRPr="006C6B7A">
        <w:fldChar w:fldCharType="end"/>
      </w:r>
    </w:p>
    <w:p w:rsidR="009A165E" w:rsidRPr="006C6B7A" w:rsidRDefault="009A165E"/>
    <w:p w:rsidR="00000E67" w:rsidRPr="006C6B7A" w:rsidRDefault="00000E67">
      <w:pPr>
        <w:pStyle w:val="Nervous1"/>
      </w:pPr>
      <w:bookmarkStart w:id="1" w:name="_Toc139278609"/>
      <w:bookmarkStart w:id="2" w:name="_Toc139290876"/>
      <w:r w:rsidRPr="006C6B7A">
        <w:t xml:space="preserve">Demyelination of Corpus Callosum (Marchiafava-Bignami </w:t>
      </w:r>
      <w:r w:rsidRPr="006C6B7A">
        <w:rPr>
          <w:caps w:val="0"/>
        </w:rPr>
        <w:t>disease</w:t>
      </w:r>
      <w:r w:rsidRPr="006C6B7A">
        <w:t>)</w:t>
      </w:r>
      <w:bookmarkEnd w:id="1"/>
      <w:bookmarkEnd w:id="2"/>
    </w:p>
    <w:p w:rsidR="00000E67" w:rsidRPr="006C6B7A" w:rsidRDefault="00000E67">
      <w:pPr>
        <w:pStyle w:val="NormalWeb"/>
        <w:spacing w:after="120"/>
      </w:pPr>
      <w:r w:rsidRPr="006C6B7A">
        <w:t xml:space="preserve">- primary </w:t>
      </w:r>
      <w:r w:rsidRPr="006C6B7A">
        <w:rPr>
          <w:highlight w:val="yellow"/>
        </w:rPr>
        <w:t>degeneration of corpus callosum</w:t>
      </w:r>
      <w:r w:rsidRPr="006C6B7A">
        <w:t>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t>first described by Marchiafava and Bignami in 1903.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t>&gt; 100 cases have been reported.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t>frequent reports in Italian men (genetic predisposition?).</w:t>
      </w:r>
    </w:p>
    <w:p w:rsidR="00000E67" w:rsidRPr="006C6B7A" w:rsidRDefault="00000E67">
      <w:pPr>
        <w:pStyle w:val="NormalWeb"/>
        <w:rPr>
          <w:rFonts w:eastAsia="Arial Unicode MS"/>
        </w:rPr>
      </w:pPr>
    </w:p>
    <w:p w:rsidR="00000E67" w:rsidRPr="006C6B7A" w:rsidRDefault="00000E67">
      <w:pPr>
        <w:pStyle w:val="Nervous6"/>
        <w:ind w:right="8646"/>
      </w:pPr>
      <w:r w:rsidRPr="006C6B7A">
        <w:t>Etiology</w:t>
      </w:r>
    </w:p>
    <w:p w:rsidR="00000E67" w:rsidRPr="006C6B7A" w:rsidRDefault="00000E67">
      <w:pPr>
        <w:pStyle w:val="NormalWeb"/>
      </w:pPr>
      <w:r w:rsidRPr="006C6B7A">
        <w:t>- not known; possible causes / risk factors:</w:t>
      </w:r>
    </w:p>
    <w:p w:rsidR="00000E67" w:rsidRPr="006C6B7A" w:rsidRDefault="00000E67">
      <w:pPr>
        <w:pStyle w:val="NormalWeb"/>
        <w:numPr>
          <w:ilvl w:val="1"/>
          <w:numId w:val="1"/>
        </w:numPr>
      </w:pPr>
      <w:r w:rsidRPr="006C6B7A">
        <w:t xml:space="preserve">longstanding </w:t>
      </w:r>
      <w:r w:rsidRPr="006C6B7A">
        <w:rPr>
          <w:b/>
          <w:bCs/>
          <w:color w:val="FF0000"/>
        </w:rPr>
        <w:t>alcoholism</w:t>
      </w:r>
      <w:r w:rsidRPr="006C6B7A">
        <w:t xml:space="preserve"> (may have common pathogenesis with central pontine myelinolysis or Wernicke encephalopathy)</w:t>
      </w:r>
    </w:p>
    <w:p w:rsidR="00000E67" w:rsidRPr="006C6B7A" w:rsidRDefault="00000E67">
      <w:pPr>
        <w:pStyle w:val="NormalWeb"/>
        <w:numPr>
          <w:ilvl w:val="1"/>
          <w:numId w:val="1"/>
        </w:numPr>
      </w:pPr>
      <w:r w:rsidRPr="006C6B7A">
        <w:t>nutritional deficiencies</w:t>
      </w:r>
    </w:p>
    <w:p w:rsidR="00000E67" w:rsidRPr="006C6B7A" w:rsidRDefault="00000E67">
      <w:pPr>
        <w:pStyle w:val="NormalWeb"/>
        <w:numPr>
          <w:ilvl w:val="1"/>
          <w:numId w:val="1"/>
        </w:numPr>
      </w:pPr>
      <w:r w:rsidRPr="006C6B7A">
        <w:t>toxic factors</w:t>
      </w:r>
    </w:p>
    <w:p w:rsidR="00000E67" w:rsidRPr="006C6B7A" w:rsidRDefault="00000E67">
      <w:pPr>
        <w:pStyle w:val="NormalWeb"/>
      </w:pPr>
    </w:p>
    <w:p w:rsidR="00000E67" w:rsidRPr="006C6B7A" w:rsidRDefault="00000E67">
      <w:pPr>
        <w:pStyle w:val="Nervous6"/>
      </w:pPr>
      <w:r w:rsidRPr="006C6B7A">
        <w:t>Pathophysiology</w:t>
      </w:r>
    </w:p>
    <w:p w:rsidR="00000E67" w:rsidRPr="006C6B7A" w:rsidRDefault="00000E67">
      <w:pPr>
        <w:pStyle w:val="NormalWeb"/>
      </w:pPr>
      <w:r w:rsidRPr="006C6B7A">
        <w:rPr>
          <w:b/>
          <w:bCs/>
          <w:color w:val="0000FF"/>
        </w:rPr>
        <w:t>Noninflammatory demyelination</w:t>
      </w:r>
      <w:r w:rsidRPr="006C6B7A">
        <w:t xml:space="preserve"> → </w:t>
      </w:r>
      <w:r w:rsidRPr="006C6B7A">
        <w:rPr>
          <w:b/>
          <w:bCs/>
          <w:color w:val="FF0000"/>
          <w:u w:val="double" w:color="FF0000"/>
        </w:rPr>
        <w:t xml:space="preserve">necrosis </w:t>
      </w:r>
      <w:r w:rsidRPr="006C6B7A">
        <w:rPr>
          <w:u w:val="double" w:color="FF0000"/>
        </w:rPr>
        <w:t xml:space="preserve">of </w:t>
      </w:r>
      <w:r w:rsidRPr="006C6B7A">
        <w:rPr>
          <w:smallCaps/>
          <w:u w:val="double" w:color="FF0000"/>
        </w:rPr>
        <w:t>middle lamina of corpus callosum</w:t>
      </w:r>
      <w:r w:rsidRPr="006C6B7A">
        <w:t xml:space="preserve"> (dorsal and ventral rims are spared!).</w:t>
      </w:r>
    </w:p>
    <w:p w:rsidR="00000E67" w:rsidRPr="006C6B7A" w:rsidRDefault="00000E67">
      <w:pPr>
        <w:pStyle w:val="NormalWeb"/>
        <w:tabs>
          <w:tab w:val="left" w:pos="9922"/>
        </w:tabs>
        <w:ind w:left="2160" w:right="-1"/>
      </w:pPr>
      <w:r w:rsidRPr="006C6B7A">
        <w:t>Constant bilateral symmetry!</w:t>
      </w:r>
    </w:p>
    <w:p w:rsidR="00000E67" w:rsidRPr="006C6B7A" w:rsidRDefault="00000E67">
      <w:pPr>
        <w:pStyle w:val="NormalWeb"/>
        <w:numPr>
          <w:ilvl w:val="2"/>
          <w:numId w:val="2"/>
        </w:numPr>
      </w:pPr>
      <w:r w:rsidRPr="006C6B7A">
        <w:t>necrosis varies from softening &amp; discoloration to cavitation &amp; cyst formation.</w:t>
      </w:r>
    </w:p>
    <w:p w:rsidR="00000E67" w:rsidRPr="006C6B7A" w:rsidRDefault="00000E67">
      <w:pPr>
        <w:pStyle w:val="NormalWeb"/>
        <w:numPr>
          <w:ilvl w:val="2"/>
          <w:numId w:val="2"/>
        </w:numPr>
      </w:pPr>
      <w:r w:rsidRPr="006C6B7A">
        <w:t>rostral position of corpus callosum is affected first.</w:t>
      </w:r>
    </w:p>
    <w:p w:rsidR="00000E67" w:rsidRPr="006C6B7A" w:rsidRDefault="00000E67">
      <w:pPr>
        <w:pStyle w:val="NormalWeb"/>
        <w:numPr>
          <w:ilvl w:val="2"/>
          <w:numId w:val="2"/>
        </w:numPr>
      </w:pPr>
      <w:r w:rsidRPr="006C6B7A">
        <w:t>small symmetric lesions extend and become confluent.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rPr>
          <w:u w:val="single"/>
        </w:rPr>
        <w:t>other CNS areas may be involved</w:t>
      </w:r>
      <w:r w:rsidRPr="006C6B7A">
        <w:t xml:space="preserve">: </w:t>
      </w:r>
      <w:r w:rsidRPr="006C6B7A">
        <w:rPr>
          <w:i/>
          <w:iCs/>
          <w:color w:val="FF0000"/>
        </w:rPr>
        <w:t>anterior commissure</w:t>
      </w:r>
      <w:r w:rsidRPr="006C6B7A">
        <w:t>, posterior commissure, centrum semiovale, subcortical white matter, long association bundles, middle cerebellar peduncles.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rPr>
          <w:u w:val="single"/>
        </w:rPr>
        <w:t>spared structures</w:t>
      </w:r>
      <w:r w:rsidRPr="006C6B7A">
        <w:t>: internal capsule, corona radiata, subgyral arcuate fibers, gray matter.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rPr>
          <w:b/>
          <w:bCs/>
          <w:smallCaps/>
        </w:rPr>
        <w:t>microscopy</w:t>
      </w:r>
      <w:r w:rsidRPr="006C6B7A">
        <w:t xml:space="preserve"> - sharply defined necrotic process with myelin loss; relative preservation of axis cylinders in periphery of lesions;</w:t>
      </w:r>
    </w:p>
    <w:p w:rsidR="00000E67" w:rsidRPr="006C6B7A" w:rsidRDefault="00000E67">
      <w:pPr>
        <w:pStyle w:val="NormalWeb"/>
        <w:numPr>
          <w:ilvl w:val="0"/>
          <w:numId w:val="3"/>
        </w:numPr>
      </w:pPr>
      <w:r w:rsidRPr="006C6B7A">
        <w:t>no inflammation!</w:t>
      </w:r>
    </w:p>
    <w:p w:rsidR="00000E67" w:rsidRPr="006C6B7A" w:rsidRDefault="00000E67">
      <w:pPr>
        <w:pStyle w:val="NormalWeb"/>
        <w:numPr>
          <w:ilvl w:val="0"/>
          <w:numId w:val="3"/>
        </w:numPr>
      </w:pPr>
      <w:r w:rsidRPr="006C6B7A">
        <w:t>fat-filled phagocytes are common.</w:t>
      </w:r>
    </w:p>
    <w:p w:rsidR="00000E67" w:rsidRDefault="00000E67">
      <w:pPr>
        <w:pStyle w:val="NormalWeb"/>
        <w:numPr>
          <w:ilvl w:val="0"/>
          <w:numId w:val="3"/>
        </w:numPr>
      </w:pPr>
      <w:r w:rsidRPr="006C6B7A">
        <w:t>gliosis is not well advanced.</w:t>
      </w:r>
    </w:p>
    <w:p w:rsidR="0029286A" w:rsidRPr="006C6B7A" w:rsidRDefault="0029286A" w:rsidP="0029286A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6636"/>
      </w:tblGrid>
      <w:tr w:rsidR="00000E67" w:rsidRPr="0029286A">
        <w:tc>
          <w:tcPr>
            <w:tcW w:w="5163" w:type="dxa"/>
            <w:vAlign w:val="center"/>
          </w:tcPr>
          <w:p w:rsidR="00000E67" w:rsidRPr="0029286A" w:rsidRDefault="00000E67">
            <w:pPr>
              <w:pStyle w:val="NormalWeb"/>
              <w:rPr>
                <w:sz w:val="20"/>
                <w:szCs w:val="20"/>
              </w:rPr>
            </w:pPr>
            <w:r w:rsidRPr="0029286A">
              <w:rPr>
                <w:color w:val="000000"/>
                <w:sz w:val="20"/>
                <w:szCs w:val="20"/>
              </w:rPr>
              <w:t>Medial necrosis of corpus callosum and anterior commissure with sparing of margins:</w:t>
            </w:r>
            <w:r w:rsidRPr="0029286A">
              <w:rPr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4975" w:type="dxa"/>
          </w:tcPr>
          <w:p w:rsidR="00000E67" w:rsidRPr="0029286A" w:rsidRDefault="0073717D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76700" cy="2819400"/>
                  <wp:effectExtent l="0" t="0" r="0" b="0"/>
                  <wp:docPr id="4" name="Picture 1" descr="D:\Viktoro\Neuroscience\Dem. Demyelinating disorders\00. Pictures\Marchiafava-Bignami disease (myelin stai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Dem. Demyelinating disorders\00. Pictures\Marchiafava-Bignami disease (myelin stai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E67" w:rsidRPr="006C6B7A" w:rsidRDefault="00000E67">
      <w:pPr>
        <w:pStyle w:val="Nervous6"/>
      </w:pPr>
      <w:r w:rsidRPr="006C6B7A">
        <w:t>Clinical Features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rPr>
          <w:u w:val="single"/>
        </w:rPr>
        <w:t>onset</w:t>
      </w:r>
      <w:r w:rsidRPr="006C6B7A">
        <w:t xml:space="preserve"> - middle age or elderly.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rPr>
          <w:u w:val="single"/>
        </w:rPr>
        <w:t>symptoms are insidious &amp; nonspecific</w:t>
      </w:r>
      <w:r w:rsidRPr="006C6B7A">
        <w:t xml:space="preserve"> </w:t>
      </w:r>
      <w:r w:rsidR="005D659B" w:rsidRPr="006C6B7A">
        <w:t xml:space="preserve">(only scarcely explained by callosal lesions) </w:t>
      </w:r>
      <w:r w:rsidRPr="006C6B7A">
        <w:t xml:space="preserve">- </w:t>
      </w:r>
      <w:r w:rsidRPr="006C6B7A">
        <w:rPr>
          <w:b/>
          <w:bCs/>
          <w:i/>
          <w:iCs/>
          <w:color w:val="0000FF"/>
        </w:rPr>
        <w:t>multifocal &amp; diffuse neurologic signs</w:t>
      </w:r>
      <w:r w:rsidRPr="006C6B7A">
        <w:t>:</w:t>
      </w:r>
    </w:p>
    <w:p w:rsidR="00000E67" w:rsidRPr="006C6B7A" w:rsidRDefault="00000E67">
      <w:pPr>
        <w:pStyle w:val="NormalWeb"/>
        <w:numPr>
          <w:ilvl w:val="0"/>
          <w:numId w:val="4"/>
        </w:numPr>
      </w:pPr>
      <w:r w:rsidRPr="006C6B7A">
        <w:t>transient focal neurological deficits</w:t>
      </w:r>
      <w:r w:rsidR="009A5119" w:rsidRPr="006C6B7A">
        <w:t xml:space="preserve"> (frontal release signs)</w:t>
      </w:r>
    </w:p>
    <w:p w:rsidR="00000E67" w:rsidRPr="006C6B7A" w:rsidRDefault="00000E67">
      <w:pPr>
        <w:pStyle w:val="NormalWeb"/>
        <w:numPr>
          <w:ilvl w:val="0"/>
          <w:numId w:val="4"/>
        </w:numPr>
      </w:pPr>
      <w:r w:rsidRPr="006C6B7A">
        <w:t>cognitive and behavioral (</w:t>
      </w:r>
      <w:r w:rsidR="009A5119" w:rsidRPr="006C6B7A">
        <w:t xml:space="preserve">progressive </w:t>
      </w:r>
      <w:r w:rsidRPr="006C6B7A">
        <w:t>dementia, depression and extreme apathy, confusion, manic, paranoid, or delusional states).</w:t>
      </w:r>
    </w:p>
    <w:p w:rsidR="00000E67" w:rsidRPr="006C6B7A" w:rsidRDefault="00000E67">
      <w:pPr>
        <w:pStyle w:val="NormalWeb"/>
        <w:numPr>
          <w:ilvl w:val="0"/>
          <w:numId w:val="4"/>
        </w:numPr>
      </w:pPr>
      <w:r w:rsidRPr="006C6B7A">
        <w:t>seizures</w:t>
      </w:r>
    </w:p>
    <w:p w:rsidR="00000E67" w:rsidRPr="006C6B7A" w:rsidRDefault="00000E67">
      <w:pPr>
        <w:pStyle w:val="NormalWeb"/>
        <w:numPr>
          <w:ilvl w:val="0"/>
          <w:numId w:val="4"/>
        </w:numPr>
      </w:pPr>
      <w:r w:rsidRPr="006C6B7A">
        <w:t>altered mental status (stupor → coma → death).</w:t>
      </w:r>
    </w:p>
    <w:p w:rsidR="00000E67" w:rsidRPr="006C6B7A" w:rsidRDefault="00000E67">
      <w:pPr>
        <w:pStyle w:val="NormalWeb"/>
        <w:numPr>
          <w:ilvl w:val="0"/>
          <w:numId w:val="1"/>
        </w:numPr>
      </w:pPr>
      <w:r w:rsidRPr="006C6B7A">
        <w:t>slowly progressive → death within 3-6 years.</w:t>
      </w:r>
    </w:p>
    <w:p w:rsidR="00000E67" w:rsidRPr="006C6B7A" w:rsidRDefault="00000E67">
      <w:pPr>
        <w:pStyle w:val="NormalWeb"/>
      </w:pPr>
    </w:p>
    <w:p w:rsidR="00000E67" w:rsidRPr="006C6B7A" w:rsidRDefault="00000E67">
      <w:pPr>
        <w:pStyle w:val="Nervous6"/>
        <w:ind w:right="8646"/>
      </w:pPr>
      <w:r w:rsidRPr="006C6B7A">
        <w:t>Diagnosis</w:t>
      </w:r>
    </w:p>
    <w:p w:rsidR="00000E67" w:rsidRPr="006C6B7A" w:rsidRDefault="00000E67">
      <w:pPr>
        <w:pStyle w:val="NormalWeb"/>
      </w:pPr>
      <w:r w:rsidRPr="006C6B7A">
        <w:rPr>
          <w:b/>
          <w:bCs/>
          <w:color w:val="0000FF"/>
        </w:rPr>
        <w:t>CT / MRI</w:t>
      </w:r>
      <w:r w:rsidRPr="006C6B7A">
        <w:t xml:space="preserve"> - typical symmetric demyelinating callosal lesions.</w:t>
      </w:r>
    </w:p>
    <w:p w:rsidR="00000E67" w:rsidRPr="006C6B7A" w:rsidRDefault="00000E67">
      <w:pPr>
        <w:pStyle w:val="NormalWeb"/>
      </w:pPr>
    </w:p>
    <w:p w:rsidR="00000E67" w:rsidRPr="006C6B7A" w:rsidRDefault="00000E67">
      <w:pPr>
        <w:pStyle w:val="Nervous6"/>
        <w:ind w:right="8646"/>
      </w:pPr>
      <w:r w:rsidRPr="006C6B7A">
        <w:t>Treatment</w:t>
      </w:r>
    </w:p>
    <w:p w:rsidR="00000E67" w:rsidRPr="006C6B7A" w:rsidRDefault="00000E67">
      <w:pPr>
        <w:pStyle w:val="NormalWeb"/>
      </w:pPr>
      <w:r w:rsidRPr="006C6B7A">
        <w:t>- no known therapy.</w:t>
      </w:r>
    </w:p>
    <w:p w:rsidR="00000E67" w:rsidRPr="006C6B7A" w:rsidRDefault="00000E67"/>
    <w:p w:rsidR="00000E67" w:rsidRPr="006C6B7A" w:rsidRDefault="00000E67"/>
    <w:p w:rsidR="00000E67" w:rsidRPr="006C6B7A" w:rsidRDefault="00000E67">
      <w:pPr>
        <w:pStyle w:val="Nervous1"/>
      </w:pPr>
      <w:bookmarkStart w:id="3" w:name="_Toc139278610"/>
      <w:bookmarkStart w:id="4" w:name="_Toc139290877"/>
      <w:r w:rsidRPr="006C6B7A">
        <w:t>Central Pontine Myelinolysis</w:t>
      </w:r>
      <w:bookmarkEnd w:id="3"/>
      <w:bookmarkEnd w:id="4"/>
    </w:p>
    <w:p w:rsidR="00000E67" w:rsidRPr="006C6B7A" w:rsidRDefault="00000E67" w:rsidP="009A165E">
      <w:pPr>
        <w:pStyle w:val="Nervous6"/>
      </w:pPr>
      <w:r w:rsidRPr="006C6B7A">
        <w:t>Pathophysiology</w:t>
      </w:r>
    </w:p>
    <w:p w:rsidR="00000E67" w:rsidRPr="006C6B7A" w:rsidRDefault="00000E67">
      <w:pPr>
        <w:pStyle w:val="NormalWeb"/>
      </w:pPr>
      <w:r w:rsidRPr="006C6B7A">
        <w:t xml:space="preserve">- </w:t>
      </w:r>
      <w:r w:rsidRPr="006C6B7A">
        <w:rPr>
          <w:highlight w:val="yellow"/>
        </w:rPr>
        <w:t xml:space="preserve">acute symmetric </w:t>
      </w:r>
      <w:r w:rsidRPr="006C6B7A">
        <w:rPr>
          <w:b/>
          <w:bCs/>
          <w:i/>
          <w:iCs/>
          <w:color w:val="0000FF"/>
          <w:highlight w:val="yellow"/>
        </w:rPr>
        <w:t>noninflammatory demyelination</w:t>
      </w:r>
      <w:r w:rsidRPr="006C6B7A">
        <w:rPr>
          <w:highlight w:val="yellow"/>
        </w:rPr>
        <w:t xml:space="preserve"> in central </w:t>
      </w:r>
      <w:r w:rsidRPr="006C6B7A">
        <w:rPr>
          <w:smallCaps/>
          <w:highlight w:val="yellow"/>
        </w:rPr>
        <w:t>basis pontis</w:t>
      </w:r>
      <w:r w:rsidRPr="006C6B7A">
        <w:t xml:space="preserve">. </w:t>
      </w:r>
    </w:p>
    <w:p w:rsidR="00000E67" w:rsidRPr="006C6B7A" w:rsidRDefault="00000E67">
      <w:pPr>
        <w:pStyle w:val="NormalWeb"/>
        <w:numPr>
          <w:ilvl w:val="0"/>
          <w:numId w:val="11"/>
        </w:numPr>
      </w:pPr>
      <w:r w:rsidRPr="006C6B7A">
        <w:t>demyelination and associated reduction in oligodendroglia; relative preservation of axons and surrounding neurons (lesions resemble Marchiafava-Bignami disease).</w:t>
      </w:r>
    </w:p>
    <w:p w:rsidR="00000E67" w:rsidRPr="006C6B7A" w:rsidRDefault="00000E67">
      <w:pPr>
        <w:pStyle w:val="NormalWeb"/>
        <w:numPr>
          <w:ilvl w:val="0"/>
          <w:numId w:val="11"/>
        </w:numPr>
      </w:pPr>
      <w:r w:rsidRPr="006C6B7A">
        <w:t>in 10% cases, demyelination also occurs in extrapontine regions (midbrain, thalamus, basal nuclei, cerebellum; never below pontomedullary junction; rarely supratentorially).</w:t>
      </w:r>
    </w:p>
    <w:p w:rsidR="00000E67" w:rsidRPr="006C6B7A" w:rsidRDefault="00000E67">
      <w:pPr>
        <w:pStyle w:val="NormalWeb"/>
        <w:numPr>
          <w:ilvl w:val="0"/>
          <w:numId w:val="11"/>
        </w:numPr>
      </w:pPr>
      <w:r w:rsidRPr="006C6B7A">
        <w:rPr>
          <w:u w:val="single"/>
        </w:rPr>
        <w:t>hypothesis</w:t>
      </w:r>
      <w:r w:rsidRPr="006C6B7A">
        <w:t xml:space="preserve"> - in regions of compact interdigitation of white and gray matter, </w:t>
      </w:r>
      <w:r w:rsidRPr="006C6B7A">
        <w:rPr>
          <w:b/>
        </w:rPr>
        <w:t>cellular edema</w:t>
      </w:r>
      <w:r w:rsidRPr="006C6B7A">
        <w:t xml:space="preserve"> (caused by fluctuating osmotic forces) </w:t>
      </w:r>
      <w:r w:rsidRPr="006C6B7A">
        <w:rPr>
          <w:b/>
        </w:rPr>
        <w:t>compresses fiber tracts</w:t>
      </w:r>
      <w:r w:rsidRPr="006C6B7A">
        <w:t xml:space="preserve"> → demyelination.</w:t>
      </w:r>
    </w:p>
    <w:p w:rsidR="00000E67" w:rsidRPr="006C6B7A" w:rsidRDefault="00000E67">
      <w:pPr>
        <w:pStyle w:val="NormalWeb"/>
        <w:numPr>
          <w:ilvl w:val="1"/>
          <w:numId w:val="11"/>
        </w:numPr>
      </w:pPr>
      <w:r w:rsidRPr="006C6B7A">
        <w:t>during prolonged hyponatremia, concentration of intracellular charged protein moieties is altered; reversal cannot parallel rapid correction of electrolyte status.</w:t>
      </w:r>
    </w:p>
    <w:p w:rsidR="00000E67" w:rsidRPr="006C6B7A" w:rsidRDefault="00000E67">
      <w:pPr>
        <w:pStyle w:val="NormalWeb"/>
      </w:pPr>
    </w:p>
    <w:p w:rsidR="00000E67" w:rsidRPr="006C6B7A" w:rsidRDefault="00000E67">
      <w:pPr>
        <w:pStyle w:val="Nervous6"/>
        <w:ind w:right="8788"/>
      </w:pPr>
      <w:r w:rsidRPr="006C6B7A">
        <w:t>Etiology</w:t>
      </w:r>
    </w:p>
    <w:p w:rsidR="00000E67" w:rsidRPr="006C6B7A" w:rsidRDefault="00000E67">
      <w:pPr>
        <w:pStyle w:val="NormalWeb"/>
      </w:pPr>
      <w:r w:rsidRPr="006C6B7A">
        <w:rPr>
          <w:u w:val="single"/>
        </w:rPr>
        <w:t>Predisposing conditions</w:t>
      </w:r>
      <w:r w:rsidRPr="006C6B7A">
        <w:t>:</w:t>
      </w:r>
    </w:p>
    <w:p w:rsidR="00000E67" w:rsidRPr="006C6B7A" w:rsidRDefault="00000E67">
      <w:pPr>
        <w:pStyle w:val="NormalWeb"/>
        <w:numPr>
          <w:ilvl w:val="0"/>
          <w:numId w:val="12"/>
        </w:numPr>
      </w:pPr>
      <w:r w:rsidRPr="006C6B7A">
        <w:t>alcoholism</w:t>
      </w:r>
    </w:p>
    <w:p w:rsidR="00000E67" w:rsidRPr="006C6B7A" w:rsidRDefault="00000E67">
      <w:pPr>
        <w:pStyle w:val="NormalWeb"/>
        <w:numPr>
          <w:ilvl w:val="0"/>
          <w:numId w:val="12"/>
        </w:numPr>
      </w:pPr>
      <w:r w:rsidRPr="006C6B7A">
        <w:t>liver disease, orthotopic liver transplantation surgery</w:t>
      </w:r>
    </w:p>
    <w:p w:rsidR="00000E67" w:rsidRPr="006C6B7A" w:rsidRDefault="00000E67">
      <w:pPr>
        <w:pStyle w:val="NormalWeb"/>
        <w:numPr>
          <w:ilvl w:val="0"/>
          <w:numId w:val="12"/>
        </w:numPr>
      </w:pPr>
      <w:r w:rsidRPr="006C6B7A">
        <w:t>malnutrition (esp. after burns)</w:t>
      </w:r>
    </w:p>
    <w:p w:rsidR="00000E67" w:rsidRPr="006C6B7A" w:rsidRDefault="00000E67">
      <w:pPr>
        <w:pStyle w:val="NormalWeb"/>
        <w:spacing w:before="120"/>
      </w:pPr>
      <w:r w:rsidRPr="006C6B7A">
        <w:rPr>
          <w:u w:val="single"/>
        </w:rPr>
        <w:t>Cause</w:t>
      </w:r>
      <w:r w:rsidRPr="006C6B7A">
        <w:t xml:space="preserve"> - </w:t>
      </w:r>
      <w:r w:rsidRPr="006C6B7A">
        <w:rPr>
          <w:b/>
          <w:bCs/>
          <w:i/>
          <w:iCs/>
          <w:color w:val="FF0000"/>
        </w:rPr>
        <w:t>too rapidly corrected</w:t>
      </w:r>
      <w:r w:rsidRPr="006C6B7A">
        <w:t xml:space="preserve"> severe and prolonged (&lt; 120 mEq/L for &gt; 48 hours)</w:t>
      </w:r>
      <w:r w:rsidRPr="006C6B7A">
        <w:rPr>
          <w:b/>
          <w:bCs/>
          <w:i/>
          <w:iCs/>
          <w:color w:val="FF0000"/>
        </w:rPr>
        <w:t xml:space="preserve"> hyponatremia</w:t>
      </w:r>
      <w:r w:rsidRPr="006C6B7A">
        <w:t xml:space="preserve"> (</w:t>
      </w:r>
      <w:r w:rsidRPr="006C6B7A">
        <w:rPr>
          <w:smallCaps/>
        </w:rPr>
        <w:t>osmotic myelinolysis</w:t>
      </w:r>
      <w:r w:rsidRPr="006C6B7A">
        <w:t>).</w:t>
      </w:r>
    </w:p>
    <w:p w:rsidR="00000E67" w:rsidRPr="006C6B7A" w:rsidRDefault="00000E67" w:rsidP="009A165E"/>
    <w:p w:rsidR="00000E67" w:rsidRPr="006C6B7A" w:rsidRDefault="00000E67">
      <w:pPr>
        <w:pStyle w:val="Nervous6"/>
      </w:pPr>
      <w:r w:rsidRPr="006C6B7A">
        <w:t>Clinical Features</w:t>
      </w:r>
    </w:p>
    <w:p w:rsidR="00000E67" w:rsidRPr="006C6B7A" w:rsidRDefault="00000E67">
      <w:pPr>
        <w:pStyle w:val="NormalWeb"/>
        <w:numPr>
          <w:ilvl w:val="1"/>
          <w:numId w:val="8"/>
        </w:numPr>
        <w:rPr>
          <w:b/>
          <w:bCs/>
        </w:rPr>
      </w:pPr>
      <w:r w:rsidRPr="006C6B7A">
        <w:rPr>
          <w:b/>
          <w:bCs/>
          <w:color w:val="0000FF"/>
        </w:rPr>
        <w:t>Locked-in</w:t>
      </w:r>
      <w:r w:rsidRPr="006C6B7A">
        <w:t xml:space="preserve"> (horizontal gaze paralysis + pseudobulbar palsy + spastic quadriplegia)</w:t>
      </w:r>
    </w:p>
    <w:p w:rsidR="00000E67" w:rsidRPr="006C6B7A" w:rsidRDefault="00000E67">
      <w:pPr>
        <w:pStyle w:val="NormalWeb"/>
        <w:numPr>
          <w:ilvl w:val="1"/>
          <w:numId w:val="8"/>
        </w:numPr>
        <w:rPr>
          <w:b/>
          <w:bCs/>
        </w:rPr>
      </w:pPr>
      <w:r w:rsidRPr="006C6B7A">
        <w:rPr>
          <w:b/>
          <w:bCs/>
          <w:color w:val="008000"/>
        </w:rPr>
        <w:t>Preserved functions</w:t>
      </w:r>
      <w:r w:rsidRPr="006C6B7A">
        <w:t>: sensory modalities, vertical eye movements, blinking, breathing, alertness.</w:t>
      </w:r>
    </w:p>
    <w:p w:rsidR="00000E67" w:rsidRPr="006C6B7A" w:rsidRDefault="00000E67">
      <w:pPr>
        <w:pStyle w:val="NormalWeb"/>
        <w:numPr>
          <w:ilvl w:val="1"/>
          <w:numId w:val="7"/>
        </w:numPr>
      </w:pPr>
      <w:r w:rsidRPr="006C6B7A">
        <w:t xml:space="preserve">if demyelination extends through midbrain → </w:t>
      </w:r>
      <w:r w:rsidRPr="006C6B7A">
        <w:rPr>
          <w:b/>
          <w:bCs/>
          <w:color w:val="0000FF"/>
        </w:rPr>
        <w:t>vertical ophthalmoparesis</w:t>
      </w:r>
      <w:r w:rsidRPr="006C6B7A">
        <w:t>.</w:t>
      </w:r>
    </w:p>
    <w:p w:rsidR="00000E67" w:rsidRPr="006C6B7A" w:rsidRDefault="00000E67">
      <w:pPr>
        <w:pStyle w:val="NormalWeb"/>
        <w:numPr>
          <w:ilvl w:val="1"/>
          <w:numId w:val="7"/>
        </w:numPr>
      </w:pPr>
      <w:r w:rsidRPr="006C6B7A">
        <w:t xml:space="preserve">if demyelination extends to pontine tegmentum and/or thalamus → </w:t>
      </w:r>
      <w:r w:rsidRPr="006C6B7A">
        <w:rPr>
          <w:b/>
          <w:bCs/>
          <w:color w:val="0000FF"/>
        </w:rPr>
        <w:t>delirium, coma</w:t>
      </w:r>
      <w:r w:rsidRPr="006C6B7A">
        <w:t>.</w:t>
      </w:r>
    </w:p>
    <w:p w:rsidR="00000E67" w:rsidRPr="006C6B7A" w:rsidRDefault="00000E67" w:rsidP="009A165E">
      <w:pPr>
        <w:rPr>
          <w:bCs/>
        </w:rPr>
      </w:pPr>
    </w:p>
    <w:p w:rsidR="00000E67" w:rsidRPr="006C6B7A" w:rsidRDefault="00000E67">
      <w:r w:rsidRPr="006C6B7A">
        <w:rPr>
          <w:u w:val="single"/>
        </w:rPr>
        <w:t>Typical scenario</w:t>
      </w:r>
      <w:r w:rsidRPr="006C6B7A">
        <w:t>:</w:t>
      </w:r>
    </w:p>
    <w:p w:rsidR="00000E67" w:rsidRPr="006C6B7A" w:rsidRDefault="00000E67">
      <w:pPr>
        <w:numPr>
          <w:ilvl w:val="0"/>
          <w:numId w:val="5"/>
        </w:numPr>
      </w:pPr>
      <w:r w:rsidRPr="006C6B7A">
        <w:lastRenderedPageBreak/>
        <w:t>severe hyponatremia is diagnosed in person with delirium.</w:t>
      </w:r>
    </w:p>
    <w:p w:rsidR="00000E67" w:rsidRPr="006C6B7A" w:rsidRDefault="00000E67">
      <w:pPr>
        <w:numPr>
          <w:ilvl w:val="0"/>
          <w:numId w:val="6"/>
        </w:numPr>
      </w:pPr>
      <w:r w:rsidRPr="006C6B7A">
        <w:t>IV fluid therapy is administered, and serum [Na</w:t>
      </w:r>
      <w:r w:rsidRPr="006C6B7A">
        <w:rPr>
          <w:vertAlign w:val="superscript"/>
        </w:rPr>
        <w:t>+</w:t>
      </w:r>
      <w:r w:rsidRPr="006C6B7A">
        <w:t>] is normal by next day.</w:t>
      </w:r>
    </w:p>
    <w:p w:rsidR="00000E67" w:rsidRPr="006C6B7A" w:rsidRDefault="00000E67">
      <w:pPr>
        <w:numPr>
          <w:ilvl w:val="0"/>
          <w:numId w:val="7"/>
        </w:numPr>
      </w:pPr>
      <w:r w:rsidRPr="006C6B7A">
        <w:t>mental status improves, but is followed by neurologic deterioration 48-72 hours later.</w:t>
      </w:r>
    </w:p>
    <w:p w:rsidR="00000E67" w:rsidRPr="006C6B7A" w:rsidRDefault="00000E67">
      <w:pPr>
        <w:numPr>
          <w:ilvl w:val="0"/>
          <w:numId w:val="9"/>
        </w:numPr>
      </w:pPr>
      <w:r w:rsidRPr="006C6B7A">
        <w:t>maximum recovery may require several months; full recovery has been reported.</w:t>
      </w:r>
    </w:p>
    <w:p w:rsidR="00000E67" w:rsidRPr="006C6B7A" w:rsidRDefault="00000E67">
      <w:pPr>
        <w:numPr>
          <w:ilvl w:val="0"/>
          <w:numId w:val="10"/>
        </w:numPr>
      </w:pPr>
      <w:r w:rsidRPr="006C6B7A">
        <w:rPr>
          <w:i/>
          <w:iCs/>
          <w:color w:val="FF0000"/>
        </w:rPr>
        <w:t>death</w:t>
      </w:r>
      <w:r w:rsidRPr="006C6B7A">
        <w:t xml:space="preserve"> is common within days or weeks.</w:t>
      </w:r>
    </w:p>
    <w:p w:rsidR="00000E67" w:rsidRPr="006C6B7A" w:rsidRDefault="00000E67"/>
    <w:p w:rsidR="00000E67" w:rsidRPr="006C6B7A" w:rsidRDefault="00000E67">
      <w:pPr>
        <w:pStyle w:val="Nervous6"/>
        <w:ind w:right="8646"/>
      </w:pPr>
      <w:r w:rsidRPr="006C6B7A">
        <w:t>Diagnosis</w:t>
      </w:r>
    </w:p>
    <w:p w:rsidR="00000E67" w:rsidRPr="006C6B7A" w:rsidRDefault="00000E67">
      <w:pPr>
        <w:numPr>
          <w:ilvl w:val="0"/>
          <w:numId w:val="15"/>
        </w:numPr>
      </w:pPr>
      <w:r w:rsidRPr="006C6B7A">
        <w:rPr>
          <w:b/>
          <w:bCs/>
          <w:color w:val="0000FF"/>
        </w:rPr>
        <w:t>CSF</w:t>
      </w:r>
      <w:r w:rsidRPr="006C6B7A">
        <w:t xml:space="preserve"> - increased opening pressure, protein↑, mononuclear pleocytosis.</w:t>
      </w:r>
    </w:p>
    <w:p w:rsidR="00000E67" w:rsidRPr="006C6B7A" w:rsidRDefault="00000E67">
      <w:pPr>
        <w:numPr>
          <w:ilvl w:val="0"/>
          <w:numId w:val="15"/>
        </w:numPr>
      </w:pPr>
      <w:r w:rsidRPr="006C6B7A">
        <w:rPr>
          <w:b/>
          <w:bCs/>
          <w:color w:val="0000FF"/>
        </w:rPr>
        <w:t>EEG</w:t>
      </w:r>
      <w:r w:rsidRPr="006C6B7A">
        <w:t xml:space="preserve"> - diffuse bihemispheric slowing.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56"/>
        <w:gridCol w:w="6066"/>
      </w:tblGrid>
      <w:tr w:rsidR="00000E67" w:rsidRPr="006C6B7A" w:rsidTr="00DA1C09">
        <w:tc>
          <w:tcPr>
            <w:tcW w:w="4072" w:type="dxa"/>
          </w:tcPr>
          <w:p w:rsidR="00000E67" w:rsidRPr="006C6B7A" w:rsidRDefault="00000E67">
            <w:pPr>
              <w:numPr>
                <w:ilvl w:val="0"/>
                <w:numId w:val="13"/>
              </w:numPr>
            </w:pPr>
            <w:r w:rsidRPr="006C6B7A">
              <w:rPr>
                <w:b/>
                <w:bCs/>
                <w:color w:val="0000FF"/>
              </w:rPr>
              <w:t>T2-MRI</w:t>
            </w:r>
            <w:r w:rsidRPr="006C6B7A">
              <w:t xml:space="preserve"> (imaging modality of choice) - </w:t>
            </w:r>
            <w:r w:rsidRPr="006C6B7A">
              <w:rPr>
                <w:b/>
                <w:i/>
              </w:rPr>
              <w:t>hyperintense bright areas</w:t>
            </w:r>
            <w:r w:rsidRPr="006C6B7A">
              <w:t xml:space="preserve"> (water content↑) in central pons </w:t>
            </w:r>
            <w:r w:rsidRPr="006C6B7A">
              <w:rPr>
                <w:b/>
                <w:i/>
              </w:rPr>
              <w:t>sparing peripheral rim</w:t>
            </w:r>
            <w:r w:rsidRPr="006C6B7A">
              <w:t>; later central lesion diminishes in size and signal, and mild pontine atrophy may result.</w:t>
            </w:r>
            <w:r w:rsidR="00DA1C09">
              <w:t xml:space="preserve"> </w:t>
            </w:r>
            <w:r w:rsidR="0073717D">
              <w:rPr>
                <w:noProof/>
              </w:rPr>
              <w:drawing>
                <wp:inline distT="0" distB="0" distL="0" distR="0">
                  <wp:extent cx="2057400" cy="2371725"/>
                  <wp:effectExtent l="0" t="0" r="0" b="9525"/>
                  <wp:docPr id="2" name="Picture 2" descr="D:\Viktoro\Neuroscience\Dem. Demyelinating disorders\00. Pictures\Central pontine myelinolysis (MRI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Dem. Demyelinating disorders\00. Pictures\Central pontine myelinolysis (MRI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E67" w:rsidRPr="006C6B7A" w:rsidRDefault="00000E67">
            <w:pPr>
              <w:jc w:val="center"/>
            </w:pPr>
          </w:p>
        </w:tc>
        <w:tc>
          <w:tcPr>
            <w:tcW w:w="6066" w:type="dxa"/>
          </w:tcPr>
          <w:p w:rsidR="00000E67" w:rsidRPr="006C6B7A" w:rsidRDefault="0073717D">
            <w:r>
              <w:rPr>
                <w:noProof/>
              </w:rPr>
              <w:drawing>
                <wp:inline distT="0" distB="0" distL="0" distR="0">
                  <wp:extent cx="3714750" cy="4800600"/>
                  <wp:effectExtent l="0" t="0" r="0" b="0"/>
                  <wp:docPr id="3" name="Picture 3" descr="D:\Viktoro\Neuroscience\Dem. Demyelinating disorders\00. Pictures\Central pontine myelinolysis (MR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Dem. Demyelinating disorders\00. Pictures\Central pontine myelinolysis (MR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E67" w:rsidRPr="006C6B7A" w:rsidRDefault="00000E67"/>
    <w:p w:rsidR="00000E67" w:rsidRPr="006C6B7A" w:rsidRDefault="00000E67">
      <w:pPr>
        <w:pStyle w:val="Nervous6"/>
        <w:ind w:right="8646"/>
      </w:pPr>
      <w:r w:rsidRPr="006C6B7A">
        <w:t>Treatment</w:t>
      </w:r>
    </w:p>
    <w:p w:rsidR="00000E67" w:rsidRPr="006C6B7A" w:rsidRDefault="00000E67">
      <w:pPr>
        <w:pStyle w:val="NormalWeb"/>
      </w:pPr>
      <w:r w:rsidRPr="006C6B7A">
        <w:t>- supportive only.</w:t>
      </w:r>
    </w:p>
    <w:p w:rsidR="00000E67" w:rsidRPr="006C6B7A" w:rsidRDefault="00000E67">
      <w:pPr>
        <w:numPr>
          <w:ilvl w:val="0"/>
          <w:numId w:val="14"/>
        </w:numPr>
      </w:pPr>
      <w:r w:rsidRPr="006C6B7A">
        <w:t>correct hyponatremia at 10 mmol/L/24 h + free water restriction.</w:t>
      </w:r>
    </w:p>
    <w:p w:rsidR="00000E67" w:rsidRPr="006C6B7A" w:rsidRDefault="00000E67">
      <w:pPr>
        <w:numPr>
          <w:ilvl w:val="0"/>
          <w:numId w:val="14"/>
        </w:numPr>
      </w:pPr>
      <w:r w:rsidRPr="006C6B7A">
        <w:t>vitamin supplementation for alcoholic patients.</w:t>
      </w:r>
    </w:p>
    <w:p w:rsidR="005F4F46" w:rsidRPr="006C6B7A" w:rsidRDefault="005F4F46" w:rsidP="005F4F46"/>
    <w:p w:rsidR="005F4F46" w:rsidRPr="006C6B7A" w:rsidRDefault="005F4F46" w:rsidP="005F4F46"/>
    <w:p w:rsidR="005F4F46" w:rsidRPr="006C6B7A" w:rsidRDefault="005F4F46" w:rsidP="005F4F46"/>
    <w:p w:rsidR="005F4F46" w:rsidRPr="006C6B7A" w:rsidRDefault="005F4F46" w:rsidP="005F4F46"/>
    <w:p w:rsidR="005F4F46" w:rsidRPr="006C6B7A" w:rsidRDefault="005F4F46" w:rsidP="005F4F46"/>
    <w:p w:rsidR="005F4F46" w:rsidRPr="006C6B7A" w:rsidRDefault="005F4F46" w:rsidP="005F4F46"/>
    <w:p w:rsidR="005F4F46" w:rsidRPr="006C6B7A" w:rsidRDefault="005F4F46" w:rsidP="005F4F46">
      <w:pPr>
        <w:rPr>
          <w:szCs w:val="24"/>
        </w:rPr>
      </w:pPr>
      <w:r w:rsidRPr="00A34D6F">
        <w:rPr>
          <w:smallCaps/>
          <w:szCs w:val="24"/>
          <w:u w:val="single"/>
        </w:rPr>
        <w:t>Bibliography</w:t>
      </w:r>
      <w:r w:rsidRPr="006C6B7A">
        <w:rPr>
          <w:szCs w:val="24"/>
        </w:rPr>
        <w:t xml:space="preserve"> for ch. “Demyelinating Disorders” → follow this </w:t>
      </w:r>
      <w:hyperlink r:id="rId10" w:tgtFrame="_blank" w:history="1">
        <w:r w:rsidRPr="006C6B7A">
          <w:rPr>
            <w:rStyle w:val="Hyperlink"/>
            <w:smallCaps/>
            <w:szCs w:val="24"/>
          </w:rPr>
          <w:t>link</w:t>
        </w:r>
        <w:r w:rsidRPr="006C6B7A">
          <w:rPr>
            <w:rStyle w:val="Hyperlink"/>
            <w:szCs w:val="24"/>
          </w:rPr>
          <w:t xml:space="preserve"> &gt;&gt;</w:t>
        </w:r>
      </w:hyperlink>
    </w:p>
    <w:p w:rsidR="0011571C" w:rsidRDefault="0011571C" w:rsidP="0011571C">
      <w:pPr>
        <w:rPr>
          <w:sz w:val="20"/>
        </w:rPr>
      </w:pPr>
    </w:p>
    <w:p w:rsidR="0011571C" w:rsidRDefault="0011571C" w:rsidP="0011571C">
      <w:pPr>
        <w:pBdr>
          <w:bottom w:val="single" w:sz="4" w:space="1" w:color="auto"/>
        </w:pBdr>
        <w:ind w:right="57"/>
        <w:rPr>
          <w:sz w:val="20"/>
        </w:rPr>
      </w:pPr>
    </w:p>
    <w:p w:rsidR="0011571C" w:rsidRPr="00B806B3" w:rsidRDefault="0011571C" w:rsidP="0011571C">
      <w:pPr>
        <w:pBdr>
          <w:bottom w:val="single" w:sz="4" w:space="1" w:color="auto"/>
        </w:pBdr>
        <w:ind w:right="57"/>
        <w:rPr>
          <w:sz w:val="20"/>
        </w:rPr>
      </w:pPr>
    </w:p>
    <w:p w:rsidR="0011571C" w:rsidRDefault="00894E7F" w:rsidP="0011571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11571C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1571C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1571C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1571C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1571C" w:rsidRPr="00F34741" w:rsidRDefault="00894E7F" w:rsidP="0011571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11571C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000E67" w:rsidRPr="006C6B7A" w:rsidRDefault="00000E67" w:rsidP="00813EA2"/>
    <w:sectPr w:rsidR="00000E67" w:rsidRPr="006C6B7A" w:rsidSect="00E302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6D" w:rsidRDefault="00CF2F6D">
      <w:r>
        <w:separator/>
      </w:r>
    </w:p>
  </w:endnote>
  <w:endnote w:type="continuationSeparator" w:id="0">
    <w:p w:rsidR="00CF2F6D" w:rsidRDefault="00CF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7D" w:rsidRDefault="00737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7D" w:rsidRDefault="00737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7D" w:rsidRDefault="00737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6D" w:rsidRDefault="00CF2F6D">
      <w:r>
        <w:separator/>
      </w:r>
    </w:p>
  </w:footnote>
  <w:footnote w:type="continuationSeparator" w:id="0">
    <w:p w:rsidR="00CF2F6D" w:rsidRDefault="00CF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7D" w:rsidRDefault="00737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67" w:rsidRPr="009E18C3" w:rsidRDefault="0073717D" w:rsidP="009E18C3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C3">
      <w:rPr>
        <w:b/>
        <w:caps/>
      </w:rPr>
      <w:tab/>
    </w:r>
    <w:r w:rsidR="00914C34" w:rsidRPr="00914C34">
      <w:rPr>
        <w:b/>
        <w:smallCaps/>
      </w:rPr>
      <w:t>Metabolic Demyelinations</w:t>
    </w:r>
    <w:r w:rsidR="009E18C3">
      <w:rPr>
        <w:b/>
        <w:bCs/>
        <w:iCs/>
        <w:smallCaps/>
      </w:rPr>
      <w:tab/>
    </w:r>
    <w:r w:rsidR="009E18C3">
      <w:t>Dem13 (</w:t>
    </w:r>
    <w:r w:rsidR="009E18C3">
      <w:fldChar w:fldCharType="begin"/>
    </w:r>
    <w:r w:rsidR="009E18C3">
      <w:instrText xml:space="preserve"> PAGE </w:instrText>
    </w:r>
    <w:r w:rsidR="009E18C3">
      <w:fldChar w:fldCharType="separate"/>
    </w:r>
    <w:r w:rsidR="00894E7F">
      <w:rPr>
        <w:noProof/>
      </w:rPr>
      <w:t>1</w:t>
    </w:r>
    <w:r w:rsidR="009E18C3">
      <w:fldChar w:fldCharType="end"/>
    </w:r>
    <w:r w:rsidR="009E18C3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7D" w:rsidRDefault="00737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DEC"/>
    <w:multiLevelType w:val="hybridMultilevel"/>
    <w:tmpl w:val="C6121EC8"/>
    <w:lvl w:ilvl="0" w:tplc="2D243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64F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1C2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06E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EAE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427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D07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9E6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12A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94FE0"/>
    <w:multiLevelType w:val="hybridMultilevel"/>
    <w:tmpl w:val="0F20B5DE"/>
    <w:lvl w:ilvl="0" w:tplc="5B868CD0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" w15:restartNumberingAfterBreak="0">
    <w:nsid w:val="1BB64680"/>
    <w:multiLevelType w:val="hybridMultilevel"/>
    <w:tmpl w:val="D284CD3E"/>
    <w:lvl w:ilvl="0" w:tplc="5F5E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8EB9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A7946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1C4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E60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5CE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E8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EB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85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B42"/>
    <w:multiLevelType w:val="hybridMultilevel"/>
    <w:tmpl w:val="FAD09472"/>
    <w:lvl w:ilvl="0" w:tplc="3F8EB918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color w:val="000000"/>
      </w:rPr>
    </w:lvl>
    <w:lvl w:ilvl="1" w:tplc="AE5E00DC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</w:rPr>
    </w:lvl>
    <w:lvl w:ilvl="2" w:tplc="AB649850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7029A"/>
    <w:multiLevelType w:val="hybridMultilevel"/>
    <w:tmpl w:val="F5381014"/>
    <w:lvl w:ilvl="0" w:tplc="16BA2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2E7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028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806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E7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A9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04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A0C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047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C47BF"/>
    <w:multiLevelType w:val="hybridMultilevel"/>
    <w:tmpl w:val="FAD09472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109D"/>
    <w:multiLevelType w:val="hybridMultilevel"/>
    <w:tmpl w:val="FAD09472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B649850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DC7"/>
    <w:multiLevelType w:val="hybridMultilevel"/>
    <w:tmpl w:val="0590DA4A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016"/>
    <w:multiLevelType w:val="hybridMultilevel"/>
    <w:tmpl w:val="F4A88B90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3F8EB9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3E34"/>
    <w:multiLevelType w:val="hybridMultilevel"/>
    <w:tmpl w:val="20E8D62E"/>
    <w:lvl w:ilvl="0" w:tplc="5B868CD0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10" w15:restartNumberingAfterBreak="0">
    <w:nsid w:val="4AC64F1A"/>
    <w:multiLevelType w:val="hybridMultilevel"/>
    <w:tmpl w:val="9B5A4A6C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3786"/>
    <w:multiLevelType w:val="hybridMultilevel"/>
    <w:tmpl w:val="8EE08CA2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D602AF3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2" w:tplc="07967A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55702E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BD4E8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8283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B0245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3CA43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71EFA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D0B93"/>
    <w:multiLevelType w:val="hybridMultilevel"/>
    <w:tmpl w:val="6A0EFD7E"/>
    <w:lvl w:ilvl="0" w:tplc="62F6F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D0496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3F8EB918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3" w:tplc="2C646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562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46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DE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041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BE2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A63F7"/>
    <w:multiLevelType w:val="hybridMultilevel"/>
    <w:tmpl w:val="8EE08CA2"/>
    <w:lvl w:ilvl="0" w:tplc="8506E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2AF3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7967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702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D4E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283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02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CA4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1EF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E1135"/>
    <w:multiLevelType w:val="hybridMultilevel"/>
    <w:tmpl w:val="8C702FE4"/>
    <w:lvl w:ilvl="0" w:tplc="C5144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C09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58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BE5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EE1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C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A8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583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E4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9"/>
    <w:rsid w:val="00000E67"/>
    <w:rsid w:val="000A71BD"/>
    <w:rsid w:val="00112FFC"/>
    <w:rsid w:val="0011571C"/>
    <w:rsid w:val="001C1F4E"/>
    <w:rsid w:val="00257AC1"/>
    <w:rsid w:val="0029286A"/>
    <w:rsid w:val="002D798E"/>
    <w:rsid w:val="002F2624"/>
    <w:rsid w:val="00355403"/>
    <w:rsid w:val="003B703A"/>
    <w:rsid w:val="00415C4D"/>
    <w:rsid w:val="00420C93"/>
    <w:rsid w:val="00557469"/>
    <w:rsid w:val="005A4002"/>
    <w:rsid w:val="005A783C"/>
    <w:rsid w:val="005D659B"/>
    <w:rsid w:val="005F4F46"/>
    <w:rsid w:val="006C066E"/>
    <w:rsid w:val="006C6B7A"/>
    <w:rsid w:val="0073717D"/>
    <w:rsid w:val="00737AD3"/>
    <w:rsid w:val="00813EA2"/>
    <w:rsid w:val="00894E7F"/>
    <w:rsid w:val="00914C34"/>
    <w:rsid w:val="009971EA"/>
    <w:rsid w:val="009A165E"/>
    <w:rsid w:val="009A5119"/>
    <w:rsid w:val="009E18C3"/>
    <w:rsid w:val="00A11C09"/>
    <w:rsid w:val="00A34D6F"/>
    <w:rsid w:val="00C707EA"/>
    <w:rsid w:val="00C92768"/>
    <w:rsid w:val="00CF2F6D"/>
    <w:rsid w:val="00D65435"/>
    <w:rsid w:val="00DA1C09"/>
    <w:rsid w:val="00E22AC4"/>
    <w:rsid w:val="00E30279"/>
    <w:rsid w:val="00E75BF3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92445F-0F7F-4750-9C9A-5F89A04E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09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DA1C0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A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A1C0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A1C0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A1C0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DA1C09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A1C0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A1C0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A1C0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A1C09"/>
    <w:rPr>
      <w:b/>
      <w:caps/>
      <w:sz w:val="28"/>
      <w:u w:val="double"/>
    </w:rPr>
  </w:style>
  <w:style w:type="character" w:styleId="Hyperlink">
    <w:name w:val="Hyperlink"/>
    <w:basedOn w:val="DefaultParagraphFont"/>
    <w:rsid w:val="00DA1C09"/>
    <w:rPr>
      <w:color w:val="999999"/>
      <w:u w:val="none"/>
    </w:rPr>
  </w:style>
  <w:style w:type="paragraph" w:customStyle="1" w:styleId="Nervous4">
    <w:name w:val="Nervous 4"/>
    <w:basedOn w:val="Normal"/>
    <w:rsid w:val="00DA1C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A1C0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DA1C0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A1C09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DA1C09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DA1C0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A1C09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A1C0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A1C09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Nervous6">
    <w:name w:val="Nervous 6"/>
    <w:basedOn w:val="Normal"/>
    <w:rsid w:val="00DA1C0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semiHidden/>
    <w:rsid w:val="00DA1C09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DA1C09"/>
    <w:rPr>
      <w:color w:val="999999"/>
      <w:u w:val="none"/>
    </w:rPr>
  </w:style>
  <w:style w:type="paragraph" w:customStyle="1" w:styleId="Nervous9">
    <w:name w:val="Nervous 9"/>
    <w:rsid w:val="00DA1C09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DA1C09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eurosurgeryresident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eurosurgeryresident.net/Dem.%20Demyelinating%20disorders\Dem.%20Bibliograph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Metabolic Demyelinations</vt:lpstr>
    </vt:vector>
  </TitlesOfParts>
  <Company>www.NeurosurgeryResident.net</Company>
  <LinksUpToDate>false</LinksUpToDate>
  <CharactersWithSpaces>4950</CharactersWithSpaces>
  <SharedDoc>false</SharedDoc>
  <HLinks>
    <vt:vector size="54" baseType="variant"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852060</vt:i4>
      </vt:variant>
      <vt:variant>
        <vt:i4>27</vt:i4>
      </vt:variant>
      <vt:variant>
        <vt:i4>0</vt:i4>
      </vt:variant>
      <vt:variant>
        <vt:i4>5</vt:i4>
      </vt:variant>
      <vt:variant>
        <vt:lpwstr>Dem. Bibliography.doc</vt:lpwstr>
      </vt:variant>
      <vt:variant>
        <vt:lpwstr/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_Toc139290877</vt:lpwstr>
      </vt:variant>
      <vt:variant>
        <vt:i4>1114169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_Toc139290876</vt:lpwstr>
      </vt:variant>
      <vt:variant>
        <vt:i4>4325433</vt:i4>
      </vt:variant>
      <vt:variant>
        <vt:i4>4304</vt:i4>
      </vt:variant>
      <vt:variant>
        <vt:i4>1025</vt:i4>
      </vt:variant>
      <vt:variant>
        <vt:i4>1</vt:i4>
      </vt:variant>
      <vt:variant>
        <vt:lpwstr>D:\Viktoro\Neuroscience\Dem. Demyelinating disorders\00. Pictures\Marchiafava-Bignami disease (myelin stain).jpg</vt:lpwstr>
      </vt:variant>
      <vt:variant>
        <vt:lpwstr/>
      </vt:variant>
      <vt:variant>
        <vt:i4>6094904</vt:i4>
      </vt:variant>
      <vt:variant>
        <vt:i4>13558</vt:i4>
      </vt:variant>
      <vt:variant>
        <vt:i4>1027</vt:i4>
      </vt:variant>
      <vt:variant>
        <vt:i4>1</vt:i4>
      </vt:variant>
      <vt:variant>
        <vt:lpwstr>D:\Viktoro\Neuroscience\Dem. Demyelinating disorders\00. Pictures\Central pontine myelinolysis (MRI2).jpg</vt:lpwstr>
      </vt:variant>
      <vt:variant>
        <vt:lpwstr/>
      </vt:variant>
      <vt:variant>
        <vt:i4>1376293</vt:i4>
      </vt:variant>
      <vt:variant>
        <vt:i4>13772</vt:i4>
      </vt:variant>
      <vt:variant>
        <vt:i4>1026</vt:i4>
      </vt:variant>
      <vt:variant>
        <vt:i4>1</vt:i4>
      </vt:variant>
      <vt:variant>
        <vt:lpwstr>D:\Viktoro\Neuroscience\Dem. Demyelinating disorders\00. Pictures\Central pontine myelinolysis (MRI).jpg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Metabolic Demyelinations</dc:title>
  <dc:subject/>
  <dc:creator>Viktoras Palys, MD</dc:creator>
  <cp:keywords/>
  <cp:lastModifiedBy>Viktoras Palys</cp:lastModifiedBy>
  <cp:revision>6</cp:revision>
  <cp:lastPrinted>2017-09-05T01:29:00Z</cp:lastPrinted>
  <dcterms:created xsi:type="dcterms:W3CDTF">2016-02-19T01:28:00Z</dcterms:created>
  <dcterms:modified xsi:type="dcterms:W3CDTF">2017-09-05T01:29:00Z</dcterms:modified>
</cp:coreProperties>
</file>