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4504BE" w:rsidP="004634C4">
      <w:pPr>
        <w:pStyle w:val="Title"/>
      </w:pPr>
      <w:bookmarkStart w:id="0" w:name="_GoBack"/>
      <w:r w:rsidRPr="0010292D">
        <w:t>Infections of Nervous System</w:t>
      </w:r>
    </w:p>
    <w:p w:rsidR="002E7D76" w:rsidRDefault="002E7D76" w:rsidP="002E7D76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8A0891">
        <w:rPr>
          <w:noProof/>
        </w:rPr>
        <w:t>April 17, 2019</w:t>
      </w:r>
      <w:r>
        <w:fldChar w:fldCharType="end"/>
      </w:r>
    </w:p>
    <w:p w:rsidR="004A1639" w:rsidRDefault="00FB0D1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5,2,Nervous 6,3" </w:instrText>
      </w:r>
      <w:r>
        <w:fldChar w:fldCharType="separate"/>
      </w:r>
      <w:hyperlink w:anchor="_Toc3082284" w:history="1">
        <w:r w:rsidR="004A1639" w:rsidRPr="00952AD8">
          <w:rPr>
            <w:rStyle w:val="Hyperlink"/>
            <w:noProof/>
          </w:rPr>
          <w:t>Pathogenesis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_Toc3082284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 w:rsidR="008A0891">
          <w:rPr>
            <w:noProof/>
            <w:webHidden/>
          </w:rPr>
          <w:t>1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082285" w:history="1">
        <w:r w:rsidR="004A1639" w:rsidRPr="00952AD8">
          <w:rPr>
            <w:rStyle w:val="Hyperlink"/>
            <w:noProof/>
          </w:rPr>
          <w:t>Classification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_Toc3082285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082286" w:history="1">
        <w:r w:rsidR="004A1639" w:rsidRPr="00952AD8">
          <w:rPr>
            <w:rStyle w:val="Hyperlink"/>
            <w:noProof/>
          </w:rPr>
          <w:t>Viruses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_Toc3082286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082287" w:history="1">
        <w:r w:rsidR="004A1639" w:rsidRPr="00952AD8">
          <w:rPr>
            <w:rStyle w:val="Hyperlink"/>
            <w:noProof/>
          </w:rPr>
          <w:t>Fungi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_Toc3082287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082288" w:history="1">
        <w:r w:rsidR="004A1639" w:rsidRPr="00952AD8">
          <w:rPr>
            <w:rStyle w:val="Hyperlink"/>
            <w:noProof/>
          </w:rPr>
          <w:t>Predisposing Factors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_Toc3082288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082289" w:history="1">
        <w:r w:rsidR="004A1639" w:rsidRPr="00952AD8">
          <w:rPr>
            <w:rStyle w:val="Hyperlink"/>
            <w:noProof/>
          </w:rPr>
          <w:t>Diagnosis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_Toc3082289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082290" w:history="1">
        <w:r w:rsidR="004A1639" w:rsidRPr="00952AD8">
          <w:rPr>
            <w:rStyle w:val="Hyperlink"/>
            <w:noProof/>
          </w:rPr>
          <w:t>Treatment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_Toc3082290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082291" w:history="1">
        <w:r w:rsidR="004A1639" w:rsidRPr="00952AD8">
          <w:rPr>
            <w:rStyle w:val="Hyperlink"/>
            <w:noProof/>
          </w:rPr>
          <w:t>Antibiotics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_Toc3082291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082292" w:history="1">
        <w:r w:rsidR="004A1639" w:rsidRPr="00952AD8">
          <w:rPr>
            <w:rStyle w:val="Hyperlink"/>
            <w:noProof/>
          </w:rPr>
          <w:t>Antivirals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_Toc3082292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082293" w:history="1">
        <w:r w:rsidR="004A1639" w:rsidRPr="00952AD8">
          <w:rPr>
            <w:rStyle w:val="Hyperlink"/>
            <w:noProof/>
          </w:rPr>
          <w:t>Antifungals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_Toc3082293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A1639">
          <w:rPr>
            <w:noProof/>
            <w:webHidden/>
          </w:rPr>
          <w:fldChar w:fldCharType="end"/>
        </w:r>
      </w:hyperlink>
    </w:p>
    <w:p w:rsidR="004A1639" w:rsidRDefault="008A0891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82294" w:history="1">
        <w:r w:rsidR="004A1639" w:rsidRPr="00952AD8">
          <w:rPr>
            <w:rStyle w:val="Hyperlink"/>
            <w:noProof/>
          </w:rPr>
          <w:t>Candida</w:t>
        </w:r>
        <w:r w:rsidR="004A1639">
          <w:rPr>
            <w:noProof/>
            <w:webHidden/>
          </w:rPr>
          <w:tab/>
        </w:r>
        <w:r w:rsidR="004A1639">
          <w:rPr>
            <w:noProof/>
            <w:webHidden/>
          </w:rPr>
          <w:fldChar w:fldCharType="begin"/>
        </w:r>
        <w:r w:rsidR="004A1639">
          <w:rPr>
            <w:noProof/>
            <w:webHidden/>
          </w:rPr>
          <w:instrText xml:space="preserve"> PAGEREF _Toc3082294 \h </w:instrText>
        </w:r>
        <w:r w:rsidR="004A1639">
          <w:rPr>
            <w:noProof/>
            <w:webHidden/>
          </w:rPr>
        </w:r>
        <w:r w:rsidR="004A163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4A1639">
          <w:rPr>
            <w:noProof/>
            <w:webHidden/>
          </w:rPr>
          <w:fldChar w:fldCharType="end"/>
        </w:r>
      </w:hyperlink>
    </w:p>
    <w:p w:rsidR="007B52F0" w:rsidRPr="0010292D" w:rsidRDefault="00FB0D12">
      <w:r>
        <w:rPr>
          <w:lang w:val="lt-LT"/>
        </w:rPr>
        <w:fldChar w:fldCharType="end"/>
      </w:r>
      <w:r w:rsidR="000F73B0">
        <w:rPr>
          <w:b/>
          <w:smallCaps/>
        </w:rPr>
        <w:t>Pos</w:t>
      </w:r>
      <w:r w:rsidR="000F73B0" w:rsidRPr="000F73B0">
        <w:rPr>
          <w:b/>
          <w:smallCaps/>
        </w:rPr>
        <w:t>toperative Infection</w:t>
      </w:r>
      <w:r w:rsidR="000F73B0">
        <w:t xml:space="preserve"> – see </w:t>
      </w:r>
      <w:hyperlink r:id="rId7" w:history="1">
        <w:r w:rsidR="000F73B0" w:rsidRPr="00B31AA5">
          <w:rPr>
            <w:rStyle w:val="Hyperlink"/>
            <w:szCs w:val="24"/>
          </w:rPr>
          <w:t>p. Op120 &gt;&gt;</w:t>
        </w:r>
      </w:hyperlink>
    </w:p>
    <w:p w:rsidR="00543DEB" w:rsidRPr="0010292D" w:rsidRDefault="00543DEB"/>
    <w:p w:rsidR="000850EB" w:rsidRPr="0010292D" w:rsidRDefault="000850EB" w:rsidP="000850EB">
      <w:pPr>
        <w:pStyle w:val="Nervous1"/>
      </w:pPr>
      <w:bookmarkStart w:id="1" w:name="_Toc3082284"/>
      <w:r w:rsidRPr="0010292D">
        <w:t>Pathogenesis</w:t>
      </w:r>
      <w:bookmarkEnd w:id="1"/>
    </w:p>
    <w:p w:rsidR="00B24DEF" w:rsidRPr="0010292D" w:rsidRDefault="00B24DEF" w:rsidP="000248FC">
      <w:pPr>
        <w:numPr>
          <w:ilvl w:val="0"/>
          <w:numId w:val="6"/>
        </w:numPr>
        <w:rPr>
          <w:szCs w:val="24"/>
        </w:rPr>
      </w:pPr>
      <w:r w:rsidRPr="0010292D">
        <w:rPr>
          <w:szCs w:val="24"/>
        </w:rPr>
        <w:t xml:space="preserve">CNS is </w:t>
      </w:r>
      <w:r w:rsidR="00B30377" w:rsidRPr="0010292D">
        <w:rPr>
          <w:szCs w:val="24"/>
        </w:rPr>
        <w:t xml:space="preserve">normally </w:t>
      </w:r>
      <w:r w:rsidRPr="0010292D">
        <w:rPr>
          <w:szCs w:val="24"/>
        </w:rPr>
        <w:t>sterile.</w:t>
      </w:r>
    </w:p>
    <w:p w:rsidR="000248FC" w:rsidRPr="0010292D" w:rsidRDefault="005A6F62" w:rsidP="000248FC">
      <w:pPr>
        <w:numPr>
          <w:ilvl w:val="0"/>
          <w:numId w:val="6"/>
        </w:numPr>
        <w:rPr>
          <w:szCs w:val="24"/>
        </w:rPr>
      </w:pPr>
      <w:r w:rsidRPr="0010292D">
        <w:rPr>
          <w:szCs w:val="24"/>
        </w:rPr>
        <w:t>parenchyma, coverings, and blood vessels of</w:t>
      </w:r>
      <w:r w:rsidR="004504BE" w:rsidRPr="0010292D">
        <w:rPr>
          <w:szCs w:val="24"/>
        </w:rPr>
        <w:t xml:space="preserve"> </w:t>
      </w:r>
      <w:r w:rsidRPr="0010292D">
        <w:rPr>
          <w:szCs w:val="24"/>
        </w:rPr>
        <w:t xml:space="preserve">nervous system may be invaded by </w:t>
      </w:r>
      <w:r w:rsidRPr="0010292D">
        <w:rPr>
          <w:b/>
          <w:i/>
          <w:szCs w:val="24"/>
        </w:rPr>
        <w:t>virtuall</w:t>
      </w:r>
      <w:r w:rsidR="00D23C53" w:rsidRPr="0010292D">
        <w:rPr>
          <w:b/>
          <w:i/>
          <w:szCs w:val="24"/>
        </w:rPr>
        <w:t>y any pathogenic microorganism</w:t>
      </w:r>
      <w:r w:rsidR="00D23C53" w:rsidRPr="0010292D">
        <w:rPr>
          <w:szCs w:val="24"/>
        </w:rPr>
        <w:t>.</w:t>
      </w:r>
    </w:p>
    <w:p w:rsidR="00254AF0" w:rsidRPr="0010292D" w:rsidRDefault="00254AF0" w:rsidP="00254AF0">
      <w:pPr>
        <w:rPr>
          <w:szCs w:val="24"/>
        </w:rPr>
      </w:pPr>
    </w:p>
    <w:p w:rsidR="000248FC" w:rsidRPr="0010292D" w:rsidRDefault="00254AF0" w:rsidP="00254AF0">
      <w:pPr>
        <w:rPr>
          <w:szCs w:val="24"/>
        </w:rPr>
      </w:pPr>
      <w:r w:rsidRPr="0010292D">
        <w:rPr>
          <w:szCs w:val="24"/>
          <w:u w:val="single"/>
        </w:rPr>
        <w:t>P</w:t>
      </w:r>
      <w:r w:rsidR="000248FC" w:rsidRPr="0010292D">
        <w:rPr>
          <w:szCs w:val="24"/>
          <w:u w:val="single"/>
        </w:rPr>
        <w:t>rincipal routes of entry</w:t>
      </w:r>
      <w:r w:rsidR="000248FC" w:rsidRPr="0010292D">
        <w:rPr>
          <w:szCs w:val="24"/>
        </w:rPr>
        <w:t>:</w:t>
      </w:r>
    </w:p>
    <w:p w:rsidR="00254AF0" w:rsidRPr="0010292D" w:rsidRDefault="000248FC" w:rsidP="000248FC">
      <w:pPr>
        <w:numPr>
          <w:ilvl w:val="1"/>
          <w:numId w:val="6"/>
        </w:numPr>
        <w:rPr>
          <w:szCs w:val="24"/>
        </w:rPr>
      </w:pPr>
      <w:r w:rsidRPr="0010292D">
        <w:rPr>
          <w:b/>
          <w:iCs/>
          <w:color w:val="0000FF"/>
          <w:szCs w:val="24"/>
        </w:rPr>
        <w:t>hematogenous spread</w:t>
      </w:r>
      <w:r w:rsidRPr="0010292D">
        <w:rPr>
          <w:szCs w:val="24"/>
        </w:rPr>
        <w:t xml:space="preserve"> </w:t>
      </w:r>
      <w:r w:rsidR="00683A0F" w:rsidRPr="0010292D">
        <w:rPr>
          <w:szCs w:val="24"/>
        </w:rPr>
        <w:t>(</w:t>
      </w:r>
      <w:r w:rsidR="00683A0F" w:rsidRPr="0010292D">
        <w:rPr>
          <w:color w:val="FF0000"/>
          <w:szCs w:val="24"/>
        </w:rPr>
        <w:t>bacteria</w:t>
      </w:r>
      <w:r w:rsidR="00683A0F" w:rsidRPr="0010292D">
        <w:rPr>
          <w:szCs w:val="24"/>
        </w:rPr>
        <w:t xml:space="preserve">, </w:t>
      </w:r>
      <w:r w:rsidR="00683A0F" w:rsidRPr="0010292D">
        <w:rPr>
          <w:color w:val="FF0000"/>
          <w:szCs w:val="24"/>
        </w:rPr>
        <w:t>viruses</w:t>
      </w:r>
      <w:r w:rsidR="00683A0F" w:rsidRPr="0010292D">
        <w:rPr>
          <w:szCs w:val="24"/>
        </w:rPr>
        <w:t xml:space="preserve">) </w:t>
      </w:r>
      <w:r w:rsidR="00254AF0" w:rsidRPr="0010292D">
        <w:rPr>
          <w:szCs w:val="24"/>
        </w:rPr>
        <w:t xml:space="preserve">via septicemia, septic emboli </w:t>
      </w:r>
      <w:r w:rsidRPr="0010292D">
        <w:rPr>
          <w:szCs w:val="24"/>
        </w:rPr>
        <w:t>- most common</w:t>
      </w:r>
      <w:r w:rsidR="00254AF0" w:rsidRPr="0010292D">
        <w:rPr>
          <w:szCs w:val="24"/>
        </w:rPr>
        <w:t>!</w:t>
      </w:r>
    </w:p>
    <w:p w:rsidR="000248FC" w:rsidRPr="0010292D" w:rsidRDefault="000248FC" w:rsidP="00254AF0">
      <w:pPr>
        <w:numPr>
          <w:ilvl w:val="0"/>
          <w:numId w:val="12"/>
        </w:numPr>
        <w:rPr>
          <w:szCs w:val="24"/>
        </w:rPr>
      </w:pPr>
      <w:r w:rsidRPr="0010292D">
        <w:rPr>
          <w:szCs w:val="24"/>
        </w:rPr>
        <w:t xml:space="preserve">ordinarily through </w:t>
      </w:r>
      <w:r w:rsidRPr="0010292D">
        <w:rPr>
          <w:b/>
          <w:i/>
          <w:szCs w:val="24"/>
        </w:rPr>
        <w:t>arterial</w:t>
      </w:r>
      <w:r w:rsidRPr="0010292D">
        <w:rPr>
          <w:szCs w:val="24"/>
        </w:rPr>
        <w:t xml:space="preserve"> circulation, but retrograde </w:t>
      </w:r>
      <w:r w:rsidRPr="0010292D">
        <w:rPr>
          <w:b/>
          <w:i/>
          <w:szCs w:val="24"/>
        </w:rPr>
        <w:t>venous</w:t>
      </w:r>
      <w:r w:rsidRPr="0010292D">
        <w:rPr>
          <w:szCs w:val="24"/>
        </w:rPr>
        <w:t xml:space="preserve"> spread can occur (</w:t>
      </w:r>
      <w:r w:rsidR="00B75919" w:rsidRPr="0010292D">
        <w:rPr>
          <w:szCs w:val="24"/>
        </w:rPr>
        <w:t xml:space="preserve">e.g. </w:t>
      </w:r>
      <w:r w:rsidRPr="0010292D">
        <w:rPr>
          <w:szCs w:val="24"/>
        </w:rPr>
        <w:t>via anastomotic connections between veins of face and cerebral circulation).</w:t>
      </w:r>
    </w:p>
    <w:p w:rsidR="00254AF0" w:rsidRPr="0010292D" w:rsidRDefault="00254AF0" w:rsidP="00254AF0">
      <w:pPr>
        <w:numPr>
          <w:ilvl w:val="0"/>
          <w:numId w:val="12"/>
        </w:numPr>
        <w:rPr>
          <w:szCs w:val="24"/>
        </w:rPr>
      </w:pPr>
      <w:r w:rsidRPr="0010292D">
        <w:rPr>
          <w:szCs w:val="24"/>
        </w:rPr>
        <w:t>most common sources: pneumonia, bronchiectases, bacterial endocarditis.</w:t>
      </w:r>
    </w:p>
    <w:p w:rsidR="000248FC" w:rsidRPr="0010292D" w:rsidRDefault="000248FC" w:rsidP="000248FC">
      <w:pPr>
        <w:numPr>
          <w:ilvl w:val="1"/>
          <w:numId w:val="6"/>
        </w:numPr>
        <w:rPr>
          <w:szCs w:val="24"/>
        </w:rPr>
      </w:pPr>
      <w:r w:rsidRPr="0010292D">
        <w:rPr>
          <w:b/>
          <w:iCs/>
          <w:color w:val="0000FF"/>
          <w:szCs w:val="24"/>
        </w:rPr>
        <w:t>direct implantation</w:t>
      </w:r>
      <w:r w:rsidRPr="0010292D">
        <w:rPr>
          <w:szCs w:val="24"/>
        </w:rPr>
        <w:t xml:space="preserve"> </w:t>
      </w:r>
      <w:r w:rsidR="00683A0F" w:rsidRPr="0010292D">
        <w:rPr>
          <w:szCs w:val="24"/>
        </w:rPr>
        <w:t>(</w:t>
      </w:r>
      <w:r w:rsidR="00683A0F" w:rsidRPr="0010292D">
        <w:rPr>
          <w:color w:val="FF0000"/>
          <w:szCs w:val="24"/>
        </w:rPr>
        <w:t>bacteria</w:t>
      </w:r>
      <w:r w:rsidR="00683A0F" w:rsidRPr="0010292D">
        <w:rPr>
          <w:szCs w:val="24"/>
        </w:rPr>
        <w:t xml:space="preserve">) </w:t>
      </w:r>
      <w:r w:rsidRPr="0010292D">
        <w:rPr>
          <w:szCs w:val="24"/>
        </w:rPr>
        <w:t>- invariably traumatic (rarely – iatrogenic</w:t>
      </w:r>
      <w:r w:rsidR="00BC04EA" w:rsidRPr="0010292D">
        <w:rPr>
          <w:szCs w:val="24"/>
        </w:rPr>
        <w:t>*</w:t>
      </w:r>
      <w:r w:rsidRPr="0010292D">
        <w:rPr>
          <w:szCs w:val="24"/>
        </w:rPr>
        <w:t>); associated with congenital malformations (e.g. meningomyelocele).</w:t>
      </w:r>
    </w:p>
    <w:p w:rsidR="00BC04EA" w:rsidRPr="0010292D" w:rsidRDefault="00BC04EA" w:rsidP="00BC04EA">
      <w:pPr>
        <w:ind w:left="284"/>
        <w:jc w:val="right"/>
        <w:rPr>
          <w:szCs w:val="24"/>
        </w:rPr>
      </w:pPr>
      <w:r w:rsidRPr="0010292D">
        <w:rPr>
          <w:szCs w:val="24"/>
        </w:rPr>
        <w:t>*esp. LP, ventriculo-peritoneal shunts</w:t>
      </w:r>
    </w:p>
    <w:p w:rsidR="000248FC" w:rsidRPr="0010292D" w:rsidRDefault="000248FC" w:rsidP="000248FC">
      <w:pPr>
        <w:numPr>
          <w:ilvl w:val="1"/>
          <w:numId w:val="6"/>
        </w:numPr>
        <w:rPr>
          <w:szCs w:val="24"/>
        </w:rPr>
      </w:pPr>
      <w:r w:rsidRPr="0010292D">
        <w:rPr>
          <w:b/>
          <w:iCs/>
          <w:color w:val="0000FF"/>
          <w:szCs w:val="24"/>
        </w:rPr>
        <w:t>local extension</w:t>
      </w:r>
      <w:r w:rsidRPr="0010292D">
        <w:rPr>
          <w:szCs w:val="24"/>
        </w:rPr>
        <w:t xml:space="preserve"> </w:t>
      </w:r>
      <w:r w:rsidR="00683A0F" w:rsidRPr="0010292D">
        <w:rPr>
          <w:szCs w:val="24"/>
        </w:rPr>
        <w:t>(</w:t>
      </w:r>
      <w:r w:rsidR="00683A0F" w:rsidRPr="0010292D">
        <w:rPr>
          <w:color w:val="FF0000"/>
          <w:szCs w:val="24"/>
        </w:rPr>
        <w:t>bacteria</w:t>
      </w:r>
      <w:r w:rsidR="00683A0F" w:rsidRPr="0010292D">
        <w:rPr>
          <w:szCs w:val="24"/>
        </w:rPr>
        <w:t xml:space="preserve">) </w:t>
      </w:r>
      <w:r w:rsidRPr="0010292D">
        <w:rPr>
          <w:szCs w:val="24"/>
        </w:rPr>
        <w:t>from established infection</w:t>
      </w:r>
      <w:r w:rsidR="00683A0F" w:rsidRPr="0010292D">
        <w:rPr>
          <w:szCs w:val="24"/>
        </w:rPr>
        <w:t xml:space="preserve"> </w:t>
      </w:r>
      <w:r w:rsidR="00B30377" w:rsidRPr="0010292D">
        <w:rPr>
          <w:szCs w:val="24"/>
        </w:rPr>
        <w:t>–</w:t>
      </w:r>
      <w:r w:rsidRPr="0010292D">
        <w:rPr>
          <w:szCs w:val="24"/>
        </w:rPr>
        <w:t xml:space="preserve"> </w:t>
      </w:r>
      <w:r w:rsidR="00B30377" w:rsidRPr="0010292D">
        <w:rPr>
          <w:b/>
          <w:i/>
          <w:szCs w:val="24"/>
        </w:rPr>
        <w:t xml:space="preserve">paranasal </w:t>
      </w:r>
      <w:r w:rsidRPr="0010292D">
        <w:rPr>
          <w:b/>
          <w:i/>
          <w:szCs w:val="24"/>
        </w:rPr>
        <w:t>sinus</w:t>
      </w:r>
      <w:r w:rsidRPr="0010292D">
        <w:rPr>
          <w:szCs w:val="24"/>
        </w:rPr>
        <w:t xml:space="preserve"> (most often frontal), </w:t>
      </w:r>
      <w:r w:rsidR="00B30377" w:rsidRPr="0010292D">
        <w:rPr>
          <w:b/>
          <w:i/>
          <w:szCs w:val="24"/>
        </w:rPr>
        <w:t>middle air</w:t>
      </w:r>
      <w:r w:rsidR="00B30377" w:rsidRPr="0010292D">
        <w:rPr>
          <w:szCs w:val="24"/>
        </w:rPr>
        <w:t xml:space="preserve">, </w:t>
      </w:r>
      <w:r w:rsidRPr="0010292D">
        <w:rPr>
          <w:b/>
          <w:i/>
          <w:szCs w:val="24"/>
        </w:rPr>
        <w:t>tooth</w:t>
      </w:r>
      <w:r w:rsidRPr="0010292D">
        <w:rPr>
          <w:szCs w:val="24"/>
        </w:rPr>
        <w:t xml:space="preserve">, </w:t>
      </w:r>
      <w:r w:rsidRPr="0010292D">
        <w:rPr>
          <w:b/>
          <w:i/>
          <w:szCs w:val="24"/>
        </w:rPr>
        <w:t>surgical site</w:t>
      </w:r>
      <w:r w:rsidRPr="0010292D">
        <w:rPr>
          <w:szCs w:val="24"/>
        </w:rPr>
        <w:t xml:space="preserve"> in cranium or spine (osteomyelitis → bone erosion → propagation into CNS).</w:t>
      </w:r>
    </w:p>
    <w:p w:rsidR="00E82BCE" w:rsidRPr="0010292D" w:rsidRDefault="005252C2" w:rsidP="009E35EF">
      <w:pPr>
        <w:numPr>
          <w:ilvl w:val="1"/>
          <w:numId w:val="6"/>
        </w:numPr>
        <w:rPr>
          <w:szCs w:val="24"/>
        </w:rPr>
      </w:pPr>
      <w:r w:rsidRPr="0010292D">
        <w:rPr>
          <w:b/>
          <w:iCs/>
          <w:color w:val="0000FF"/>
          <w:szCs w:val="24"/>
        </w:rPr>
        <w:t xml:space="preserve">retrograde transport </w:t>
      </w:r>
      <w:r w:rsidR="000248FC" w:rsidRPr="0010292D">
        <w:rPr>
          <w:b/>
          <w:iCs/>
          <w:color w:val="0000FF"/>
          <w:szCs w:val="24"/>
        </w:rPr>
        <w:t xml:space="preserve">through </w:t>
      </w:r>
      <w:r w:rsidR="009E35EF" w:rsidRPr="0010292D">
        <w:rPr>
          <w:b/>
          <w:iCs/>
          <w:color w:val="0000FF"/>
          <w:szCs w:val="24"/>
        </w:rPr>
        <w:t>PNS</w:t>
      </w:r>
      <w:r w:rsidR="000248FC" w:rsidRPr="0010292D">
        <w:rPr>
          <w:szCs w:val="24"/>
        </w:rPr>
        <w:t xml:space="preserve"> </w:t>
      </w:r>
      <w:r w:rsidR="00683A0F" w:rsidRPr="0010292D">
        <w:rPr>
          <w:szCs w:val="24"/>
        </w:rPr>
        <w:t xml:space="preserve">(certain </w:t>
      </w:r>
      <w:r w:rsidR="00683A0F" w:rsidRPr="0010292D">
        <w:rPr>
          <w:color w:val="FF0000"/>
          <w:szCs w:val="24"/>
        </w:rPr>
        <w:t>viruses</w:t>
      </w:r>
      <w:r w:rsidR="00683A0F" w:rsidRPr="0010292D">
        <w:rPr>
          <w:szCs w:val="24"/>
        </w:rPr>
        <w:t xml:space="preserve"> - </w:t>
      </w:r>
      <w:r w:rsidR="009E35EF" w:rsidRPr="0010292D">
        <w:rPr>
          <w:szCs w:val="24"/>
        </w:rPr>
        <w:t xml:space="preserve">rabies, </w:t>
      </w:r>
      <w:r w:rsidR="000248FC" w:rsidRPr="0010292D">
        <w:rPr>
          <w:szCs w:val="24"/>
        </w:rPr>
        <w:t>herpes simplex</w:t>
      </w:r>
      <w:r w:rsidRPr="0010292D">
        <w:rPr>
          <w:szCs w:val="24"/>
        </w:rPr>
        <w:t>, poliovirus</w:t>
      </w:r>
      <w:r w:rsidR="009E35EF" w:rsidRPr="0010292D">
        <w:rPr>
          <w:szCs w:val="24"/>
        </w:rPr>
        <w:t>)</w:t>
      </w:r>
      <w:r w:rsidR="00E82BCE" w:rsidRPr="0010292D">
        <w:rPr>
          <w:szCs w:val="24"/>
        </w:rPr>
        <w:t>.</w:t>
      </w:r>
    </w:p>
    <w:p w:rsidR="00626E9B" w:rsidRPr="0010292D" w:rsidRDefault="00626E9B" w:rsidP="00626E9B">
      <w:pPr>
        <w:rPr>
          <w:szCs w:val="24"/>
        </w:rPr>
      </w:pPr>
    </w:p>
    <w:p w:rsidR="00E221D3" w:rsidRPr="0010292D" w:rsidRDefault="00626E9B" w:rsidP="00626E9B">
      <w:pPr>
        <w:rPr>
          <w:szCs w:val="24"/>
        </w:rPr>
      </w:pPr>
      <w:r w:rsidRPr="0010292D">
        <w:rPr>
          <w:szCs w:val="24"/>
          <w:u w:val="single"/>
        </w:rPr>
        <w:t>I</w:t>
      </w:r>
      <w:r w:rsidR="00E221D3" w:rsidRPr="0010292D">
        <w:rPr>
          <w:szCs w:val="24"/>
          <w:u w:val="single"/>
        </w:rPr>
        <w:t xml:space="preserve">nfection becomes </w:t>
      </w:r>
      <w:r w:rsidR="00B24DEF" w:rsidRPr="0010292D">
        <w:rPr>
          <w:szCs w:val="24"/>
          <w:u w:val="single"/>
        </w:rPr>
        <w:t xml:space="preserve">rapidly </w:t>
      </w:r>
      <w:r w:rsidR="00E221D3" w:rsidRPr="0010292D">
        <w:rPr>
          <w:szCs w:val="24"/>
          <w:u w:val="single"/>
        </w:rPr>
        <w:t>disseminated once organisms reach CSF</w:t>
      </w:r>
      <w:r w:rsidR="00E221D3" w:rsidRPr="0010292D">
        <w:rPr>
          <w:szCs w:val="24"/>
        </w:rPr>
        <w:t>.</w:t>
      </w:r>
    </w:p>
    <w:p w:rsidR="00626E9B" w:rsidRPr="0010292D" w:rsidRDefault="00626E9B" w:rsidP="00E221D3">
      <w:pPr>
        <w:numPr>
          <w:ilvl w:val="0"/>
          <w:numId w:val="6"/>
        </w:numPr>
        <w:rPr>
          <w:szCs w:val="24"/>
        </w:rPr>
      </w:pPr>
      <w:r w:rsidRPr="0010292D">
        <w:rPr>
          <w:i/>
          <w:color w:val="FF0000"/>
        </w:rPr>
        <w:t>CSF is area of impaired host defense</w:t>
      </w:r>
      <w:r w:rsidRPr="0010292D">
        <w:t xml:space="preserve"> - lack of sufficient numbers of complement components and immunoglobulins for opsonization, contains no phagocytic cells; fluid medium impairs phagocytosis.</w:t>
      </w:r>
    </w:p>
    <w:p w:rsidR="00254AF0" w:rsidRPr="0010292D" w:rsidRDefault="00254AF0" w:rsidP="00306ECA"/>
    <w:p w:rsidR="00E82BCE" w:rsidRPr="0010292D" w:rsidRDefault="00254AF0" w:rsidP="00254AF0">
      <w:pPr>
        <w:rPr>
          <w:szCs w:val="24"/>
        </w:rPr>
      </w:pPr>
      <w:r w:rsidRPr="0010292D">
        <w:rPr>
          <w:szCs w:val="24"/>
          <w:u w:val="single"/>
        </w:rPr>
        <w:t>D</w:t>
      </w:r>
      <w:r w:rsidR="000248FC" w:rsidRPr="0010292D">
        <w:rPr>
          <w:szCs w:val="24"/>
          <w:u w:val="single"/>
        </w:rPr>
        <w:t>amage to nervous tissue</w:t>
      </w:r>
      <w:r w:rsidR="00E82BCE" w:rsidRPr="0010292D">
        <w:rPr>
          <w:szCs w:val="24"/>
        </w:rPr>
        <w:t>:</w:t>
      </w:r>
    </w:p>
    <w:p w:rsidR="00E82BCE" w:rsidRPr="0010292D" w:rsidRDefault="000248FC" w:rsidP="00E82BCE">
      <w:pPr>
        <w:numPr>
          <w:ilvl w:val="2"/>
          <w:numId w:val="6"/>
        </w:numPr>
        <w:rPr>
          <w:szCs w:val="24"/>
        </w:rPr>
      </w:pPr>
      <w:r w:rsidRPr="0010292D">
        <w:rPr>
          <w:szCs w:val="24"/>
        </w:rPr>
        <w:t xml:space="preserve">direct </w:t>
      </w:r>
      <w:r w:rsidR="00E82BCE" w:rsidRPr="0010292D">
        <w:rPr>
          <w:szCs w:val="24"/>
        </w:rPr>
        <w:t>invasion</w:t>
      </w:r>
      <w:r w:rsidRPr="0010292D">
        <w:rPr>
          <w:szCs w:val="24"/>
        </w:rPr>
        <w:t xml:space="preserve"> by </w:t>
      </w:r>
      <w:r w:rsidR="00E82BCE" w:rsidRPr="0010292D">
        <w:rPr>
          <w:szCs w:val="24"/>
        </w:rPr>
        <w:t>infectious agent</w:t>
      </w:r>
    </w:p>
    <w:p w:rsidR="00E82BCE" w:rsidRPr="0010292D" w:rsidRDefault="00E82BCE" w:rsidP="00E82BCE">
      <w:pPr>
        <w:numPr>
          <w:ilvl w:val="2"/>
          <w:numId w:val="6"/>
        </w:numPr>
        <w:rPr>
          <w:szCs w:val="24"/>
        </w:rPr>
      </w:pPr>
      <w:r w:rsidRPr="0010292D">
        <w:rPr>
          <w:szCs w:val="24"/>
        </w:rPr>
        <w:t>microbial toxins</w:t>
      </w:r>
    </w:p>
    <w:p w:rsidR="000248FC" w:rsidRPr="00F25028" w:rsidRDefault="000248FC" w:rsidP="00E82BCE">
      <w:pPr>
        <w:numPr>
          <w:ilvl w:val="2"/>
          <w:numId w:val="6"/>
        </w:numPr>
        <w:rPr>
          <w:szCs w:val="24"/>
        </w:rPr>
      </w:pPr>
      <w:r w:rsidRPr="0010292D">
        <w:rPr>
          <w:szCs w:val="24"/>
        </w:rPr>
        <w:t xml:space="preserve">destructive inflammatory </w:t>
      </w:r>
      <w:r w:rsidR="00E82BCE" w:rsidRPr="0010292D">
        <w:rPr>
          <w:szCs w:val="24"/>
        </w:rPr>
        <w:t>/ immune-mediated response</w:t>
      </w:r>
      <w:r w:rsidR="00F97C22" w:rsidRPr="0010292D">
        <w:rPr>
          <w:szCs w:val="24"/>
        </w:rPr>
        <w:t xml:space="preserve"> - </w:t>
      </w:r>
      <w:r w:rsidR="00F97C22" w:rsidRPr="0010292D">
        <w:t>recently recognized as very important (even in bacterial meningitis).</w:t>
      </w:r>
    </w:p>
    <w:p w:rsidR="00F25028" w:rsidRPr="0010292D" w:rsidRDefault="00F25028" w:rsidP="00F25028">
      <w:pPr>
        <w:rPr>
          <w:szCs w:val="24"/>
        </w:rPr>
      </w:pPr>
    </w:p>
    <w:p w:rsidR="00E221D3" w:rsidRPr="0010292D" w:rsidRDefault="0008071B" w:rsidP="00F2502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/>
        <w:ind w:left="720" w:right="2552"/>
        <w:jc w:val="center"/>
        <w:rPr>
          <w:szCs w:val="24"/>
        </w:rPr>
      </w:pPr>
      <w:r w:rsidRPr="0010292D">
        <w:rPr>
          <w:szCs w:val="24"/>
        </w:rPr>
        <w:t xml:space="preserve">Inflammatory reaction in confined intracranial space can cause </w:t>
      </w:r>
      <w:r w:rsidRPr="0010292D">
        <w:rPr>
          <w:b/>
          <w:szCs w:val="24"/>
        </w:rPr>
        <w:t>ICP</w:t>
      </w:r>
      <w:r w:rsidRPr="00F25028">
        <w:rPr>
          <w:szCs w:val="24"/>
        </w:rPr>
        <w:t>↑</w:t>
      </w:r>
    </w:p>
    <w:p w:rsidR="006108A5" w:rsidRPr="0010292D" w:rsidRDefault="006108A5" w:rsidP="00D23C53">
      <w:pPr>
        <w:rPr>
          <w:szCs w:val="24"/>
        </w:rPr>
      </w:pPr>
    </w:p>
    <w:p w:rsidR="0008071B" w:rsidRPr="0010292D" w:rsidRDefault="0008071B" w:rsidP="00D23C53">
      <w:pPr>
        <w:rPr>
          <w:szCs w:val="24"/>
        </w:rPr>
      </w:pPr>
    </w:p>
    <w:p w:rsidR="006108A5" w:rsidRPr="0010292D" w:rsidRDefault="006108A5" w:rsidP="006108A5">
      <w:pPr>
        <w:pStyle w:val="Nervous1"/>
      </w:pPr>
      <w:bookmarkStart w:id="2" w:name="_Toc3082285"/>
      <w:r w:rsidRPr="0010292D">
        <w:t>Classification</w:t>
      </w:r>
      <w:bookmarkEnd w:id="2"/>
    </w:p>
    <w:p w:rsidR="001500D2" w:rsidRDefault="006108A5" w:rsidP="00D23C53">
      <w:pPr>
        <w:rPr>
          <w:szCs w:val="24"/>
        </w:rPr>
      </w:pPr>
      <w:r w:rsidRPr="0010292D">
        <w:rPr>
          <w:szCs w:val="24"/>
        </w:rPr>
        <w:t xml:space="preserve">- </w:t>
      </w:r>
      <w:r w:rsidR="005A6F62" w:rsidRPr="0010292D">
        <w:rPr>
          <w:szCs w:val="24"/>
        </w:rPr>
        <w:t>according to</w:t>
      </w:r>
      <w:r w:rsidR="004504BE" w:rsidRPr="0010292D">
        <w:rPr>
          <w:szCs w:val="24"/>
        </w:rPr>
        <w:t xml:space="preserve"> </w:t>
      </w:r>
      <w:r w:rsidR="005A6F62" w:rsidRPr="0010292D">
        <w:rPr>
          <w:b/>
          <w:szCs w:val="24"/>
        </w:rPr>
        <w:t>major site of</w:t>
      </w:r>
      <w:r w:rsidR="00D23C53" w:rsidRPr="0010292D">
        <w:rPr>
          <w:b/>
          <w:szCs w:val="24"/>
        </w:rPr>
        <w:t xml:space="preserve"> involvement</w:t>
      </w:r>
      <w:r w:rsidR="001500D2">
        <w:rPr>
          <w:szCs w:val="24"/>
        </w:rPr>
        <w:t>:</w:t>
      </w:r>
    </w:p>
    <w:p w:rsidR="005A6F62" w:rsidRPr="0010292D" w:rsidRDefault="003326BC" w:rsidP="001500D2">
      <w:pPr>
        <w:ind w:left="2160"/>
        <w:rPr>
          <w:szCs w:val="24"/>
        </w:rPr>
      </w:pPr>
      <w:r w:rsidRPr="0010292D">
        <w:rPr>
          <w:szCs w:val="24"/>
        </w:rPr>
        <w:t>N.B.</w:t>
      </w:r>
      <w:r w:rsidR="005A6F62" w:rsidRPr="0010292D">
        <w:rPr>
          <w:szCs w:val="24"/>
        </w:rPr>
        <w:t xml:space="preserve"> process frequently involves mo</w:t>
      </w:r>
      <w:r w:rsidR="00D23C53" w:rsidRPr="0010292D">
        <w:rPr>
          <w:szCs w:val="24"/>
        </w:rPr>
        <w:t>re than one of these structures</w:t>
      </w:r>
      <w:r w:rsidR="001500D2">
        <w:rPr>
          <w:szCs w:val="24"/>
        </w:rPr>
        <w:t xml:space="preserve"> (</w:t>
      </w:r>
      <w:r w:rsidR="00812B4E" w:rsidRPr="0010292D">
        <w:rPr>
          <w:szCs w:val="24"/>
        </w:rPr>
        <w:t xml:space="preserve">e.g. </w:t>
      </w:r>
      <w:r w:rsidR="00812B4E" w:rsidRPr="0010292D">
        <w:t>meningoencephalitis, encephalomyelitis</w:t>
      </w:r>
      <w:r w:rsidR="001500D2">
        <w:rPr>
          <w:szCs w:val="24"/>
        </w:rPr>
        <w:t>)</w:t>
      </w:r>
    </w:p>
    <w:p w:rsidR="009F6D34" w:rsidRPr="0010292D" w:rsidRDefault="009F6D34" w:rsidP="00D23C53">
      <w:pPr>
        <w:rPr>
          <w:szCs w:val="24"/>
        </w:rPr>
      </w:pPr>
    </w:p>
    <w:p w:rsidR="00AE0644" w:rsidRPr="0010292D" w:rsidRDefault="00AE0644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szCs w:val="24"/>
          <w:highlight w:val="black"/>
        </w:rPr>
        <w:t>Osteomyelitis</w:t>
      </w:r>
      <w:r w:rsidR="002B2EFB" w:rsidRPr="0010292D">
        <w:rPr>
          <w:b/>
          <w:smallCaps/>
          <w:color w:val="CCFFFF"/>
          <w:szCs w:val="24"/>
        </w:rPr>
        <w:t xml:space="preserve"> </w:t>
      </w:r>
      <w:r w:rsidR="00624366" w:rsidRPr="0010292D">
        <w:rPr>
          <w:szCs w:val="24"/>
        </w:rPr>
        <w:t xml:space="preserve">– </w:t>
      </w:r>
      <w:r w:rsidR="002B2EFB" w:rsidRPr="0010292D">
        <w:rPr>
          <w:szCs w:val="24"/>
        </w:rPr>
        <w:t xml:space="preserve">inflammation of </w:t>
      </w:r>
      <w:r w:rsidR="002B2EFB" w:rsidRPr="0010292D">
        <w:rPr>
          <w:color w:val="FF0000"/>
          <w:szCs w:val="24"/>
        </w:rPr>
        <w:t>bones</w:t>
      </w:r>
      <w:r w:rsidR="002B2EFB" w:rsidRPr="0010292D">
        <w:rPr>
          <w:szCs w:val="24"/>
        </w:rPr>
        <w:t>.</w:t>
      </w:r>
    </w:p>
    <w:p w:rsidR="00D23C53" w:rsidRPr="0010292D" w:rsidRDefault="00D23C53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szCs w:val="24"/>
          <w:highlight w:val="black"/>
        </w:rPr>
        <w:t>Meningitis</w:t>
      </w:r>
      <w:r w:rsidRPr="0010292D">
        <w:rPr>
          <w:szCs w:val="24"/>
        </w:rPr>
        <w:t xml:space="preserve"> </w:t>
      </w:r>
      <w:r w:rsidR="00624366" w:rsidRPr="0010292D">
        <w:rPr>
          <w:szCs w:val="24"/>
        </w:rPr>
        <w:t xml:space="preserve">– </w:t>
      </w:r>
      <w:r w:rsidR="00874595" w:rsidRPr="0010292D">
        <w:rPr>
          <w:szCs w:val="24"/>
        </w:rPr>
        <w:t>inflammation of</w:t>
      </w:r>
      <w:r w:rsidR="004504BE" w:rsidRPr="0010292D">
        <w:rPr>
          <w:szCs w:val="24"/>
        </w:rPr>
        <w:t xml:space="preserve"> </w:t>
      </w:r>
      <w:r w:rsidR="00874595" w:rsidRPr="0010292D">
        <w:rPr>
          <w:color w:val="FF0000"/>
          <w:szCs w:val="24"/>
        </w:rPr>
        <w:t>meninges</w:t>
      </w:r>
      <w:r w:rsidR="009F6D34" w:rsidRPr="0010292D">
        <w:rPr>
          <w:szCs w:val="24"/>
        </w:rPr>
        <w:t>.</w:t>
      </w:r>
    </w:p>
    <w:p w:rsidR="00441607" w:rsidRPr="0010292D" w:rsidRDefault="00441607" w:rsidP="00441607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szCs w:val="24"/>
          <w:highlight w:val="black"/>
        </w:rPr>
        <w:t>Encephalitis</w:t>
      </w:r>
      <w:r w:rsidRPr="0010292D">
        <w:rPr>
          <w:szCs w:val="24"/>
        </w:rPr>
        <w:t xml:space="preserve"> </w:t>
      </w:r>
      <w:r w:rsidR="00624366" w:rsidRPr="0010292D">
        <w:rPr>
          <w:szCs w:val="24"/>
        </w:rPr>
        <w:t xml:space="preserve">– </w:t>
      </w:r>
      <w:r w:rsidRPr="00FB0D12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viral</w:t>
      </w:r>
      <w:r w:rsidRPr="0010292D">
        <w:rPr>
          <w:szCs w:val="24"/>
        </w:rPr>
        <w:t xml:space="preserve"> invasion of </w:t>
      </w:r>
      <w:r w:rsidRPr="0010292D">
        <w:rPr>
          <w:color w:val="FF0000"/>
          <w:szCs w:val="24"/>
        </w:rPr>
        <w:t>brain parenchyma</w:t>
      </w:r>
      <w:r w:rsidRPr="0010292D">
        <w:rPr>
          <w:szCs w:val="24"/>
        </w:rPr>
        <w:t xml:space="preserve">; often </w:t>
      </w:r>
      <w:r w:rsidRPr="0010292D">
        <w:rPr>
          <w:i/>
          <w:color w:val="0000FF"/>
          <w:szCs w:val="24"/>
        </w:rPr>
        <w:t>diffuse</w:t>
      </w:r>
      <w:r w:rsidRPr="0010292D">
        <w:rPr>
          <w:szCs w:val="24"/>
        </w:rPr>
        <w:t>.</w:t>
      </w:r>
    </w:p>
    <w:p w:rsidR="00E62438" w:rsidRPr="0010292D" w:rsidRDefault="00D23C53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szCs w:val="24"/>
          <w:highlight w:val="black"/>
        </w:rPr>
        <w:t>C</w:t>
      </w:r>
      <w:r w:rsidR="009F6D34" w:rsidRPr="0010292D">
        <w:rPr>
          <w:b/>
          <w:smallCaps/>
          <w:color w:val="CCFFFF"/>
          <w:szCs w:val="24"/>
          <w:highlight w:val="black"/>
        </w:rPr>
        <w:t>erebritis</w:t>
      </w:r>
      <w:r w:rsidR="009F6D34" w:rsidRPr="0010292D">
        <w:rPr>
          <w:szCs w:val="24"/>
        </w:rPr>
        <w:t xml:space="preserve"> </w:t>
      </w:r>
      <w:r w:rsidR="00624366" w:rsidRPr="0010292D">
        <w:rPr>
          <w:szCs w:val="24"/>
        </w:rPr>
        <w:t xml:space="preserve">– </w:t>
      </w:r>
      <w:r w:rsidR="009F6D34" w:rsidRPr="0010292D">
        <w:rPr>
          <w:i/>
          <w:color w:val="0000FF"/>
          <w:szCs w:val="24"/>
        </w:rPr>
        <w:t>focal</w:t>
      </w:r>
      <w:r w:rsidR="009F6D34" w:rsidRPr="0010292D">
        <w:rPr>
          <w:szCs w:val="24"/>
        </w:rPr>
        <w:t xml:space="preserve"> </w:t>
      </w:r>
      <w:r w:rsidR="009F6D34" w:rsidRPr="00FB0D12">
        <w:rPr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bacterial</w:t>
      </w:r>
      <w:r w:rsidR="009F6D34" w:rsidRPr="0010292D">
        <w:rPr>
          <w:szCs w:val="24"/>
        </w:rPr>
        <w:t xml:space="preserve"> invasion </w:t>
      </w:r>
      <w:r w:rsidR="00874595" w:rsidRPr="0010292D">
        <w:rPr>
          <w:szCs w:val="24"/>
        </w:rPr>
        <w:t>of</w:t>
      </w:r>
      <w:r w:rsidR="00E62438" w:rsidRPr="0010292D">
        <w:rPr>
          <w:szCs w:val="24"/>
        </w:rPr>
        <w:t xml:space="preserve"> </w:t>
      </w:r>
      <w:r w:rsidR="00AE0644" w:rsidRPr="0010292D">
        <w:rPr>
          <w:color w:val="FF0000"/>
          <w:szCs w:val="24"/>
        </w:rPr>
        <w:t>brain</w:t>
      </w:r>
      <w:r w:rsidR="009F6D34" w:rsidRPr="0010292D">
        <w:rPr>
          <w:color w:val="FF0000"/>
          <w:szCs w:val="24"/>
        </w:rPr>
        <w:t xml:space="preserve"> parenchyma</w:t>
      </w:r>
      <w:r w:rsidR="009F6D34" w:rsidRPr="0010292D">
        <w:rPr>
          <w:szCs w:val="24"/>
        </w:rPr>
        <w:t>; no capsule or pus.</w:t>
      </w:r>
    </w:p>
    <w:p w:rsidR="00441607" w:rsidRPr="0010292D" w:rsidRDefault="00441607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szCs w:val="24"/>
          <w:highlight w:val="black"/>
        </w:rPr>
        <w:t>Myelitis</w:t>
      </w:r>
      <w:r w:rsidRPr="0010292D">
        <w:rPr>
          <w:szCs w:val="24"/>
        </w:rPr>
        <w:t xml:space="preserve"> – inflammation of </w:t>
      </w:r>
      <w:r w:rsidRPr="0010292D">
        <w:rPr>
          <w:color w:val="FF0000"/>
          <w:szCs w:val="24"/>
        </w:rPr>
        <w:t>spinal cord parenchyma</w:t>
      </w:r>
      <w:r w:rsidRPr="0010292D">
        <w:rPr>
          <w:szCs w:val="24"/>
        </w:rPr>
        <w:t>; no capsule or pus.</w:t>
      </w:r>
    </w:p>
    <w:p w:rsidR="00CB0074" w:rsidRPr="0010292D" w:rsidRDefault="00E62438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highlight w:val="black"/>
        </w:rPr>
        <w:t>Abscess</w:t>
      </w:r>
      <w:r w:rsidR="009F6D34" w:rsidRPr="0010292D">
        <w:t xml:space="preserve"> </w:t>
      </w:r>
      <w:r w:rsidR="00624366" w:rsidRPr="0010292D">
        <w:rPr>
          <w:szCs w:val="24"/>
        </w:rPr>
        <w:t xml:space="preserve">– </w:t>
      </w:r>
      <w:r w:rsidR="009F6D34" w:rsidRPr="0010292D">
        <w:rPr>
          <w:i/>
          <w:color w:val="0000FF"/>
          <w:szCs w:val="24"/>
        </w:rPr>
        <w:t>focal</w:t>
      </w:r>
      <w:r w:rsidR="009F6D34" w:rsidRPr="0010292D">
        <w:t>, encapsulated, pus-containing cavity</w:t>
      </w:r>
      <w:r w:rsidR="00CB0074" w:rsidRPr="0010292D">
        <w:t xml:space="preserve"> in </w:t>
      </w:r>
      <w:r w:rsidR="00CB0074" w:rsidRPr="0010292D">
        <w:rPr>
          <w:color w:val="FF0000"/>
          <w:szCs w:val="24"/>
        </w:rPr>
        <w:t>brain parenchyma</w:t>
      </w:r>
      <w:r w:rsidR="00CB0074" w:rsidRPr="0010292D">
        <w:t xml:space="preserve"> (rarely, in </w:t>
      </w:r>
      <w:r w:rsidR="00CB0074" w:rsidRPr="0010292D">
        <w:rPr>
          <w:color w:val="FF0000"/>
          <w:szCs w:val="24"/>
        </w:rPr>
        <w:t>spinal cord parenchyma</w:t>
      </w:r>
      <w:r w:rsidR="00CB0074" w:rsidRPr="0010292D">
        <w:t>).</w:t>
      </w:r>
    </w:p>
    <w:p w:rsidR="00CB0074" w:rsidRPr="0010292D" w:rsidRDefault="00CB0074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highlight w:val="black"/>
        </w:rPr>
        <w:t>E</w:t>
      </w:r>
      <w:r w:rsidR="009F6D34" w:rsidRPr="0010292D">
        <w:rPr>
          <w:b/>
          <w:smallCaps/>
          <w:color w:val="CCFFFF"/>
          <w:highlight w:val="black"/>
        </w:rPr>
        <w:t>mpyema</w:t>
      </w:r>
      <w:r w:rsidRPr="0010292D">
        <w:rPr>
          <w:szCs w:val="24"/>
        </w:rPr>
        <w:t xml:space="preserve"> </w:t>
      </w:r>
      <w:r w:rsidR="00624366" w:rsidRPr="0010292D">
        <w:rPr>
          <w:szCs w:val="24"/>
        </w:rPr>
        <w:t xml:space="preserve">– </w:t>
      </w:r>
      <w:r w:rsidR="009F6D34" w:rsidRPr="0010292D">
        <w:rPr>
          <w:szCs w:val="24"/>
        </w:rPr>
        <w:t xml:space="preserve">abscess in enclosed </w:t>
      </w:r>
      <w:r w:rsidRPr="0010292D">
        <w:rPr>
          <w:szCs w:val="24"/>
        </w:rPr>
        <w:t xml:space="preserve">or potential </w:t>
      </w:r>
      <w:r w:rsidRPr="0010292D">
        <w:rPr>
          <w:color w:val="FF0000"/>
          <w:szCs w:val="24"/>
        </w:rPr>
        <w:t>space</w:t>
      </w:r>
      <w:r w:rsidRPr="0010292D">
        <w:rPr>
          <w:szCs w:val="24"/>
        </w:rPr>
        <w:t>:</w:t>
      </w:r>
    </w:p>
    <w:p w:rsidR="00CB0074" w:rsidRPr="0010292D" w:rsidRDefault="009F6D34" w:rsidP="00CB0074">
      <w:pPr>
        <w:numPr>
          <w:ilvl w:val="1"/>
          <w:numId w:val="8"/>
        </w:numPr>
        <w:rPr>
          <w:szCs w:val="24"/>
        </w:rPr>
      </w:pPr>
      <w:r w:rsidRPr="0010292D">
        <w:rPr>
          <w:szCs w:val="24"/>
        </w:rPr>
        <w:t>sub</w:t>
      </w:r>
      <w:r w:rsidR="00CB0074" w:rsidRPr="0010292D">
        <w:rPr>
          <w:szCs w:val="24"/>
        </w:rPr>
        <w:t>dural</w:t>
      </w:r>
    </w:p>
    <w:p w:rsidR="00CB0074" w:rsidRPr="0010292D" w:rsidRDefault="00CB0074" w:rsidP="00CB0074">
      <w:pPr>
        <w:numPr>
          <w:ilvl w:val="1"/>
          <w:numId w:val="8"/>
        </w:numPr>
        <w:rPr>
          <w:szCs w:val="24"/>
        </w:rPr>
      </w:pPr>
      <w:r w:rsidRPr="0010292D">
        <w:rPr>
          <w:szCs w:val="24"/>
        </w:rPr>
        <w:t>extradural</w:t>
      </w:r>
    </w:p>
    <w:p w:rsidR="009F6D34" w:rsidRPr="0010292D" w:rsidRDefault="00CB0074" w:rsidP="00CB0074">
      <w:pPr>
        <w:numPr>
          <w:ilvl w:val="0"/>
          <w:numId w:val="8"/>
        </w:numPr>
        <w:spacing w:before="120"/>
        <w:ind w:left="357" w:hanging="357"/>
        <w:rPr>
          <w:szCs w:val="24"/>
        </w:rPr>
      </w:pPr>
      <w:r w:rsidRPr="0010292D">
        <w:rPr>
          <w:b/>
          <w:smallCaps/>
          <w:color w:val="CCFFFF"/>
          <w:highlight w:val="black"/>
        </w:rPr>
        <w:t>G</w:t>
      </w:r>
      <w:r w:rsidR="009F6D34" w:rsidRPr="0010292D">
        <w:rPr>
          <w:b/>
          <w:smallCaps/>
          <w:color w:val="CCFFFF"/>
          <w:highlight w:val="black"/>
        </w:rPr>
        <w:t>ranuloma</w:t>
      </w:r>
      <w:r w:rsidRPr="0010292D">
        <w:rPr>
          <w:szCs w:val="24"/>
        </w:rPr>
        <w:t xml:space="preserve"> </w:t>
      </w:r>
      <w:r w:rsidR="00624366" w:rsidRPr="0010292D">
        <w:rPr>
          <w:szCs w:val="24"/>
        </w:rPr>
        <w:t xml:space="preserve">– </w:t>
      </w:r>
      <w:r w:rsidR="009F6D34" w:rsidRPr="0010292D">
        <w:rPr>
          <w:i/>
          <w:color w:val="0000FF"/>
          <w:szCs w:val="24"/>
        </w:rPr>
        <w:t>focal</w:t>
      </w:r>
      <w:r w:rsidR="009F6D34" w:rsidRPr="0010292D">
        <w:rPr>
          <w:szCs w:val="24"/>
        </w:rPr>
        <w:t>, more or less enc</w:t>
      </w:r>
      <w:r w:rsidR="00441607" w:rsidRPr="0010292D">
        <w:rPr>
          <w:szCs w:val="24"/>
        </w:rPr>
        <w:t xml:space="preserve">apsulated, </w:t>
      </w:r>
      <w:r w:rsidR="00642170" w:rsidRPr="0010292D">
        <w:rPr>
          <w:szCs w:val="24"/>
        </w:rPr>
        <w:t>chronic inflammatory lesion without pus (e.g. sarcoidosis, syphilis, tuberculosis, fungi, larvae of intestinal parasites).</w:t>
      </w:r>
    </w:p>
    <w:p w:rsidR="009F6D34" w:rsidRPr="0010292D" w:rsidRDefault="009F6D34" w:rsidP="004504BE">
      <w:pPr>
        <w:rPr>
          <w:szCs w:val="24"/>
        </w:rPr>
      </w:pPr>
    </w:p>
    <w:p w:rsidR="00B75919" w:rsidRPr="0010292D" w:rsidRDefault="00B75919" w:rsidP="00B75919">
      <w:pPr>
        <w:rPr>
          <w:szCs w:val="24"/>
        </w:rPr>
      </w:pPr>
      <w:r w:rsidRPr="0010292D">
        <w:rPr>
          <w:szCs w:val="24"/>
          <w:u w:val="single"/>
        </w:rPr>
        <w:t>Infections of spine</w:t>
      </w:r>
      <w:r w:rsidRPr="0010292D">
        <w:rPr>
          <w:szCs w:val="24"/>
        </w:rPr>
        <w:t>:</w:t>
      </w:r>
    </w:p>
    <w:p w:rsidR="00B75919" w:rsidRPr="0010292D" w:rsidRDefault="00B75919" w:rsidP="00B75919">
      <w:pPr>
        <w:numPr>
          <w:ilvl w:val="0"/>
          <w:numId w:val="13"/>
        </w:numPr>
        <w:rPr>
          <w:szCs w:val="24"/>
        </w:rPr>
      </w:pPr>
      <w:r w:rsidRPr="0010292D">
        <w:rPr>
          <w:szCs w:val="24"/>
        </w:rPr>
        <w:t>vertebral osteomyelitis/discitis</w:t>
      </w:r>
    </w:p>
    <w:p w:rsidR="00B75919" w:rsidRPr="0010292D" w:rsidRDefault="00B75919" w:rsidP="00B75919">
      <w:pPr>
        <w:numPr>
          <w:ilvl w:val="0"/>
          <w:numId w:val="13"/>
        </w:numPr>
        <w:rPr>
          <w:szCs w:val="24"/>
        </w:rPr>
      </w:pPr>
      <w:r w:rsidRPr="0010292D">
        <w:rPr>
          <w:szCs w:val="24"/>
        </w:rPr>
        <w:t>epidural abscess</w:t>
      </w:r>
    </w:p>
    <w:p w:rsidR="0090449B" w:rsidRPr="0010292D" w:rsidRDefault="0090449B" w:rsidP="0090449B">
      <w:pPr>
        <w:numPr>
          <w:ilvl w:val="0"/>
          <w:numId w:val="13"/>
        </w:numPr>
        <w:rPr>
          <w:szCs w:val="24"/>
        </w:rPr>
      </w:pPr>
      <w:r w:rsidRPr="0010292D">
        <w:rPr>
          <w:szCs w:val="24"/>
        </w:rPr>
        <w:t>subdural abscess*</w:t>
      </w:r>
    </w:p>
    <w:p w:rsidR="00B75919" w:rsidRPr="0010292D" w:rsidRDefault="00B75919" w:rsidP="00B75919">
      <w:pPr>
        <w:numPr>
          <w:ilvl w:val="0"/>
          <w:numId w:val="13"/>
        </w:numPr>
        <w:rPr>
          <w:szCs w:val="24"/>
        </w:rPr>
      </w:pPr>
      <w:r w:rsidRPr="0010292D">
        <w:rPr>
          <w:szCs w:val="24"/>
        </w:rPr>
        <w:t>meningitis</w:t>
      </w:r>
    </w:p>
    <w:p w:rsidR="00B75919" w:rsidRPr="0010292D" w:rsidRDefault="00B75919" w:rsidP="00B75919">
      <w:pPr>
        <w:numPr>
          <w:ilvl w:val="0"/>
          <w:numId w:val="13"/>
        </w:numPr>
        <w:rPr>
          <w:szCs w:val="24"/>
        </w:rPr>
      </w:pPr>
      <w:r w:rsidRPr="0010292D">
        <w:rPr>
          <w:szCs w:val="24"/>
        </w:rPr>
        <w:t>spinal cord abscess*</w:t>
      </w:r>
    </w:p>
    <w:p w:rsidR="00B75919" w:rsidRPr="0010292D" w:rsidRDefault="00B75919" w:rsidP="00B75919">
      <w:pPr>
        <w:jc w:val="right"/>
        <w:rPr>
          <w:szCs w:val="24"/>
        </w:rPr>
      </w:pPr>
      <w:r w:rsidRPr="0010292D">
        <w:rPr>
          <w:szCs w:val="24"/>
        </w:rPr>
        <w:t>*exceedingly rare.</w:t>
      </w:r>
    </w:p>
    <w:p w:rsidR="005A6F62" w:rsidRPr="0010292D" w:rsidRDefault="005A6F62" w:rsidP="004504BE">
      <w:pPr>
        <w:rPr>
          <w:szCs w:val="24"/>
        </w:rPr>
      </w:pPr>
    </w:p>
    <w:p w:rsidR="000A6705" w:rsidRPr="0010292D" w:rsidRDefault="000A6705" w:rsidP="000A6705">
      <w:pPr>
        <w:pStyle w:val="Nervous5"/>
        <w:ind w:right="8646"/>
      </w:pPr>
      <w:bookmarkStart w:id="3" w:name="_Toc3082286"/>
      <w:r w:rsidRPr="0010292D">
        <w:t>Viruses</w:t>
      </w:r>
      <w:bookmarkEnd w:id="3"/>
    </w:p>
    <w:p w:rsidR="00216EF0" w:rsidRPr="0010292D" w:rsidRDefault="00216EF0" w:rsidP="000A6705">
      <w:pPr>
        <w:rPr>
          <w:szCs w:val="24"/>
        </w:rPr>
      </w:pPr>
      <w:r w:rsidRPr="00FB0D12">
        <w:rPr>
          <w:b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Neuroinvasive</w:t>
      </w:r>
      <w:r w:rsidRPr="0010292D">
        <w:rPr>
          <w:szCs w:val="24"/>
        </w:rPr>
        <w:t xml:space="preserve"> - virus has ability to enter nervous system.</w:t>
      </w:r>
    </w:p>
    <w:p w:rsidR="00216EF0" w:rsidRPr="0010292D" w:rsidRDefault="00216EF0" w:rsidP="000A6705">
      <w:pPr>
        <w:rPr>
          <w:szCs w:val="24"/>
        </w:rPr>
      </w:pPr>
      <w:r w:rsidRPr="00FB0D12">
        <w:rPr>
          <w:b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Neurotropic</w:t>
      </w:r>
      <w:r w:rsidRPr="0010292D">
        <w:rPr>
          <w:szCs w:val="24"/>
        </w:rPr>
        <w:t xml:space="preserve"> - virus infects nervous cells.</w:t>
      </w:r>
    </w:p>
    <w:p w:rsidR="00216EF0" w:rsidRPr="0010292D" w:rsidRDefault="00216EF0" w:rsidP="000A6705">
      <w:pPr>
        <w:rPr>
          <w:u w:val="single"/>
        </w:rPr>
      </w:pPr>
      <w:r w:rsidRPr="00FB0D12">
        <w:rPr>
          <w:b/>
          <w:i/>
          <w:i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Neurovirulent</w:t>
      </w:r>
      <w:r w:rsidRPr="0010292D">
        <w:rPr>
          <w:szCs w:val="24"/>
        </w:rPr>
        <w:t xml:space="preserve"> - virus causes clinically recognizable neurologic symptoms.</w:t>
      </w:r>
    </w:p>
    <w:p w:rsidR="00216EF0" w:rsidRPr="0010292D" w:rsidRDefault="00216EF0" w:rsidP="007141E3"/>
    <w:p w:rsidR="000A6705" w:rsidRPr="0010292D" w:rsidRDefault="000A6705" w:rsidP="000A6705">
      <w:r w:rsidRPr="0010292D">
        <w:rPr>
          <w:caps/>
          <w:u w:val="single"/>
        </w:rPr>
        <w:t>Acute</w:t>
      </w:r>
      <w:r w:rsidRPr="0010292D">
        <w:rPr>
          <w:u w:val="single"/>
        </w:rPr>
        <w:t xml:space="preserve"> viral infections</w:t>
      </w:r>
      <w:r w:rsidRPr="0010292D">
        <w:t>:</w:t>
      </w:r>
    </w:p>
    <w:p w:rsidR="000A6705" w:rsidRPr="0010292D" w:rsidRDefault="000A6705" w:rsidP="000A6705">
      <w:pPr>
        <w:numPr>
          <w:ilvl w:val="0"/>
          <w:numId w:val="19"/>
        </w:numPr>
      </w:pPr>
      <w:r w:rsidRPr="0010292D">
        <w:rPr>
          <w:color w:val="800080"/>
        </w:rPr>
        <w:t>viral (aseptic) meningitis</w:t>
      </w:r>
    </w:p>
    <w:p w:rsidR="000A6705" w:rsidRPr="0010292D" w:rsidRDefault="000A6705" w:rsidP="000A6705">
      <w:pPr>
        <w:numPr>
          <w:ilvl w:val="0"/>
          <w:numId w:val="19"/>
        </w:numPr>
      </w:pPr>
      <w:r w:rsidRPr="0010292D">
        <w:rPr>
          <w:color w:val="800080"/>
        </w:rPr>
        <w:t>encephalitis</w:t>
      </w:r>
    </w:p>
    <w:p w:rsidR="000A6705" w:rsidRPr="0010292D" w:rsidRDefault="000A6705" w:rsidP="000A6705">
      <w:pPr>
        <w:numPr>
          <w:ilvl w:val="0"/>
          <w:numId w:val="19"/>
        </w:numPr>
      </w:pPr>
      <w:r w:rsidRPr="0010292D">
        <w:rPr>
          <w:color w:val="800080"/>
        </w:rPr>
        <w:t>myelitis</w:t>
      </w:r>
    </w:p>
    <w:p w:rsidR="000A6705" w:rsidRPr="0010292D" w:rsidRDefault="000A6705" w:rsidP="000A6705"/>
    <w:p w:rsidR="000A6705" w:rsidRPr="0010292D" w:rsidRDefault="000A6705" w:rsidP="000A6705">
      <w:r w:rsidRPr="0010292D">
        <w:rPr>
          <w:caps/>
          <w:u w:val="single"/>
        </w:rPr>
        <w:t>Delayed complications</w:t>
      </w:r>
      <w:r w:rsidRPr="0010292D">
        <w:rPr>
          <w:u w:val="single"/>
        </w:rPr>
        <w:t xml:space="preserve"> of acute infection</w:t>
      </w:r>
      <w:r w:rsidRPr="0010292D">
        <w:t xml:space="preserve"> - </w:t>
      </w:r>
      <w:r w:rsidRPr="0010292D">
        <w:rPr>
          <w:color w:val="800080"/>
        </w:rPr>
        <w:t>postinfectious polyneuritis</w:t>
      </w:r>
      <w:r w:rsidRPr="0010292D">
        <w:t xml:space="preserve">, </w:t>
      </w:r>
      <w:bookmarkStart w:id="4" w:name="_Toc152346021"/>
      <w:r w:rsidRPr="0010292D">
        <w:rPr>
          <w:color w:val="800080"/>
        </w:rPr>
        <w:t>acute disseminated encephalomyelitis (ADEM)</w:t>
      </w:r>
      <w:bookmarkEnd w:id="4"/>
      <w:r w:rsidR="00101172" w:rsidRPr="0010292D">
        <w:t xml:space="preserve">, </w:t>
      </w:r>
      <w:r w:rsidR="00101172" w:rsidRPr="0010292D">
        <w:rPr>
          <w:color w:val="800080"/>
        </w:rPr>
        <w:t>acute cerebellar ataxia</w:t>
      </w:r>
      <w:r w:rsidR="00101172" w:rsidRPr="0010292D">
        <w:t>.</w:t>
      </w:r>
    </w:p>
    <w:p w:rsidR="000A6705" w:rsidRPr="0010292D" w:rsidRDefault="000A6705" w:rsidP="000A6705"/>
    <w:p w:rsidR="000A6705" w:rsidRPr="0010292D" w:rsidRDefault="000A6705" w:rsidP="000A6705">
      <w:r w:rsidRPr="0010292D">
        <w:rPr>
          <w:caps/>
          <w:u w:val="single"/>
        </w:rPr>
        <w:t>Latent</w:t>
      </w:r>
      <w:r w:rsidRPr="0010292D">
        <w:rPr>
          <w:u w:val="single"/>
        </w:rPr>
        <w:t xml:space="preserve"> infections with recurrences</w:t>
      </w:r>
      <w:r w:rsidRPr="0010292D">
        <w:t xml:space="preserve"> from time to time: </w:t>
      </w:r>
      <w:r w:rsidRPr="0010292D">
        <w:rPr>
          <w:i/>
          <w:color w:val="0000FF"/>
        </w:rPr>
        <w:t>herpesviruses</w:t>
      </w:r>
      <w:r w:rsidRPr="0010292D">
        <w:t xml:space="preserve"> (HSV, VZV)</w:t>
      </w:r>
      <w:r w:rsidR="00624366" w:rsidRPr="0010292D">
        <w:t>.</w:t>
      </w:r>
    </w:p>
    <w:p w:rsidR="000A6705" w:rsidRPr="0010292D" w:rsidRDefault="000A6705" w:rsidP="000A6705"/>
    <w:p w:rsidR="000A6705" w:rsidRPr="0010292D" w:rsidRDefault="000A6705" w:rsidP="000A6705">
      <w:pPr>
        <w:pStyle w:val="NormalWeb"/>
      </w:pPr>
      <w:r w:rsidRPr="0010292D">
        <w:rPr>
          <w:caps/>
          <w:u w:val="single"/>
        </w:rPr>
        <w:t>Slowly progressive</w:t>
      </w:r>
      <w:r w:rsidRPr="0010292D">
        <w:rPr>
          <w:u w:val="single"/>
        </w:rPr>
        <w:t xml:space="preserve"> disorders (slow viral infections)</w:t>
      </w:r>
      <w:r w:rsidRPr="0010292D">
        <w:t>:</w:t>
      </w:r>
    </w:p>
    <w:p w:rsidR="000A6705" w:rsidRPr="0010292D" w:rsidRDefault="000A6705" w:rsidP="000A6705">
      <w:pPr>
        <w:pStyle w:val="NormalWeb"/>
        <w:numPr>
          <w:ilvl w:val="0"/>
          <w:numId w:val="20"/>
        </w:numPr>
      </w:pPr>
      <w:r w:rsidRPr="0010292D">
        <w:rPr>
          <w:b/>
          <w:smallCaps/>
          <w:color w:val="0000FF"/>
        </w:rPr>
        <w:t>conventional</w:t>
      </w:r>
      <w:r w:rsidRPr="0010292D">
        <w:rPr>
          <w:color w:val="0000FF"/>
        </w:rPr>
        <w:t xml:space="preserve"> viruses</w:t>
      </w:r>
      <w:r w:rsidRPr="0010292D">
        <w:t>:</w:t>
      </w:r>
    </w:p>
    <w:p w:rsidR="000A6705" w:rsidRPr="0010292D" w:rsidRDefault="000A6705" w:rsidP="000A6705">
      <w:pPr>
        <w:pStyle w:val="NormalWeb"/>
        <w:numPr>
          <w:ilvl w:val="1"/>
          <w:numId w:val="20"/>
        </w:numPr>
      </w:pPr>
      <w:r w:rsidRPr="0010292D">
        <w:rPr>
          <w:color w:val="800080"/>
        </w:rPr>
        <w:t>subacute sclerosing panencephalitis (SSPE)</w:t>
      </w:r>
      <w:r w:rsidR="00A46747" w:rsidRPr="0010292D">
        <w:t xml:space="preserve"> (measles virus)</w:t>
      </w:r>
    </w:p>
    <w:p w:rsidR="000A6705" w:rsidRPr="0010292D" w:rsidRDefault="000A6705" w:rsidP="000A6705">
      <w:pPr>
        <w:pStyle w:val="NormalWeb"/>
        <w:numPr>
          <w:ilvl w:val="1"/>
          <w:numId w:val="20"/>
        </w:numPr>
        <w:rPr>
          <w:color w:val="800080"/>
        </w:rPr>
      </w:pPr>
      <w:r w:rsidRPr="0010292D">
        <w:rPr>
          <w:color w:val="800080"/>
        </w:rPr>
        <w:t>progressive rubella panencephalitis (PRP)</w:t>
      </w:r>
      <w:r w:rsidR="00A46747" w:rsidRPr="0010292D">
        <w:t xml:space="preserve"> (rubella virus)</w:t>
      </w:r>
    </w:p>
    <w:p w:rsidR="000A6705" w:rsidRPr="0010292D" w:rsidRDefault="000A6705" w:rsidP="000A6705">
      <w:pPr>
        <w:pStyle w:val="NormalWeb"/>
        <w:numPr>
          <w:ilvl w:val="1"/>
          <w:numId w:val="20"/>
        </w:numPr>
        <w:rPr>
          <w:color w:val="800080"/>
        </w:rPr>
      </w:pPr>
      <w:r w:rsidRPr="0010292D">
        <w:rPr>
          <w:color w:val="800080"/>
        </w:rPr>
        <w:t>progressive multifocal leukoencephalopathy (PML)</w:t>
      </w:r>
      <w:r w:rsidR="00A46747" w:rsidRPr="0010292D">
        <w:t xml:space="preserve"> (JC virus)</w:t>
      </w:r>
    </w:p>
    <w:p w:rsidR="000A6705" w:rsidRPr="0010292D" w:rsidRDefault="000A6705" w:rsidP="000A6705">
      <w:pPr>
        <w:pStyle w:val="NormalWeb"/>
        <w:numPr>
          <w:ilvl w:val="1"/>
          <w:numId w:val="20"/>
        </w:numPr>
        <w:rPr>
          <w:color w:val="800080"/>
        </w:rPr>
      </w:pPr>
      <w:r w:rsidRPr="0010292D">
        <w:rPr>
          <w:color w:val="800080"/>
        </w:rPr>
        <w:t>human T-lymphotrophic virus (HTLV)-associated myelopathy (HAM) / tropical spastic paraparesis (TSP)</w:t>
      </w:r>
      <w:r w:rsidR="00A46747" w:rsidRPr="0010292D">
        <w:t xml:space="preserve"> (HTLV-I)</w:t>
      </w:r>
    </w:p>
    <w:p w:rsidR="000A6705" w:rsidRPr="0010292D" w:rsidRDefault="000A6705" w:rsidP="000A6705">
      <w:pPr>
        <w:pStyle w:val="NormalWeb"/>
        <w:numPr>
          <w:ilvl w:val="1"/>
          <w:numId w:val="20"/>
        </w:numPr>
        <w:rPr>
          <w:color w:val="800080"/>
        </w:rPr>
      </w:pPr>
      <w:r w:rsidRPr="0010292D">
        <w:rPr>
          <w:color w:val="800080"/>
        </w:rPr>
        <w:t>acquired immunodeficiency syndrome (AIDS)</w:t>
      </w:r>
      <w:r w:rsidR="00A46747" w:rsidRPr="0010292D">
        <w:t xml:space="preserve"> (HIV)</w:t>
      </w:r>
    </w:p>
    <w:p w:rsidR="000A6705" w:rsidRPr="0010292D" w:rsidRDefault="000A6705" w:rsidP="000A6705">
      <w:pPr>
        <w:pStyle w:val="NormalWeb"/>
        <w:numPr>
          <w:ilvl w:val="0"/>
          <w:numId w:val="20"/>
        </w:numPr>
      </w:pPr>
      <w:r w:rsidRPr="0010292D">
        <w:rPr>
          <w:b/>
          <w:smallCaps/>
          <w:color w:val="0000FF"/>
        </w:rPr>
        <w:t>unconventional</w:t>
      </w:r>
      <w:r w:rsidRPr="0010292D">
        <w:t xml:space="preserve"> </w:t>
      </w:r>
      <w:r w:rsidRPr="0010292D">
        <w:rPr>
          <w:color w:val="0000FF"/>
        </w:rPr>
        <w:t>transmissible spongiform encephalopathy agents</w:t>
      </w:r>
      <w:r w:rsidR="000A5BC6" w:rsidRPr="0010292D">
        <w:rPr>
          <w:color w:val="0000FF"/>
        </w:rPr>
        <w:t xml:space="preserve"> (prions)</w:t>
      </w:r>
      <w:r w:rsidRPr="0010292D">
        <w:t>.</w:t>
      </w:r>
    </w:p>
    <w:p w:rsidR="00A46747" w:rsidRPr="0010292D" w:rsidRDefault="00A46747" w:rsidP="000A6705">
      <w:pPr>
        <w:pStyle w:val="NormalWeb"/>
      </w:pPr>
    </w:p>
    <w:p w:rsidR="00DE2ECE" w:rsidRPr="0010292D" w:rsidRDefault="00DE2ECE" w:rsidP="000A6705">
      <w:pPr>
        <w:pStyle w:val="NormalWeb"/>
      </w:pPr>
    </w:p>
    <w:p w:rsidR="00DE2ECE" w:rsidRPr="0010292D" w:rsidRDefault="00DE2ECE" w:rsidP="00DE2ECE">
      <w:pPr>
        <w:pStyle w:val="Nervous5"/>
        <w:ind w:right="8929"/>
      </w:pPr>
      <w:bookmarkStart w:id="5" w:name="_Toc3082287"/>
      <w:r w:rsidRPr="0010292D">
        <w:lastRenderedPageBreak/>
        <w:t>Fungi</w:t>
      </w:r>
      <w:bookmarkEnd w:id="5"/>
    </w:p>
    <w:p w:rsidR="00F87EA4" w:rsidRPr="0010292D" w:rsidRDefault="00F87EA4" w:rsidP="002200F3">
      <w:pPr>
        <w:rPr>
          <w:color w:val="000000"/>
        </w:rPr>
      </w:pPr>
      <w:r w:rsidRPr="0010292D">
        <w:rPr>
          <w:color w:val="000000"/>
        </w:rPr>
        <w:t xml:space="preserve">– </w:t>
      </w:r>
      <w:r w:rsidR="00137C57" w:rsidRPr="00FB0D12">
        <w:rPr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opportunistic</w:t>
      </w:r>
      <w:r w:rsidR="00137C57" w:rsidRPr="0010292D">
        <w:rPr>
          <w:color w:val="000000"/>
        </w:rPr>
        <w:t xml:space="preserve"> organisms – infect </w:t>
      </w:r>
      <w:r w:rsidR="002200F3" w:rsidRPr="0010292D">
        <w:rPr>
          <w:color w:val="000000"/>
        </w:rPr>
        <w:t xml:space="preserve">only </w:t>
      </w:r>
      <w:r w:rsidRPr="0010292D">
        <w:rPr>
          <w:b/>
          <w:i/>
          <w:color w:val="996600"/>
        </w:rPr>
        <w:t>immunosuppressed</w:t>
      </w:r>
      <w:r w:rsidRPr="0010292D">
        <w:rPr>
          <w:color w:val="000000"/>
        </w:rPr>
        <w:t xml:space="preserve"> individuals.</w:t>
      </w:r>
    </w:p>
    <w:p w:rsidR="002200F3" w:rsidRPr="0010292D" w:rsidRDefault="002200F3" w:rsidP="00F87EA4">
      <w:pPr>
        <w:ind w:left="720"/>
        <w:rPr>
          <w:color w:val="000000"/>
        </w:rPr>
      </w:pPr>
      <w:r w:rsidRPr="0010292D">
        <w:rPr>
          <w:color w:val="000000"/>
        </w:rPr>
        <w:t>(except</w:t>
      </w:r>
      <w:r w:rsidR="00137C57" w:rsidRPr="0010292D">
        <w:rPr>
          <w:color w:val="000000"/>
        </w:rPr>
        <w:t xml:space="preserve"> few </w:t>
      </w:r>
      <w:r w:rsidR="00137C57" w:rsidRPr="00FB0D12">
        <w:rPr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pathogenic</w:t>
      </w:r>
      <w:r w:rsidR="00137C57" w:rsidRPr="0010292D">
        <w:rPr>
          <w:color w:val="000000"/>
        </w:rPr>
        <w:t xml:space="preserve"> fungi –</w:t>
      </w:r>
      <w:r w:rsidR="00581046" w:rsidRPr="0010292D">
        <w:rPr>
          <w:color w:val="000000"/>
        </w:rPr>
        <w:t xml:space="preserve"> </w:t>
      </w:r>
      <w:r w:rsidR="004F0A29" w:rsidRPr="0010292D">
        <w:rPr>
          <w:i/>
          <w:color w:val="000000"/>
        </w:rPr>
        <w:t>Histoplasma</w:t>
      </w:r>
      <w:r w:rsidR="001A2EF7" w:rsidRPr="0010292D">
        <w:t>*,</w:t>
      </w:r>
      <w:r w:rsidR="004F0A29" w:rsidRPr="0010292D">
        <w:t xml:space="preserve"> </w:t>
      </w:r>
      <w:r w:rsidR="004F0A29" w:rsidRPr="0010292D">
        <w:rPr>
          <w:i/>
        </w:rPr>
        <w:t>Blastomyces</w:t>
      </w:r>
      <w:r w:rsidR="001A2EF7" w:rsidRPr="0010292D">
        <w:t>*,</w:t>
      </w:r>
      <w:r w:rsidR="004F0A29" w:rsidRPr="0010292D">
        <w:t xml:space="preserve"> </w:t>
      </w:r>
      <w:r w:rsidR="004F0A29" w:rsidRPr="0010292D">
        <w:rPr>
          <w:i/>
        </w:rPr>
        <w:t>Coccidioides</w:t>
      </w:r>
      <w:r w:rsidR="001A2EF7" w:rsidRPr="0010292D">
        <w:t>*,</w:t>
      </w:r>
      <w:r w:rsidR="004F0A29" w:rsidRPr="0010292D">
        <w:t xml:space="preserve"> </w:t>
      </w:r>
      <w:r w:rsidR="004F0A29" w:rsidRPr="0010292D">
        <w:rPr>
          <w:i/>
        </w:rPr>
        <w:t>Paracoccidioides</w:t>
      </w:r>
      <w:r w:rsidR="001A2EF7" w:rsidRPr="0010292D">
        <w:rPr>
          <w:color w:val="000000"/>
        </w:rPr>
        <w:t xml:space="preserve">** </w:t>
      </w:r>
      <w:r w:rsidRPr="0010292D">
        <w:rPr>
          <w:color w:val="000000"/>
        </w:rPr>
        <w:t xml:space="preserve">– may </w:t>
      </w:r>
      <w:r w:rsidR="00137C57" w:rsidRPr="0010292D">
        <w:rPr>
          <w:color w:val="000000"/>
        </w:rPr>
        <w:t xml:space="preserve">infect </w:t>
      </w:r>
      <w:r w:rsidRPr="0010292D">
        <w:rPr>
          <w:b/>
          <w:i/>
          <w:color w:val="996600"/>
        </w:rPr>
        <w:t>normal</w:t>
      </w:r>
      <w:r w:rsidRPr="0010292D">
        <w:rPr>
          <w:color w:val="000000"/>
        </w:rPr>
        <w:t xml:space="preserve"> hosts).</w:t>
      </w:r>
    </w:p>
    <w:p w:rsidR="001A2EF7" w:rsidRPr="0010292D" w:rsidRDefault="001A2EF7" w:rsidP="001A2EF7">
      <w:pPr>
        <w:jc w:val="right"/>
      </w:pPr>
      <w:r w:rsidRPr="0010292D">
        <w:rPr>
          <w:color w:val="000000"/>
        </w:rPr>
        <w:t>*</w:t>
      </w:r>
      <w:r w:rsidRPr="0010292D">
        <w:t>endemic to some areas of North America</w:t>
      </w:r>
    </w:p>
    <w:p w:rsidR="001A2EF7" w:rsidRPr="0010292D" w:rsidRDefault="001A2EF7" w:rsidP="006A6083">
      <w:pPr>
        <w:spacing w:after="120"/>
        <w:jc w:val="right"/>
        <w:rPr>
          <w:color w:val="000000"/>
        </w:rPr>
      </w:pPr>
      <w:r w:rsidRPr="0010292D">
        <w:t xml:space="preserve">**endemic to some areas of </w:t>
      </w:r>
      <w:r w:rsidR="006A6083" w:rsidRPr="0010292D">
        <w:t>Central-</w:t>
      </w:r>
      <w:r w:rsidRPr="0010292D">
        <w:t>South America</w:t>
      </w:r>
    </w:p>
    <w:p w:rsidR="003D62CA" w:rsidRPr="0010292D" w:rsidRDefault="003D62CA" w:rsidP="009A0D73">
      <w:pPr>
        <w:numPr>
          <w:ilvl w:val="0"/>
          <w:numId w:val="6"/>
        </w:numPr>
      </w:pPr>
      <w:r w:rsidRPr="0010292D">
        <w:t xml:space="preserve">most fungi </w:t>
      </w:r>
      <w:r w:rsidRPr="0010292D">
        <w:rPr>
          <w:b/>
        </w:rPr>
        <w:t>invade brain</w:t>
      </w:r>
      <w:r w:rsidRPr="0010292D">
        <w:t xml:space="preserve"> by </w:t>
      </w:r>
      <w:r w:rsidRPr="0010292D">
        <w:rPr>
          <w:i/>
          <w:color w:val="0000FF"/>
        </w:rPr>
        <w:t>hematogenous dissemination</w:t>
      </w:r>
      <w:r w:rsidRPr="0010292D">
        <w:t xml:space="preserve"> (but </w:t>
      </w:r>
      <w:r w:rsidRPr="0010292D">
        <w:rPr>
          <w:i/>
          <w:color w:val="0000FF"/>
        </w:rPr>
        <w:t>direct extension</w:t>
      </w:r>
      <w:r w:rsidRPr="0010292D">
        <w:t xml:space="preserve"> by </w:t>
      </w:r>
      <w:r w:rsidRPr="0010292D">
        <w:rPr>
          <w:i/>
          <w:iCs/>
        </w:rPr>
        <w:t>Mucor</w:t>
      </w:r>
      <w:r w:rsidRPr="0010292D">
        <w:rPr>
          <w:iCs/>
        </w:rPr>
        <w:t>).</w:t>
      </w:r>
    </w:p>
    <w:p w:rsidR="009A0D73" w:rsidRDefault="009A0D73" w:rsidP="009A0D73">
      <w:pPr>
        <w:numPr>
          <w:ilvl w:val="0"/>
          <w:numId w:val="6"/>
        </w:numPr>
      </w:pPr>
      <w:r w:rsidRPr="0010292D">
        <w:t xml:space="preserve">lungs / skin / hair are usual </w:t>
      </w:r>
      <w:r w:rsidRPr="0010292D">
        <w:rPr>
          <w:b/>
        </w:rPr>
        <w:t>primary sites</w:t>
      </w:r>
      <w:r w:rsidR="00581046" w:rsidRPr="0010292D">
        <w:t>.</w:t>
      </w:r>
    </w:p>
    <w:p w:rsidR="00F25028" w:rsidRPr="00F25028" w:rsidRDefault="00F25028" w:rsidP="00F25028">
      <w:pPr>
        <w:rPr>
          <w:sz w:val="12"/>
          <w:szCs w:val="12"/>
        </w:rPr>
      </w:pPr>
    </w:p>
    <w:p w:rsidR="009A0D73" w:rsidRPr="0010292D" w:rsidRDefault="00131DD4" w:rsidP="00F2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2835"/>
        <w:jc w:val="center"/>
        <w:rPr>
          <w:color w:val="000000"/>
        </w:rPr>
      </w:pPr>
      <w:r w:rsidRPr="0010292D">
        <w:t>Cryptococcosis</w:t>
      </w:r>
      <w:r w:rsidR="00E23730" w:rsidRPr="0010292D">
        <w:t>*</w:t>
      </w:r>
      <w:r w:rsidRPr="0010292D">
        <w:t xml:space="preserve"> is most common mycotic CNS infection!</w:t>
      </w:r>
    </w:p>
    <w:p w:rsidR="00E23730" w:rsidRPr="0010292D" w:rsidRDefault="00E23730" w:rsidP="00E23730">
      <w:pPr>
        <w:jc w:val="right"/>
        <w:rPr>
          <w:color w:val="000000"/>
        </w:rPr>
      </w:pPr>
      <w:r w:rsidRPr="0010292D">
        <w:rPr>
          <w:color w:val="000000"/>
        </w:rPr>
        <w:t>*</w:t>
      </w:r>
      <w:r w:rsidRPr="0010292D">
        <w:t xml:space="preserve">may be primary infection and occur in </w:t>
      </w:r>
      <w:r w:rsidRPr="0010292D">
        <w:rPr>
          <w:b/>
          <w:i/>
          <w:color w:val="996600"/>
        </w:rPr>
        <w:t>normal</w:t>
      </w:r>
      <w:r w:rsidRPr="0010292D">
        <w:t xml:space="preserve"> individuals!</w:t>
      </w:r>
    </w:p>
    <w:p w:rsidR="00DE2ECE" w:rsidRPr="0010292D" w:rsidRDefault="00DE2ECE" w:rsidP="00DE2ECE">
      <w:pPr>
        <w:numPr>
          <w:ilvl w:val="0"/>
          <w:numId w:val="22"/>
        </w:numPr>
        <w:rPr>
          <w:color w:val="800080"/>
        </w:rPr>
      </w:pPr>
      <w:r w:rsidRPr="0010292D">
        <w:rPr>
          <w:color w:val="800080"/>
        </w:rPr>
        <w:t>meningitis</w:t>
      </w:r>
    </w:p>
    <w:p w:rsidR="00DE2ECE" w:rsidRPr="0010292D" w:rsidRDefault="00DE2ECE" w:rsidP="00DE2ECE">
      <w:pPr>
        <w:numPr>
          <w:ilvl w:val="0"/>
          <w:numId w:val="22"/>
        </w:numPr>
        <w:rPr>
          <w:color w:val="800080"/>
        </w:rPr>
      </w:pPr>
      <w:r w:rsidRPr="0010292D">
        <w:rPr>
          <w:color w:val="800080"/>
        </w:rPr>
        <w:t>intraparenchymal abscess</w:t>
      </w:r>
      <w:r w:rsidR="003D62CA" w:rsidRPr="0010292D">
        <w:rPr>
          <w:color w:val="800080"/>
        </w:rPr>
        <w:t xml:space="preserve"> / </w:t>
      </w:r>
      <w:r w:rsidRPr="0010292D">
        <w:rPr>
          <w:color w:val="800080"/>
        </w:rPr>
        <w:t>granuloma</w:t>
      </w:r>
    </w:p>
    <w:p w:rsidR="00DE2ECE" w:rsidRPr="0010292D" w:rsidRDefault="003D62CA" w:rsidP="00DE2ECE">
      <w:pPr>
        <w:numPr>
          <w:ilvl w:val="0"/>
          <w:numId w:val="22"/>
        </w:numPr>
        <w:rPr>
          <w:color w:val="800080"/>
        </w:rPr>
      </w:pPr>
      <w:r w:rsidRPr="0010292D">
        <w:rPr>
          <w:color w:val="800080"/>
        </w:rPr>
        <w:t xml:space="preserve">vasculitis → </w:t>
      </w:r>
      <w:r w:rsidR="00DE2ECE" w:rsidRPr="0010292D">
        <w:rPr>
          <w:color w:val="800080"/>
        </w:rPr>
        <w:t>thrombosis</w:t>
      </w:r>
      <w:r w:rsidRPr="0010292D">
        <w:rPr>
          <w:color w:val="800080"/>
        </w:rPr>
        <w:t xml:space="preserve"> → </w:t>
      </w:r>
      <w:r w:rsidRPr="0010292D">
        <w:t xml:space="preserve">infarction (often strikingly hemorrhagic) </w:t>
      </w:r>
      <w:r w:rsidRPr="0010292D">
        <w:rPr>
          <w:color w:val="000000"/>
        </w:rPr>
        <w:t>-</w:t>
      </w:r>
      <w:r w:rsidRPr="0010292D">
        <w:rPr>
          <w:color w:val="800080"/>
        </w:rPr>
        <w:t xml:space="preserve"> </w:t>
      </w:r>
      <w:r w:rsidRPr="0010292D">
        <w:rPr>
          <w:i/>
          <w:iCs/>
        </w:rPr>
        <w:t>Mucor</w:t>
      </w:r>
      <w:r w:rsidRPr="0010292D">
        <w:t xml:space="preserve">, </w:t>
      </w:r>
      <w:r w:rsidRPr="0010292D">
        <w:rPr>
          <w:i/>
          <w:iCs/>
        </w:rPr>
        <w:t>Aspergillus</w:t>
      </w:r>
    </w:p>
    <w:p w:rsidR="00DE2ECE" w:rsidRPr="0010292D" w:rsidRDefault="00DE2ECE" w:rsidP="000A6705">
      <w:pPr>
        <w:pStyle w:val="NormalWeb"/>
      </w:pPr>
    </w:p>
    <w:p w:rsidR="000A6705" w:rsidRPr="0010292D" w:rsidRDefault="000A6705" w:rsidP="004504BE">
      <w:pPr>
        <w:rPr>
          <w:szCs w:val="24"/>
        </w:rPr>
      </w:pPr>
    </w:p>
    <w:p w:rsidR="006108A5" w:rsidRPr="0010292D" w:rsidRDefault="006108A5" w:rsidP="006108A5">
      <w:pPr>
        <w:pStyle w:val="Nervous1"/>
      </w:pPr>
      <w:bookmarkStart w:id="6" w:name="_Toc3082288"/>
      <w:r w:rsidRPr="0010292D">
        <w:t>Predisposing Factors</w:t>
      </w:r>
      <w:bookmarkEnd w:id="6"/>
    </w:p>
    <w:p w:rsidR="00532D56" w:rsidRPr="0010292D" w:rsidRDefault="006108A5" w:rsidP="00A8725C">
      <w:pPr>
        <w:numPr>
          <w:ilvl w:val="0"/>
          <w:numId w:val="1"/>
        </w:numPr>
        <w:rPr>
          <w:szCs w:val="24"/>
        </w:rPr>
      </w:pPr>
      <w:r w:rsidRPr="0010292D">
        <w:rPr>
          <w:b/>
          <w:szCs w:val="24"/>
        </w:rPr>
        <w:t>R</w:t>
      </w:r>
      <w:r w:rsidR="00532D56" w:rsidRPr="0010292D">
        <w:rPr>
          <w:b/>
          <w:szCs w:val="24"/>
        </w:rPr>
        <w:t xml:space="preserve">ecent </w:t>
      </w:r>
      <w:r w:rsidR="000C3966" w:rsidRPr="0010292D">
        <w:rPr>
          <w:b/>
          <w:szCs w:val="24"/>
        </w:rPr>
        <w:t>infection</w:t>
      </w:r>
      <w:r w:rsidR="00A8725C" w:rsidRPr="0010292D">
        <w:rPr>
          <w:szCs w:val="24"/>
        </w:rPr>
        <w:t xml:space="preserve"> that may progress to meningitis (e.g. upper respiratory infection, pneumonia, </w:t>
      </w:r>
      <w:r w:rsidR="00532D56" w:rsidRPr="0010292D">
        <w:rPr>
          <w:szCs w:val="24"/>
        </w:rPr>
        <w:t>otitis media leadi</w:t>
      </w:r>
      <w:r w:rsidR="00A8725C" w:rsidRPr="0010292D">
        <w:rPr>
          <w:szCs w:val="24"/>
        </w:rPr>
        <w:t>ng to pneumococcal meningitis</w:t>
      </w:r>
      <w:r w:rsidR="0064226A" w:rsidRPr="0010292D">
        <w:rPr>
          <w:szCs w:val="24"/>
        </w:rPr>
        <w:t>; mumps, chickenpox</w:t>
      </w:r>
      <w:r w:rsidR="00A8725C" w:rsidRPr="0010292D">
        <w:rPr>
          <w:szCs w:val="24"/>
        </w:rPr>
        <w:t>).</w:t>
      </w:r>
    </w:p>
    <w:p w:rsidR="00532D56" w:rsidRPr="0010292D" w:rsidRDefault="00A8725C" w:rsidP="004504BE">
      <w:pPr>
        <w:numPr>
          <w:ilvl w:val="0"/>
          <w:numId w:val="1"/>
        </w:numPr>
        <w:rPr>
          <w:szCs w:val="24"/>
        </w:rPr>
      </w:pPr>
      <w:r w:rsidRPr="0010292D">
        <w:rPr>
          <w:b/>
          <w:szCs w:val="24"/>
        </w:rPr>
        <w:t>E</w:t>
      </w:r>
      <w:r w:rsidR="00532D56" w:rsidRPr="0010292D">
        <w:rPr>
          <w:b/>
          <w:szCs w:val="24"/>
        </w:rPr>
        <w:t>xpos</w:t>
      </w:r>
      <w:r w:rsidRPr="0010292D">
        <w:rPr>
          <w:b/>
          <w:szCs w:val="24"/>
        </w:rPr>
        <w:t>ure</w:t>
      </w:r>
      <w:r w:rsidR="00532D56" w:rsidRPr="0010292D">
        <w:rPr>
          <w:b/>
          <w:szCs w:val="24"/>
        </w:rPr>
        <w:t xml:space="preserve"> to</w:t>
      </w:r>
      <w:r w:rsidR="00532D56" w:rsidRPr="0010292D">
        <w:rPr>
          <w:szCs w:val="24"/>
        </w:rPr>
        <w:t xml:space="preserve"> others with </w:t>
      </w:r>
      <w:r w:rsidR="00532D56" w:rsidRPr="0010292D">
        <w:rPr>
          <w:b/>
          <w:szCs w:val="24"/>
        </w:rPr>
        <w:t>infectious illness</w:t>
      </w:r>
      <w:r w:rsidR="00532D56" w:rsidRPr="0010292D">
        <w:rPr>
          <w:szCs w:val="24"/>
        </w:rPr>
        <w:t xml:space="preserve"> (e.g. meningococcus or </w:t>
      </w:r>
      <w:r w:rsidR="00532D56" w:rsidRPr="0010292D">
        <w:rPr>
          <w:i/>
          <w:iCs/>
          <w:szCs w:val="24"/>
        </w:rPr>
        <w:t>Haemophilus influenzae</w:t>
      </w:r>
      <w:r w:rsidRPr="0010292D">
        <w:rPr>
          <w:szCs w:val="24"/>
        </w:rPr>
        <w:t>).</w:t>
      </w:r>
    </w:p>
    <w:p w:rsidR="00532D56" w:rsidRPr="0010292D" w:rsidRDefault="00A8725C" w:rsidP="004504BE">
      <w:pPr>
        <w:numPr>
          <w:ilvl w:val="0"/>
          <w:numId w:val="1"/>
        </w:numPr>
        <w:rPr>
          <w:szCs w:val="24"/>
        </w:rPr>
      </w:pPr>
      <w:r w:rsidRPr="0010292D">
        <w:rPr>
          <w:szCs w:val="24"/>
        </w:rPr>
        <w:t>R</w:t>
      </w:r>
      <w:r w:rsidR="00532D56" w:rsidRPr="0010292D">
        <w:rPr>
          <w:szCs w:val="24"/>
        </w:rPr>
        <w:t xml:space="preserve">ecent </w:t>
      </w:r>
      <w:r w:rsidR="00532D56" w:rsidRPr="0010292D">
        <w:rPr>
          <w:b/>
          <w:szCs w:val="24"/>
        </w:rPr>
        <w:t>travel</w:t>
      </w:r>
      <w:r w:rsidR="00532D56" w:rsidRPr="0010292D">
        <w:rPr>
          <w:szCs w:val="24"/>
        </w:rPr>
        <w:t xml:space="preserve"> (e.g. mosquitoes </w:t>
      </w:r>
      <w:r w:rsidRPr="0010292D">
        <w:rPr>
          <w:szCs w:val="24"/>
        </w:rPr>
        <w:t xml:space="preserve">→ </w:t>
      </w:r>
      <w:r w:rsidR="00532D56" w:rsidRPr="0010292D">
        <w:rPr>
          <w:szCs w:val="24"/>
        </w:rPr>
        <w:t>arbovirus encephalitis</w:t>
      </w:r>
      <w:r w:rsidRPr="0010292D">
        <w:rPr>
          <w:szCs w:val="24"/>
        </w:rPr>
        <w:t>; Central America → cysticercosis).</w:t>
      </w:r>
    </w:p>
    <w:p w:rsidR="00532D56" w:rsidRPr="0010292D" w:rsidRDefault="0064226A" w:rsidP="004504BE">
      <w:pPr>
        <w:numPr>
          <w:ilvl w:val="0"/>
          <w:numId w:val="1"/>
        </w:numPr>
        <w:rPr>
          <w:szCs w:val="24"/>
        </w:rPr>
      </w:pPr>
      <w:r w:rsidRPr="0010292D">
        <w:rPr>
          <w:b/>
          <w:szCs w:val="24"/>
        </w:rPr>
        <w:t>O</w:t>
      </w:r>
      <w:r w:rsidR="00532D56" w:rsidRPr="0010292D">
        <w:rPr>
          <w:b/>
          <w:szCs w:val="24"/>
        </w:rPr>
        <w:t>ccupation</w:t>
      </w:r>
      <w:r w:rsidRPr="0010292D">
        <w:rPr>
          <w:szCs w:val="24"/>
        </w:rPr>
        <w:t xml:space="preserve"> (e.g.</w:t>
      </w:r>
      <w:r w:rsidR="00532D56" w:rsidRPr="0010292D">
        <w:rPr>
          <w:szCs w:val="24"/>
        </w:rPr>
        <w:t xml:space="preserve"> painter exposed to </w:t>
      </w:r>
      <w:r w:rsidR="00532D56" w:rsidRPr="0010292D">
        <w:rPr>
          <w:i/>
          <w:iCs/>
          <w:szCs w:val="24"/>
        </w:rPr>
        <w:t>Cryptococcus</w:t>
      </w:r>
      <w:r w:rsidR="00532D56" w:rsidRPr="0010292D">
        <w:rPr>
          <w:szCs w:val="24"/>
        </w:rPr>
        <w:t xml:space="preserve"> in pigeon</w:t>
      </w:r>
      <w:r w:rsidRPr="0010292D">
        <w:rPr>
          <w:szCs w:val="24"/>
        </w:rPr>
        <w:t xml:space="preserve"> droppings)</w:t>
      </w:r>
    </w:p>
    <w:p w:rsidR="00532D56" w:rsidRPr="0010292D" w:rsidRDefault="0064226A" w:rsidP="004504BE">
      <w:pPr>
        <w:numPr>
          <w:ilvl w:val="0"/>
          <w:numId w:val="1"/>
        </w:numPr>
        <w:rPr>
          <w:szCs w:val="24"/>
        </w:rPr>
      </w:pPr>
      <w:r w:rsidRPr="0010292D">
        <w:rPr>
          <w:b/>
          <w:iCs/>
          <w:szCs w:val="24"/>
        </w:rPr>
        <w:t>U</w:t>
      </w:r>
      <w:r w:rsidR="00532D56" w:rsidRPr="0010292D">
        <w:rPr>
          <w:b/>
          <w:iCs/>
          <w:szCs w:val="24"/>
        </w:rPr>
        <w:t>nderlying disease</w:t>
      </w:r>
      <w:r w:rsidRPr="0010292D">
        <w:rPr>
          <w:iCs/>
          <w:szCs w:val="24"/>
        </w:rPr>
        <w:t>:</w:t>
      </w:r>
      <w:r w:rsidR="00532D56" w:rsidRPr="0010292D">
        <w:rPr>
          <w:szCs w:val="24"/>
        </w:rPr>
        <w:t xml:space="preserve"> </w:t>
      </w:r>
    </w:p>
    <w:p w:rsidR="00532D56" w:rsidRPr="0010292D" w:rsidRDefault="0064226A" w:rsidP="0064226A">
      <w:pPr>
        <w:numPr>
          <w:ilvl w:val="0"/>
          <w:numId w:val="9"/>
        </w:numPr>
        <w:rPr>
          <w:szCs w:val="24"/>
        </w:rPr>
      </w:pPr>
      <w:r w:rsidRPr="0010292D">
        <w:rPr>
          <w:szCs w:val="24"/>
        </w:rPr>
        <w:t>lymphoma, leukemia, o</w:t>
      </w:r>
      <w:r w:rsidR="00532D56" w:rsidRPr="0010292D">
        <w:rPr>
          <w:szCs w:val="24"/>
        </w:rPr>
        <w:t xml:space="preserve">ther malignancy </w:t>
      </w:r>
    </w:p>
    <w:p w:rsidR="00532D56" w:rsidRPr="0010292D" w:rsidRDefault="0064226A" w:rsidP="0064226A">
      <w:pPr>
        <w:numPr>
          <w:ilvl w:val="0"/>
          <w:numId w:val="9"/>
        </w:numPr>
        <w:rPr>
          <w:szCs w:val="24"/>
        </w:rPr>
      </w:pPr>
      <w:r w:rsidRPr="0010292D">
        <w:rPr>
          <w:szCs w:val="24"/>
        </w:rPr>
        <w:t>r</w:t>
      </w:r>
      <w:r w:rsidR="00532D56" w:rsidRPr="0010292D">
        <w:rPr>
          <w:szCs w:val="24"/>
        </w:rPr>
        <w:t xml:space="preserve">enal failure </w:t>
      </w:r>
    </w:p>
    <w:p w:rsidR="00532D56" w:rsidRPr="0010292D" w:rsidRDefault="00532D56" w:rsidP="0064226A">
      <w:pPr>
        <w:numPr>
          <w:ilvl w:val="0"/>
          <w:numId w:val="9"/>
        </w:numPr>
        <w:rPr>
          <w:szCs w:val="24"/>
        </w:rPr>
      </w:pPr>
      <w:r w:rsidRPr="0010292D">
        <w:rPr>
          <w:szCs w:val="24"/>
        </w:rPr>
        <w:t xml:space="preserve">AIDS and other immunodeficiency states </w:t>
      </w:r>
    </w:p>
    <w:p w:rsidR="00532D56" w:rsidRPr="0010292D" w:rsidRDefault="0064226A" w:rsidP="0064226A">
      <w:pPr>
        <w:numPr>
          <w:ilvl w:val="0"/>
          <w:numId w:val="9"/>
        </w:numPr>
        <w:rPr>
          <w:szCs w:val="24"/>
        </w:rPr>
      </w:pPr>
      <w:r w:rsidRPr="0010292D">
        <w:rPr>
          <w:szCs w:val="24"/>
        </w:rPr>
        <w:t>a</w:t>
      </w:r>
      <w:r w:rsidR="00532D56" w:rsidRPr="0010292D">
        <w:rPr>
          <w:szCs w:val="24"/>
        </w:rPr>
        <w:t xml:space="preserve">lcoholism </w:t>
      </w:r>
    </w:p>
    <w:p w:rsidR="00532D56" w:rsidRPr="0010292D" w:rsidRDefault="0064226A" w:rsidP="0064226A">
      <w:pPr>
        <w:numPr>
          <w:ilvl w:val="0"/>
          <w:numId w:val="9"/>
        </w:numPr>
        <w:rPr>
          <w:szCs w:val="24"/>
        </w:rPr>
      </w:pPr>
      <w:r w:rsidRPr="0010292D">
        <w:rPr>
          <w:szCs w:val="24"/>
        </w:rPr>
        <w:t>d</w:t>
      </w:r>
      <w:r w:rsidR="00532D56" w:rsidRPr="0010292D">
        <w:rPr>
          <w:szCs w:val="24"/>
        </w:rPr>
        <w:t xml:space="preserve">iabetes </w:t>
      </w:r>
    </w:p>
    <w:p w:rsidR="00532D56" w:rsidRPr="0010292D" w:rsidRDefault="0064226A" w:rsidP="004504BE">
      <w:pPr>
        <w:numPr>
          <w:ilvl w:val="0"/>
          <w:numId w:val="1"/>
        </w:numPr>
        <w:rPr>
          <w:szCs w:val="24"/>
        </w:rPr>
      </w:pPr>
      <w:r w:rsidRPr="0010292D">
        <w:rPr>
          <w:b/>
          <w:szCs w:val="24"/>
        </w:rPr>
        <w:t>Drugs</w:t>
      </w:r>
      <w:r w:rsidR="00532D56" w:rsidRPr="0010292D">
        <w:rPr>
          <w:szCs w:val="24"/>
        </w:rPr>
        <w:t xml:space="preserve"> </w:t>
      </w:r>
      <w:r w:rsidRPr="0010292D">
        <w:rPr>
          <w:szCs w:val="24"/>
        </w:rPr>
        <w:t>(chemotherapy, immunosuppressant, steroids)</w:t>
      </w:r>
    </w:p>
    <w:p w:rsidR="00532D56" w:rsidRPr="0010292D" w:rsidRDefault="0064226A" w:rsidP="004504BE">
      <w:pPr>
        <w:numPr>
          <w:ilvl w:val="0"/>
          <w:numId w:val="1"/>
        </w:numPr>
        <w:rPr>
          <w:szCs w:val="24"/>
        </w:rPr>
      </w:pPr>
      <w:r w:rsidRPr="0010292D">
        <w:rPr>
          <w:szCs w:val="24"/>
        </w:rPr>
        <w:t>R</w:t>
      </w:r>
      <w:r w:rsidR="00532D56" w:rsidRPr="0010292D">
        <w:rPr>
          <w:szCs w:val="24"/>
        </w:rPr>
        <w:t xml:space="preserve">ecent </w:t>
      </w:r>
      <w:r w:rsidR="00532D56" w:rsidRPr="0010292D">
        <w:rPr>
          <w:b/>
          <w:szCs w:val="24"/>
        </w:rPr>
        <w:t>head injury</w:t>
      </w:r>
      <w:r w:rsidR="00532D56" w:rsidRPr="0010292D">
        <w:rPr>
          <w:szCs w:val="24"/>
        </w:rPr>
        <w:t xml:space="preserve"> (precedes 1</w:t>
      </w:r>
      <w:r w:rsidRPr="0010292D">
        <w:rPr>
          <w:szCs w:val="24"/>
        </w:rPr>
        <w:t>0% of pneumococcal meningitis), penetrating skull trauma.</w:t>
      </w:r>
    </w:p>
    <w:p w:rsidR="00532D56" w:rsidRPr="0010292D" w:rsidRDefault="0064226A" w:rsidP="004504BE">
      <w:pPr>
        <w:numPr>
          <w:ilvl w:val="0"/>
          <w:numId w:val="1"/>
        </w:numPr>
        <w:rPr>
          <w:szCs w:val="24"/>
        </w:rPr>
      </w:pPr>
      <w:r w:rsidRPr="0010292D">
        <w:rPr>
          <w:szCs w:val="24"/>
        </w:rPr>
        <w:t>R</w:t>
      </w:r>
      <w:r w:rsidR="00532D56" w:rsidRPr="0010292D">
        <w:rPr>
          <w:szCs w:val="24"/>
        </w:rPr>
        <w:t xml:space="preserve">ecent </w:t>
      </w:r>
      <w:r w:rsidR="00532D56" w:rsidRPr="0010292D">
        <w:rPr>
          <w:b/>
          <w:szCs w:val="24"/>
        </w:rPr>
        <w:t>neurosurgical procedu</w:t>
      </w:r>
      <w:r w:rsidRPr="0010292D">
        <w:rPr>
          <w:b/>
          <w:szCs w:val="24"/>
        </w:rPr>
        <w:t>re</w:t>
      </w:r>
      <w:r w:rsidRPr="0010292D">
        <w:rPr>
          <w:szCs w:val="24"/>
        </w:rPr>
        <w:t>.</w:t>
      </w:r>
      <w:r w:rsidR="00B31AA5">
        <w:rPr>
          <w:szCs w:val="24"/>
        </w:rPr>
        <w:t xml:space="preserve"> </w:t>
      </w:r>
      <w:hyperlink r:id="rId8" w:history="1">
        <w:r w:rsidR="00B31AA5" w:rsidRPr="00B31AA5">
          <w:rPr>
            <w:rStyle w:val="Hyperlink"/>
            <w:szCs w:val="24"/>
          </w:rPr>
          <w:t>see p. Op120 &gt;&gt;</w:t>
        </w:r>
      </w:hyperlink>
    </w:p>
    <w:p w:rsidR="009C4D61" w:rsidRPr="0010292D" w:rsidRDefault="009C4D61" w:rsidP="009C4D61">
      <w:pPr>
        <w:numPr>
          <w:ilvl w:val="0"/>
          <w:numId w:val="1"/>
        </w:numPr>
        <w:rPr>
          <w:szCs w:val="24"/>
        </w:rPr>
      </w:pPr>
      <w:r w:rsidRPr="0010292D">
        <w:rPr>
          <w:szCs w:val="24"/>
        </w:rPr>
        <w:t>R</w:t>
      </w:r>
      <w:r w:rsidR="00532D56" w:rsidRPr="0010292D">
        <w:rPr>
          <w:szCs w:val="24"/>
        </w:rPr>
        <w:t xml:space="preserve">ecent </w:t>
      </w:r>
      <w:r w:rsidR="00532D56" w:rsidRPr="0010292D">
        <w:rPr>
          <w:b/>
          <w:szCs w:val="24"/>
        </w:rPr>
        <w:t>insect bite</w:t>
      </w:r>
      <w:r w:rsidR="00532D56" w:rsidRPr="0010292D">
        <w:rPr>
          <w:szCs w:val="24"/>
        </w:rPr>
        <w:t xml:space="preserve"> </w:t>
      </w:r>
      <w:r w:rsidRPr="0010292D">
        <w:rPr>
          <w:szCs w:val="24"/>
        </w:rPr>
        <w:t xml:space="preserve">(e.g. Lyme disease, </w:t>
      </w:r>
      <w:r w:rsidR="00532D56" w:rsidRPr="0010292D">
        <w:rPr>
          <w:szCs w:val="24"/>
        </w:rPr>
        <w:t>ricke</w:t>
      </w:r>
      <w:r w:rsidRPr="0010292D">
        <w:rPr>
          <w:szCs w:val="24"/>
        </w:rPr>
        <w:t>ttsial infection).</w:t>
      </w:r>
    </w:p>
    <w:p w:rsidR="00532D56" w:rsidRPr="0010292D" w:rsidRDefault="009C4D61" w:rsidP="009C4D61">
      <w:pPr>
        <w:numPr>
          <w:ilvl w:val="0"/>
          <w:numId w:val="1"/>
        </w:numPr>
        <w:rPr>
          <w:szCs w:val="24"/>
        </w:rPr>
      </w:pPr>
      <w:r w:rsidRPr="0010292D">
        <w:rPr>
          <w:szCs w:val="24"/>
        </w:rPr>
        <w:t>H</w:t>
      </w:r>
      <w:r w:rsidR="00532D56" w:rsidRPr="0010292D">
        <w:rPr>
          <w:szCs w:val="24"/>
        </w:rPr>
        <w:t>istory of</w:t>
      </w:r>
      <w:r w:rsidR="004504BE" w:rsidRPr="0010292D">
        <w:rPr>
          <w:szCs w:val="24"/>
        </w:rPr>
        <w:t xml:space="preserve"> </w:t>
      </w:r>
      <w:r w:rsidR="00532D56" w:rsidRPr="0010292D">
        <w:rPr>
          <w:b/>
          <w:szCs w:val="24"/>
        </w:rPr>
        <w:t>positive PPD</w:t>
      </w:r>
      <w:r w:rsidRPr="0010292D">
        <w:rPr>
          <w:szCs w:val="24"/>
        </w:rPr>
        <w:t>.</w:t>
      </w:r>
    </w:p>
    <w:p w:rsidR="009C4D61" w:rsidRPr="0010292D" w:rsidRDefault="009C4D61" w:rsidP="009C4D61">
      <w:pPr>
        <w:rPr>
          <w:szCs w:val="24"/>
        </w:rPr>
      </w:pPr>
    </w:p>
    <w:p w:rsidR="000669FD" w:rsidRPr="0010292D" w:rsidRDefault="000669FD" w:rsidP="009C4D61">
      <w:pPr>
        <w:rPr>
          <w:szCs w:val="24"/>
        </w:rPr>
      </w:pPr>
    </w:p>
    <w:p w:rsidR="000669FD" w:rsidRPr="0010292D" w:rsidRDefault="000669FD" w:rsidP="000669FD">
      <w:pPr>
        <w:pStyle w:val="Nervous1"/>
      </w:pPr>
      <w:bookmarkStart w:id="7" w:name="_Toc3082289"/>
      <w:r w:rsidRPr="0010292D">
        <w:t>Diagnosis</w:t>
      </w:r>
      <w:bookmarkEnd w:id="7"/>
    </w:p>
    <w:p w:rsidR="009C4D61" w:rsidRPr="0010292D" w:rsidRDefault="000669FD" w:rsidP="00620BCA">
      <w:pPr>
        <w:numPr>
          <w:ilvl w:val="0"/>
          <w:numId w:val="10"/>
        </w:numPr>
      </w:pPr>
      <w:r w:rsidRPr="0010292D">
        <w:rPr>
          <w:b/>
          <w:color w:val="0000FF"/>
        </w:rPr>
        <w:t>CT / MRI</w:t>
      </w:r>
      <w:r w:rsidRPr="0010292D">
        <w:t xml:space="preserve"> is indicated in any patient with syndrome compatible with CNS infection!</w:t>
      </w:r>
    </w:p>
    <w:p w:rsidR="00D64FAE" w:rsidRPr="0010292D" w:rsidRDefault="00D64FAE" w:rsidP="00620BCA">
      <w:pPr>
        <w:numPr>
          <w:ilvl w:val="0"/>
          <w:numId w:val="10"/>
        </w:numPr>
      </w:pPr>
      <w:r w:rsidRPr="0010292D">
        <w:rPr>
          <w:b/>
          <w:color w:val="0000FF"/>
        </w:rPr>
        <w:t>CSF</w:t>
      </w:r>
      <w:r w:rsidRPr="0010292D">
        <w:t xml:space="preserve"> is indicated in any patient (after exclusion of intracranial mass).</w:t>
      </w:r>
    </w:p>
    <w:p w:rsidR="009600BB" w:rsidRPr="0010292D" w:rsidRDefault="009600BB" w:rsidP="00620BCA">
      <w:pPr>
        <w:numPr>
          <w:ilvl w:val="0"/>
          <w:numId w:val="10"/>
        </w:numPr>
      </w:pPr>
      <w:r w:rsidRPr="0010292D">
        <w:rPr>
          <w:b/>
          <w:color w:val="0000FF"/>
        </w:rPr>
        <w:t>brain biopsy</w:t>
      </w:r>
      <w:r w:rsidRPr="0010292D">
        <w:t xml:space="preserve"> </w:t>
      </w:r>
      <w:r w:rsidR="00D51CD7" w:rsidRPr="0010292D">
        <w:t>(→ immunostaining techniques, electron microscopy</w:t>
      </w:r>
      <w:r w:rsidR="0094103E" w:rsidRPr="0010292D">
        <w:t>, injection into susceptible animals and tissue culture cell lines</w:t>
      </w:r>
      <w:r w:rsidR="00D51CD7" w:rsidRPr="0010292D">
        <w:t xml:space="preserve">) </w:t>
      </w:r>
      <w:r w:rsidRPr="0010292D">
        <w:t>is still standard of diagnosis in some specific CNS infections.</w:t>
      </w:r>
    </w:p>
    <w:p w:rsidR="00FC2F96" w:rsidRPr="0010292D" w:rsidRDefault="00620BCA" w:rsidP="00620BCA">
      <w:pPr>
        <w:numPr>
          <w:ilvl w:val="0"/>
          <w:numId w:val="10"/>
        </w:numPr>
      </w:pPr>
      <w:r w:rsidRPr="0010292D">
        <w:rPr>
          <w:b/>
          <w:color w:val="0000FF"/>
        </w:rPr>
        <w:t>CBC with differential</w:t>
      </w:r>
      <w:r w:rsidRPr="0010292D">
        <w:t xml:space="preserve"> is nonspecific adjunct in diagnostic evaluation</w:t>
      </w:r>
      <w:r w:rsidR="00FC2F96" w:rsidRPr="0010292D">
        <w:t>.</w:t>
      </w:r>
    </w:p>
    <w:p w:rsidR="00FC2F96" w:rsidRPr="0010292D" w:rsidRDefault="00620BCA" w:rsidP="00FC2F96">
      <w:pPr>
        <w:ind w:left="1440"/>
      </w:pPr>
      <w:r w:rsidRPr="0010292D">
        <w:t xml:space="preserve">CBC </w:t>
      </w:r>
      <w:r w:rsidR="00FC2F96" w:rsidRPr="0010292D">
        <w:t>may be</w:t>
      </w:r>
      <w:r w:rsidRPr="0010292D">
        <w:t xml:space="preserve"> normal in elderly or immunosuppressed patients!</w:t>
      </w:r>
    </w:p>
    <w:p w:rsidR="000669FD" w:rsidRPr="0010292D" w:rsidRDefault="00FC2F96" w:rsidP="00E221D3">
      <w:pPr>
        <w:numPr>
          <w:ilvl w:val="0"/>
          <w:numId w:val="10"/>
        </w:numPr>
        <w:rPr>
          <w:color w:val="000000"/>
        </w:rPr>
      </w:pPr>
      <w:r w:rsidRPr="0010292D">
        <w:rPr>
          <w:color w:val="000000"/>
        </w:rPr>
        <w:t xml:space="preserve">2-3 </w:t>
      </w:r>
      <w:r w:rsidRPr="0010292D">
        <w:rPr>
          <w:b/>
          <w:color w:val="0000FF"/>
        </w:rPr>
        <w:t>blood cultures</w:t>
      </w:r>
      <w:r w:rsidRPr="0010292D">
        <w:rPr>
          <w:color w:val="000000"/>
        </w:rPr>
        <w:t xml:space="preserve"> should be obtained from all patients (even when antimicrobial therapy has already been administered).</w:t>
      </w:r>
    </w:p>
    <w:p w:rsidR="002D7814" w:rsidRPr="0010292D" w:rsidRDefault="002D7814" w:rsidP="002D7814">
      <w:pPr>
        <w:numPr>
          <w:ilvl w:val="0"/>
          <w:numId w:val="10"/>
        </w:numPr>
        <w:rPr>
          <w:szCs w:val="24"/>
        </w:rPr>
      </w:pPr>
      <w:r w:rsidRPr="0010292D">
        <w:rPr>
          <w:szCs w:val="24"/>
        </w:rPr>
        <w:t xml:space="preserve">in suspected </w:t>
      </w:r>
      <w:r w:rsidR="009600BB" w:rsidRPr="0010292D">
        <w:rPr>
          <w:i/>
          <w:color w:val="800080"/>
          <w:szCs w:val="24"/>
        </w:rPr>
        <w:t xml:space="preserve">any </w:t>
      </w:r>
      <w:r w:rsidRPr="0010292D">
        <w:rPr>
          <w:i/>
          <w:color w:val="800080"/>
          <w:szCs w:val="24"/>
        </w:rPr>
        <w:t>viral CNS infection</w:t>
      </w:r>
      <w:r w:rsidRPr="0010292D">
        <w:rPr>
          <w:szCs w:val="24"/>
        </w:rPr>
        <w:t xml:space="preserve">, draw </w:t>
      </w:r>
      <w:r w:rsidRPr="0010292D">
        <w:rPr>
          <w:b/>
          <w:i/>
          <w:color w:val="0000FF"/>
        </w:rPr>
        <w:t>serum specimen</w:t>
      </w:r>
      <w:r w:rsidRPr="0010292D">
        <w:rPr>
          <w:szCs w:val="24"/>
        </w:rPr>
        <w:t xml:space="preserve"> acutely and save to compare with convalescent sera</w:t>
      </w:r>
      <w:r w:rsidR="009600BB" w:rsidRPr="0010292D">
        <w:rPr>
          <w:szCs w:val="24"/>
        </w:rPr>
        <w:t xml:space="preserve"> (3-</w:t>
      </w:r>
      <w:r w:rsidR="009600BB" w:rsidRPr="0010292D">
        <w:t>5 weeks after onset of illness)</w:t>
      </w:r>
      <w:r w:rsidRPr="0010292D">
        <w:rPr>
          <w:szCs w:val="24"/>
        </w:rPr>
        <w:t xml:space="preserve"> </w:t>
      </w:r>
      <w:r w:rsidR="009600BB" w:rsidRPr="0010292D">
        <w:rPr>
          <w:szCs w:val="24"/>
        </w:rPr>
        <w:t>–</w:t>
      </w:r>
      <w:r w:rsidRPr="0010292D">
        <w:rPr>
          <w:szCs w:val="24"/>
        </w:rPr>
        <w:t xml:space="preserve"> </w:t>
      </w:r>
      <w:r w:rsidR="009600BB" w:rsidRPr="0010292D">
        <w:rPr>
          <w:szCs w:val="24"/>
        </w:rPr>
        <w:t xml:space="preserve">≥ 4-fold </w:t>
      </w:r>
      <w:r w:rsidRPr="0010292D">
        <w:rPr>
          <w:szCs w:val="24"/>
        </w:rPr>
        <w:t xml:space="preserve">rise in </w:t>
      </w:r>
      <w:r w:rsidR="00D64FAE" w:rsidRPr="0010292D">
        <w:rPr>
          <w:b/>
          <w:szCs w:val="24"/>
        </w:rPr>
        <w:t>IgG</w:t>
      </w:r>
      <w:r w:rsidRPr="0010292D">
        <w:rPr>
          <w:b/>
          <w:szCs w:val="24"/>
        </w:rPr>
        <w:t xml:space="preserve"> titers</w:t>
      </w:r>
      <w:r w:rsidRPr="0010292D">
        <w:rPr>
          <w:szCs w:val="24"/>
        </w:rPr>
        <w:t>?</w:t>
      </w:r>
    </w:p>
    <w:p w:rsidR="00CC3064" w:rsidRPr="0010292D" w:rsidRDefault="00A34C9B" w:rsidP="00CC3064">
      <w:pPr>
        <w:numPr>
          <w:ilvl w:val="0"/>
          <w:numId w:val="10"/>
        </w:numPr>
        <w:rPr>
          <w:color w:val="000000"/>
        </w:rPr>
      </w:pPr>
      <w:r w:rsidRPr="0010292D">
        <w:rPr>
          <w:b/>
          <w:color w:val="000000"/>
        </w:rPr>
        <w:t>search of infection source</w:t>
      </w:r>
      <w:r w:rsidRPr="0010292D">
        <w:rPr>
          <w:color w:val="000000"/>
        </w:rPr>
        <w:t xml:space="preserve"> – chest X-ray (!)</w:t>
      </w:r>
      <w:r w:rsidR="00CC3064" w:rsidRPr="0010292D">
        <w:rPr>
          <w:color w:val="000000"/>
        </w:rPr>
        <w:t xml:space="preserve">, </w:t>
      </w:r>
      <w:r w:rsidR="00CC3064" w:rsidRPr="0010292D">
        <w:t>echocardiography, cultures of other body fluids, bone scans.</w:t>
      </w:r>
    </w:p>
    <w:p w:rsidR="00765471" w:rsidRPr="0010292D" w:rsidRDefault="00765471" w:rsidP="00CC3064">
      <w:pPr>
        <w:numPr>
          <w:ilvl w:val="0"/>
          <w:numId w:val="10"/>
        </w:numPr>
        <w:rPr>
          <w:color w:val="000000"/>
        </w:rPr>
      </w:pPr>
      <w:r w:rsidRPr="0010292D">
        <w:rPr>
          <w:u w:val="single"/>
        </w:rPr>
        <w:t>s</w:t>
      </w:r>
      <w:r w:rsidR="00CC3064" w:rsidRPr="0010292D">
        <w:rPr>
          <w:u w:val="single"/>
        </w:rPr>
        <w:t>erum</w:t>
      </w:r>
      <w:r w:rsidR="00CC3064" w:rsidRPr="0010292D">
        <w:t xml:space="preserve"> electrolytes, glucose</w:t>
      </w:r>
      <w:r w:rsidRPr="0010292D">
        <w:t>*</w:t>
      </w:r>
      <w:r w:rsidR="00CC3064" w:rsidRPr="0010292D">
        <w:t>, urea nitrogen, creatinine</w:t>
      </w:r>
      <w:r w:rsidRPr="0010292D">
        <w:t>.</w:t>
      </w:r>
    </w:p>
    <w:p w:rsidR="00765471" w:rsidRPr="0010292D" w:rsidRDefault="00765471" w:rsidP="00765471">
      <w:pPr>
        <w:jc w:val="right"/>
        <w:rPr>
          <w:color w:val="000000"/>
        </w:rPr>
      </w:pPr>
      <w:r w:rsidRPr="0010292D">
        <w:t>*for</w:t>
      </w:r>
      <w:r w:rsidR="00CC3064" w:rsidRPr="0010292D">
        <w:t xml:space="preserve"> interpretation of CSF glucose level</w:t>
      </w:r>
      <w:r w:rsidRPr="0010292D">
        <w:t>.</w:t>
      </w:r>
    </w:p>
    <w:p w:rsidR="000669FD" w:rsidRPr="0010292D" w:rsidRDefault="000669FD" w:rsidP="00E221D3"/>
    <w:p w:rsidR="00FC2F96" w:rsidRPr="0010292D" w:rsidRDefault="00FC2F96" w:rsidP="00E221D3"/>
    <w:p w:rsidR="00E221D3" w:rsidRPr="0010292D" w:rsidRDefault="00E221D3" w:rsidP="00E221D3">
      <w:pPr>
        <w:pStyle w:val="Nervous1"/>
      </w:pPr>
      <w:bookmarkStart w:id="8" w:name="_Toc3082290"/>
      <w:r w:rsidRPr="0010292D">
        <w:t>Treatment</w:t>
      </w:r>
      <w:bookmarkEnd w:id="8"/>
    </w:p>
    <w:p w:rsidR="00512238" w:rsidRPr="0010292D" w:rsidRDefault="00A14522" w:rsidP="004504BE">
      <w:pPr>
        <w:pStyle w:val="NormalWeb"/>
      </w:pPr>
      <w:r w:rsidRPr="0010292D">
        <w:t>With</w:t>
      </w:r>
      <w:r w:rsidR="004504BE" w:rsidRPr="0010292D">
        <w:t xml:space="preserve"> </w:t>
      </w:r>
      <w:r w:rsidRPr="0010292D">
        <w:t xml:space="preserve">exception of </w:t>
      </w:r>
      <w:r w:rsidRPr="0010292D">
        <w:rPr>
          <w:color w:val="008000"/>
        </w:rPr>
        <w:t>viral meningitis</w:t>
      </w:r>
      <w:r w:rsidRPr="0010292D">
        <w:t>, all but</w:t>
      </w:r>
      <w:r w:rsidR="004504BE" w:rsidRPr="0010292D">
        <w:t xml:space="preserve"> </w:t>
      </w:r>
      <w:r w:rsidRPr="0010292D">
        <w:rPr>
          <w:color w:val="008000"/>
        </w:rPr>
        <w:t>most chronic</w:t>
      </w:r>
      <w:r w:rsidRPr="0010292D">
        <w:t xml:space="preserve"> CNS infections require </w:t>
      </w:r>
      <w:r w:rsidRPr="0010292D">
        <w:rPr>
          <w:u w:val="single"/>
        </w:rPr>
        <w:t>initial inpa</w:t>
      </w:r>
      <w:r w:rsidR="00512238" w:rsidRPr="0010292D">
        <w:rPr>
          <w:u w:val="single"/>
        </w:rPr>
        <w:t>tient evaluation and treatment</w:t>
      </w:r>
      <w:r w:rsidR="00512238" w:rsidRPr="0010292D">
        <w:t>:</w:t>
      </w:r>
    </w:p>
    <w:p w:rsidR="00512238" w:rsidRPr="0010292D" w:rsidRDefault="00512238" w:rsidP="00512238">
      <w:pPr>
        <w:pStyle w:val="NormalWeb"/>
        <w:numPr>
          <w:ilvl w:val="0"/>
          <w:numId w:val="11"/>
        </w:numPr>
      </w:pPr>
      <w:r w:rsidRPr="0010292D">
        <w:t>Bed rest</w:t>
      </w:r>
    </w:p>
    <w:p w:rsidR="00512238" w:rsidRPr="0010292D" w:rsidRDefault="00512238" w:rsidP="00512238">
      <w:pPr>
        <w:pStyle w:val="NormalWeb"/>
        <w:numPr>
          <w:ilvl w:val="0"/>
          <w:numId w:val="11"/>
        </w:numPr>
      </w:pPr>
      <w:r w:rsidRPr="0010292D">
        <w:t>Analgesics</w:t>
      </w:r>
    </w:p>
    <w:p w:rsidR="00A14522" w:rsidRPr="0010292D" w:rsidRDefault="00A14522" w:rsidP="00512238">
      <w:pPr>
        <w:pStyle w:val="NormalWeb"/>
        <w:numPr>
          <w:ilvl w:val="0"/>
          <w:numId w:val="11"/>
        </w:numPr>
      </w:pPr>
      <w:r w:rsidRPr="0010292D">
        <w:t>IV antimicrobials</w:t>
      </w:r>
    </w:p>
    <w:p w:rsidR="00512238" w:rsidRPr="0010292D" w:rsidRDefault="00512238" w:rsidP="00512238">
      <w:pPr>
        <w:pStyle w:val="NormalWeb"/>
        <w:numPr>
          <w:ilvl w:val="0"/>
          <w:numId w:val="11"/>
        </w:numPr>
      </w:pPr>
      <w:r w:rsidRPr="0010292D">
        <w:t>Fluid balance</w:t>
      </w:r>
    </w:p>
    <w:p w:rsidR="004F5525" w:rsidRPr="0010292D" w:rsidRDefault="004F5525" w:rsidP="004504BE">
      <w:pPr>
        <w:rPr>
          <w:szCs w:val="24"/>
        </w:rPr>
      </w:pPr>
    </w:p>
    <w:p w:rsidR="003524AA" w:rsidRPr="0010292D" w:rsidRDefault="00102204" w:rsidP="00FB0D12">
      <w:pPr>
        <w:pStyle w:val="Nervous5"/>
        <w:ind w:right="7672"/>
      </w:pPr>
      <w:bookmarkStart w:id="9" w:name="_Toc3082291"/>
      <w:bookmarkStart w:id="10" w:name="Antibiotics"/>
      <w:r w:rsidRPr="00F25028">
        <w:t>Antibiotics</w:t>
      </w:r>
      <w:bookmarkEnd w:id="9"/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31"/>
        <w:gridCol w:w="2409"/>
        <w:gridCol w:w="2160"/>
      </w:tblGrid>
      <w:tr w:rsidR="003524AA" w:rsidRPr="002D194F" w:rsidTr="002D194F">
        <w:tc>
          <w:tcPr>
            <w:tcW w:w="2139" w:type="dxa"/>
            <w:shd w:val="clear" w:color="auto" w:fill="E0E0E0"/>
            <w:vAlign w:val="center"/>
          </w:tcPr>
          <w:bookmarkEnd w:id="10"/>
          <w:p w:rsidR="003524AA" w:rsidRPr="002D194F" w:rsidRDefault="003524AA" w:rsidP="002D194F">
            <w:pPr>
              <w:pStyle w:val="NormalWeb"/>
              <w:jc w:val="center"/>
              <w:rPr>
                <w:b/>
                <w:smallCaps/>
              </w:rPr>
            </w:pPr>
            <w:r w:rsidRPr="002D194F">
              <w:rPr>
                <w:b/>
                <w:smallCaps/>
              </w:rPr>
              <w:t>Dru</w:t>
            </w:r>
            <w:bookmarkStart w:id="11" w:name="Dosages"/>
            <w:bookmarkEnd w:id="11"/>
            <w:r w:rsidRPr="002D194F">
              <w:rPr>
                <w:b/>
                <w:smallCaps/>
              </w:rPr>
              <w:t>g IV</w:t>
            </w:r>
          </w:p>
        </w:tc>
        <w:tc>
          <w:tcPr>
            <w:tcW w:w="2931" w:type="dxa"/>
            <w:shd w:val="clear" w:color="auto" w:fill="E0E0E0"/>
            <w:vAlign w:val="center"/>
          </w:tcPr>
          <w:p w:rsidR="003524AA" w:rsidRPr="002D194F" w:rsidRDefault="003524AA" w:rsidP="002D194F">
            <w:pPr>
              <w:pStyle w:val="NormalWeb"/>
              <w:jc w:val="center"/>
              <w:rPr>
                <w:b/>
                <w:smallCaps/>
              </w:rPr>
            </w:pPr>
            <w:r w:rsidRPr="002D194F">
              <w:rPr>
                <w:b/>
                <w:smallCaps/>
              </w:rPr>
              <w:t>Neonates</w:t>
            </w:r>
          </w:p>
          <w:p w:rsidR="003524AA" w:rsidRPr="002D194F" w:rsidRDefault="003524AA" w:rsidP="002D194F">
            <w:pPr>
              <w:pStyle w:val="NormalWeb"/>
              <w:jc w:val="center"/>
              <w:rPr>
                <w:b/>
                <w:smallCaps/>
              </w:rPr>
            </w:pPr>
            <w:r w:rsidRPr="002D194F">
              <w:rPr>
                <w:smallCaps/>
              </w:rPr>
              <w:t xml:space="preserve">(0-7 </w:t>
            </w:r>
            <w:r w:rsidRPr="0010292D">
              <w:t>days</w:t>
            </w:r>
            <w:r w:rsidRPr="002D194F">
              <w:rPr>
                <w:smallCaps/>
              </w:rPr>
              <w:t xml:space="preserve"> → 8-28 </w:t>
            </w:r>
            <w:r w:rsidRPr="0010292D">
              <w:t>days</w:t>
            </w:r>
            <w:r w:rsidRPr="002D194F">
              <w:rPr>
                <w:smallCaps/>
              </w:rPr>
              <w:t>)</w:t>
            </w:r>
          </w:p>
        </w:tc>
        <w:tc>
          <w:tcPr>
            <w:tcW w:w="2409" w:type="dxa"/>
            <w:shd w:val="clear" w:color="auto" w:fill="E0E0E0"/>
            <w:vAlign w:val="center"/>
          </w:tcPr>
          <w:p w:rsidR="003524AA" w:rsidRPr="002D194F" w:rsidRDefault="003524AA" w:rsidP="002D194F">
            <w:pPr>
              <w:pStyle w:val="NormalWeb"/>
              <w:jc w:val="center"/>
              <w:rPr>
                <w:b/>
                <w:smallCaps/>
              </w:rPr>
            </w:pPr>
            <w:r w:rsidRPr="002D194F">
              <w:rPr>
                <w:b/>
                <w:smallCaps/>
              </w:rPr>
              <w:t>Children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3524AA" w:rsidRPr="002D194F" w:rsidRDefault="003524AA" w:rsidP="002D194F">
            <w:pPr>
              <w:pStyle w:val="NormalWeb"/>
              <w:jc w:val="center"/>
              <w:rPr>
                <w:b/>
                <w:smallCaps/>
              </w:rPr>
            </w:pPr>
            <w:r w:rsidRPr="002D194F">
              <w:rPr>
                <w:b/>
                <w:smallCaps/>
              </w:rPr>
              <w:t>Adults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penicillin G</w:t>
            </w:r>
            <w:r w:rsidRPr="0010292D">
              <w:t xml:space="preserve"> 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100,000-150,000 U/kg/d (divided every 12 hr) → 150,000-200,000 U/kg/d (divided every 6-8 hr)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250,000-400,000 U/kg/d (divided every 4 hr)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20-24 million U/d* (divided every 4 hr)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ampicillin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50-75 mg/kg q12h →</w:t>
            </w:r>
          </w:p>
          <w:p w:rsidR="003524AA" w:rsidRPr="0010292D" w:rsidRDefault="003524AA" w:rsidP="00B5096D">
            <w:pPr>
              <w:pStyle w:val="NormalWeb"/>
            </w:pPr>
            <w:r w:rsidRPr="0010292D">
              <w:t>50-100 mg/kg q6-8h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50-100 mg/kg q6h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 g q4h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Drugname2"/>
              <w:rPr>
                <w:rStyle w:val="Drugname2Char"/>
                <w:lang w:val="en-US"/>
              </w:rPr>
            </w:pPr>
            <w:r w:rsidRPr="002D194F">
              <w:rPr>
                <w:lang w:val="en-US"/>
              </w:rPr>
              <w:t xml:space="preserve">methicillin 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 mg/kg q6h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Drugname2"/>
              <w:rPr>
                <w:lang w:val="en-US"/>
              </w:rPr>
            </w:pPr>
            <w:r w:rsidRPr="002D194F">
              <w:rPr>
                <w:lang w:val="en-US"/>
              </w:rPr>
              <w:t xml:space="preserve">oxacillin 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50-75 mg/kg q12h →</w:t>
            </w:r>
          </w:p>
          <w:p w:rsidR="003524AA" w:rsidRPr="0010292D" w:rsidRDefault="003524AA" w:rsidP="00B5096D">
            <w:pPr>
              <w:pStyle w:val="NormalWeb"/>
            </w:pPr>
            <w:r w:rsidRPr="0010292D">
              <w:t>50 mg/kg q6-8h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33 mg/kg q4h or 50 mg/kg q6h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 g q4h</w:t>
            </w:r>
          </w:p>
        </w:tc>
      </w:tr>
      <w:tr w:rsidR="00D53541" w:rsidRPr="0010292D" w:rsidTr="002D194F">
        <w:tc>
          <w:tcPr>
            <w:tcW w:w="2139" w:type="dxa"/>
          </w:tcPr>
          <w:p w:rsidR="00D53541" w:rsidRPr="002D194F" w:rsidRDefault="00D53541" w:rsidP="00B5096D">
            <w:pPr>
              <w:pStyle w:val="Drugname2"/>
              <w:rPr>
                <w:lang w:val="en-US"/>
              </w:rPr>
            </w:pPr>
            <w:r w:rsidRPr="002D194F">
              <w:rPr>
                <w:rStyle w:val="Drugname2Char"/>
                <w:lang w:val="en-US"/>
              </w:rPr>
              <w:t>nafcillin</w:t>
            </w:r>
          </w:p>
        </w:tc>
        <w:tc>
          <w:tcPr>
            <w:tcW w:w="2931" w:type="dxa"/>
          </w:tcPr>
          <w:p w:rsidR="00D53541" w:rsidRPr="0010292D" w:rsidRDefault="00D53541" w:rsidP="00B5096D">
            <w:pPr>
              <w:pStyle w:val="NormalWeb"/>
            </w:pPr>
          </w:p>
        </w:tc>
        <w:tc>
          <w:tcPr>
            <w:tcW w:w="2409" w:type="dxa"/>
          </w:tcPr>
          <w:p w:rsidR="00D53541" w:rsidRPr="0010292D" w:rsidRDefault="003E2E3C" w:rsidP="00B5096D">
            <w:pPr>
              <w:pStyle w:val="NormalWeb"/>
            </w:pPr>
            <w:r w:rsidRPr="0010292D">
              <w:t>33 mg/kg q4h</w:t>
            </w:r>
          </w:p>
        </w:tc>
        <w:tc>
          <w:tcPr>
            <w:tcW w:w="2160" w:type="dxa"/>
          </w:tcPr>
          <w:p w:rsidR="00D53541" w:rsidRPr="0010292D" w:rsidRDefault="003E2E3C" w:rsidP="00B5096D">
            <w:pPr>
              <w:pStyle w:val="NormalWeb"/>
            </w:pPr>
            <w:r w:rsidRPr="0010292D">
              <w:t>1.5-2</w:t>
            </w:r>
            <w:r w:rsidR="00D53541" w:rsidRPr="0010292D">
              <w:t xml:space="preserve"> g</w:t>
            </w:r>
            <w:r w:rsidRPr="0010292D">
              <w:t xml:space="preserve"> q4h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Drugname2"/>
              <w:rPr>
                <w:lang w:val="en-US"/>
              </w:rPr>
            </w:pPr>
            <w:r w:rsidRPr="002D194F">
              <w:rPr>
                <w:lang w:val="en-US"/>
              </w:rPr>
              <w:t>ticarcillin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75-100 mg/kg q12h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75 mg/kg q6h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3 g q4h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gentamicin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2.5 mg/kg q12h → q8h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2.5 mg/kg q8h</w:t>
            </w:r>
          </w:p>
        </w:tc>
        <w:tc>
          <w:tcPr>
            <w:tcW w:w="2160" w:type="dxa"/>
          </w:tcPr>
          <w:p w:rsidR="003524AA" w:rsidRPr="0010292D" w:rsidRDefault="00B62EDB" w:rsidP="00B5096D">
            <w:pPr>
              <w:pStyle w:val="NormalWeb"/>
            </w:pPr>
            <w:r w:rsidRPr="0010292D">
              <w:t>1.</w:t>
            </w:r>
            <w:r w:rsidR="003524AA" w:rsidRPr="0010292D">
              <w:t>66 mg/kg q8h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amikacin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7,5-10 mg/kg q12h → q8h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10 mg/kg q8-12h</w:t>
            </w:r>
          </w:p>
        </w:tc>
        <w:tc>
          <w:tcPr>
            <w:tcW w:w="2160" w:type="dxa"/>
          </w:tcPr>
          <w:p w:rsidR="003524AA" w:rsidRPr="0010292D" w:rsidRDefault="00B62EDB" w:rsidP="00B5096D">
            <w:pPr>
              <w:pStyle w:val="NormalWeb"/>
            </w:pPr>
            <w:r w:rsidRPr="0010292D">
              <w:t>7.</w:t>
            </w:r>
            <w:r w:rsidR="003524AA" w:rsidRPr="0010292D">
              <w:t>5 mg/kg q12h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cefotaxime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 mg/kg q12h →</w:t>
            </w:r>
          </w:p>
          <w:p w:rsidR="003524AA" w:rsidRPr="0010292D" w:rsidRDefault="003524AA" w:rsidP="00B5096D">
            <w:pPr>
              <w:pStyle w:val="NormalWeb"/>
            </w:pPr>
            <w:r w:rsidRPr="0010292D">
              <w:t>50 mg/kg q6-8h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 mg/kg q6h</w:t>
            </w:r>
          </w:p>
        </w:tc>
        <w:tc>
          <w:tcPr>
            <w:tcW w:w="2160" w:type="dxa"/>
          </w:tcPr>
          <w:p w:rsidR="003524AA" w:rsidRPr="0010292D" w:rsidRDefault="00B62EDB" w:rsidP="00B5096D">
            <w:pPr>
              <w:pStyle w:val="NormalWeb"/>
            </w:pPr>
            <w:r w:rsidRPr="0010292D">
              <w:t>1.5-</w:t>
            </w:r>
            <w:r w:rsidR="003524AA" w:rsidRPr="0010292D">
              <w:t>2 g q4h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ceftriaxone</w:t>
            </w:r>
          </w:p>
        </w:tc>
        <w:tc>
          <w:tcPr>
            <w:tcW w:w="2931" w:type="dxa"/>
          </w:tcPr>
          <w:p w:rsidR="003524AA" w:rsidRPr="0010292D" w:rsidRDefault="003524AA" w:rsidP="002D194F">
            <w:pPr>
              <w:pStyle w:val="NormalWeb"/>
              <w:jc w:val="center"/>
            </w:pPr>
            <w:r w:rsidRPr="0010292D">
              <w:t>- (displaces bilirubin from albumin-binding sites)</w:t>
            </w:r>
          </w:p>
        </w:tc>
        <w:tc>
          <w:tcPr>
            <w:tcW w:w="2409" w:type="dxa"/>
          </w:tcPr>
          <w:p w:rsidR="003524AA" w:rsidRPr="0010292D" w:rsidRDefault="00B62EDB" w:rsidP="00B5096D">
            <w:pPr>
              <w:pStyle w:val="NormalWeb"/>
            </w:pPr>
            <w:r w:rsidRPr="0010292D">
              <w:t>40-</w:t>
            </w:r>
            <w:r w:rsidR="003524AA" w:rsidRPr="0010292D">
              <w:t>50 mg/kg q12h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b/>
              </w:rPr>
              <w:t>2</w:t>
            </w:r>
            <w:r w:rsidR="00B62EDB" w:rsidRPr="0010292D">
              <w:t>-3</w:t>
            </w:r>
            <w:r w:rsidRPr="0010292D">
              <w:t xml:space="preserve"> g q12h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ceftazidime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30 mg/kg q12h → q8h</w:t>
            </w:r>
          </w:p>
        </w:tc>
        <w:tc>
          <w:tcPr>
            <w:tcW w:w="2409" w:type="dxa"/>
          </w:tcPr>
          <w:p w:rsidR="003524AA" w:rsidRPr="0010292D" w:rsidRDefault="00B62EDB" w:rsidP="00B5096D">
            <w:pPr>
              <w:pStyle w:val="NormalWeb"/>
            </w:pPr>
            <w:r w:rsidRPr="0010292D">
              <w:t>40-</w:t>
            </w:r>
            <w:r w:rsidR="003524AA" w:rsidRPr="0010292D">
              <w:t>50 mg/kg q8h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 g q8h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vancomycin</w:t>
            </w:r>
            <w:r w:rsidR="00EB1A35" w:rsidRPr="002D194F">
              <w:rPr>
                <w:rStyle w:val="Drugname2Char"/>
                <w:lang w:val="en-US"/>
              </w:rPr>
              <w:t xml:space="preserve"> </w:t>
            </w:r>
            <w:r w:rsidR="00745301" w:rsidRPr="002D194F">
              <w:rPr>
                <w:vertAlign w:val="superscript"/>
              </w:rPr>
              <w:t>R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15 mg/kg q12h → q8h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10 mg/kg q6h</w:t>
            </w:r>
          </w:p>
        </w:tc>
        <w:tc>
          <w:tcPr>
            <w:tcW w:w="2160" w:type="dxa"/>
          </w:tcPr>
          <w:p w:rsidR="00745301" w:rsidRDefault="00745301" w:rsidP="00B5096D">
            <w:pPr>
              <w:pStyle w:val="NormalWeb"/>
            </w:pPr>
            <w:r>
              <w:t>Load 25-30 mg/kg</w:t>
            </w:r>
          </w:p>
          <w:p w:rsidR="00745301" w:rsidRPr="002D194F" w:rsidRDefault="00745301" w:rsidP="00B5096D">
            <w:pPr>
              <w:pStyle w:val="NormalWeb"/>
              <w:rPr>
                <w:sz w:val="20"/>
                <w:szCs w:val="20"/>
              </w:rPr>
            </w:pPr>
            <w:r w:rsidRPr="002D194F">
              <w:rPr>
                <w:sz w:val="20"/>
                <w:szCs w:val="20"/>
              </w:rPr>
              <w:t>(max. 3000 mg)</w:t>
            </w:r>
          </w:p>
          <w:p w:rsidR="00745301" w:rsidRDefault="00745301" w:rsidP="00B5096D">
            <w:pPr>
              <w:pStyle w:val="NormalWeb"/>
            </w:pPr>
            <w:r>
              <w:t xml:space="preserve">    ↓</w:t>
            </w:r>
          </w:p>
          <w:p w:rsidR="003524AA" w:rsidRDefault="003524AA" w:rsidP="00B5096D">
            <w:pPr>
              <w:pStyle w:val="NormalWeb"/>
            </w:pPr>
            <w:r w:rsidRPr="0010292D">
              <w:t>500</w:t>
            </w:r>
            <w:r w:rsidR="00745301">
              <w:t>-750</w:t>
            </w:r>
            <w:r w:rsidRPr="0010292D">
              <w:t xml:space="preserve"> mg q6h</w:t>
            </w:r>
          </w:p>
          <w:p w:rsidR="008664F6" w:rsidRPr="002D194F" w:rsidRDefault="008664F6" w:rsidP="00B5096D">
            <w:pPr>
              <w:pStyle w:val="NormalWeb"/>
              <w:rPr>
                <w:sz w:val="20"/>
                <w:szCs w:val="20"/>
              </w:rPr>
            </w:pPr>
            <w:r w:rsidRPr="002D194F">
              <w:rPr>
                <w:sz w:val="20"/>
                <w:szCs w:val="20"/>
              </w:rPr>
              <w:t>(check trough level after 3</w:t>
            </w:r>
            <w:r w:rsidRPr="002D194F">
              <w:rPr>
                <w:position w:val="6"/>
                <w:sz w:val="20"/>
                <w:szCs w:val="20"/>
                <w:vertAlign w:val="superscript"/>
              </w:rPr>
              <w:t xml:space="preserve">rd </w:t>
            </w:r>
            <w:r w:rsidRPr="002D194F">
              <w:rPr>
                <w:sz w:val="20"/>
                <w:szCs w:val="20"/>
              </w:rPr>
              <w:t>dose)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chloramphenicol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25 mg/kg q24h → q12h</w:t>
            </w: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20-25 mg/kg q6h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1 g q6h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metronidazole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7.5 mg/kg q8h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500 mg q6h</w:t>
            </w:r>
          </w:p>
        </w:tc>
      </w:tr>
      <w:tr w:rsidR="00EB1A35" w:rsidRPr="0010292D" w:rsidTr="002D194F">
        <w:tc>
          <w:tcPr>
            <w:tcW w:w="2139" w:type="dxa"/>
          </w:tcPr>
          <w:p w:rsidR="00EB1A35" w:rsidRPr="002D194F" w:rsidRDefault="00EB1A35" w:rsidP="00EB1A35">
            <w:pPr>
              <w:pStyle w:val="NormalWeb"/>
              <w:rPr>
                <w:rStyle w:val="Drugname2Char"/>
                <w:lang w:val="en-US"/>
              </w:rPr>
            </w:pPr>
            <w:r w:rsidRPr="002D194F">
              <w:rPr>
                <w:rStyle w:val="Drugname2Char"/>
                <w:lang w:val="en-US"/>
              </w:rPr>
              <w:t>SMX/TMP</w:t>
            </w:r>
          </w:p>
        </w:tc>
        <w:tc>
          <w:tcPr>
            <w:tcW w:w="2931" w:type="dxa"/>
          </w:tcPr>
          <w:p w:rsidR="00EB1A35" w:rsidRPr="0010292D" w:rsidRDefault="00EB1A35" w:rsidP="00EB1A35">
            <w:pPr>
              <w:pStyle w:val="NormalWeb"/>
            </w:pPr>
          </w:p>
        </w:tc>
        <w:tc>
          <w:tcPr>
            <w:tcW w:w="2409" w:type="dxa"/>
          </w:tcPr>
          <w:p w:rsidR="00EB1A35" w:rsidRPr="0010292D" w:rsidRDefault="00EB1A35" w:rsidP="00EB1A35">
            <w:pPr>
              <w:pStyle w:val="NormalWeb"/>
            </w:pPr>
          </w:p>
        </w:tc>
        <w:tc>
          <w:tcPr>
            <w:tcW w:w="2160" w:type="dxa"/>
          </w:tcPr>
          <w:p w:rsidR="00EB1A35" w:rsidRPr="0010292D" w:rsidRDefault="00EB1A35" w:rsidP="00EB1A35">
            <w:pPr>
              <w:pStyle w:val="NormalWeb"/>
            </w:pPr>
            <w:r>
              <w:t>15</w:t>
            </w:r>
            <w:r w:rsidRPr="00EB1A35">
              <w:t xml:space="preserve">-20 mg/kg/d divided equally as </w:t>
            </w:r>
            <w:r>
              <w:t>q</w:t>
            </w:r>
            <w:r w:rsidRPr="00EB1A35">
              <w:t xml:space="preserve">6h or </w:t>
            </w:r>
            <w:r>
              <w:t>q</w:t>
            </w:r>
            <w:r w:rsidRPr="00EB1A35">
              <w:t>8h doses</w:t>
            </w:r>
          </w:p>
        </w:tc>
      </w:tr>
      <w:tr w:rsidR="003524AA" w:rsidRPr="0010292D" w:rsidTr="002D194F">
        <w:tc>
          <w:tcPr>
            <w:tcW w:w="2139" w:type="dxa"/>
          </w:tcPr>
          <w:p w:rsidR="003524AA" w:rsidRPr="002D194F" w:rsidRDefault="003524AA" w:rsidP="00B5096D">
            <w:pPr>
              <w:pStyle w:val="NormalWeb"/>
              <w:rPr>
                <w:rStyle w:val="Drugname2Char"/>
                <w:lang w:val="en-US"/>
              </w:rPr>
            </w:pPr>
            <w:r w:rsidRPr="0010292D">
              <w:t xml:space="preserve">oral </w:t>
            </w:r>
            <w:r w:rsidRPr="002D194F">
              <w:rPr>
                <w:rStyle w:val="Drugname2Char"/>
                <w:lang w:val="en-US"/>
              </w:rPr>
              <w:t>rifampin</w:t>
            </w:r>
          </w:p>
        </w:tc>
        <w:tc>
          <w:tcPr>
            <w:tcW w:w="2931" w:type="dxa"/>
          </w:tcPr>
          <w:p w:rsidR="003524AA" w:rsidRPr="0010292D" w:rsidRDefault="003524AA" w:rsidP="00B5096D">
            <w:pPr>
              <w:pStyle w:val="NormalWeb"/>
            </w:pPr>
          </w:p>
        </w:tc>
        <w:tc>
          <w:tcPr>
            <w:tcW w:w="2409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&gt; 1 yr.: 10 mg/kg q12h</w:t>
            </w:r>
          </w:p>
          <w:p w:rsidR="003524AA" w:rsidRPr="0010292D" w:rsidRDefault="003524AA" w:rsidP="00B5096D">
            <w:pPr>
              <w:pStyle w:val="NormalWeb"/>
            </w:pPr>
            <w:r w:rsidRPr="0010292D">
              <w:t>&lt; 1 yr.: 5 mg/kg ql2h</w:t>
            </w:r>
          </w:p>
        </w:tc>
        <w:tc>
          <w:tcPr>
            <w:tcW w:w="2160" w:type="dxa"/>
          </w:tcPr>
          <w:p w:rsidR="003524AA" w:rsidRPr="0010292D" w:rsidRDefault="003524AA" w:rsidP="00B5096D">
            <w:pPr>
              <w:pStyle w:val="NormalWeb"/>
            </w:pPr>
            <w:r w:rsidRPr="0010292D">
              <w:t>600 mg q12h</w:t>
            </w:r>
          </w:p>
        </w:tc>
      </w:tr>
    </w:tbl>
    <w:p w:rsidR="003524AA" w:rsidRPr="0010292D" w:rsidRDefault="003524AA" w:rsidP="003524AA">
      <w:pPr>
        <w:pStyle w:val="NormalWeb"/>
        <w:spacing w:before="120"/>
        <w:jc w:val="right"/>
      </w:pPr>
      <w:r w:rsidRPr="0010292D">
        <w:t>*may produce convulsions if large concentrations are introduced into CSF</w:t>
      </w:r>
    </w:p>
    <w:p w:rsidR="003524AA" w:rsidRDefault="00745301" w:rsidP="00745301">
      <w:pPr>
        <w:pStyle w:val="NormalWeb"/>
        <w:spacing w:before="120"/>
        <w:jc w:val="right"/>
      </w:pPr>
      <w:r w:rsidRPr="00745301">
        <w:rPr>
          <w:vertAlign w:val="superscript"/>
        </w:rPr>
        <w:t>R</w:t>
      </w:r>
      <w:r>
        <w:rPr>
          <w:vertAlign w:val="superscript"/>
        </w:rPr>
        <w:t xml:space="preserve"> </w:t>
      </w:r>
      <w:r w:rsidRPr="00745301">
        <w:t>dose adjustment necessary for Creatinine Clearance &lt; 60 mL/min</w:t>
      </w:r>
    </w:p>
    <w:p w:rsidR="00745301" w:rsidRPr="0010292D" w:rsidRDefault="00745301" w:rsidP="003524AA">
      <w:pPr>
        <w:pStyle w:val="NormalWeb"/>
      </w:pPr>
    </w:p>
    <w:p w:rsidR="003524AA" w:rsidRPr="0010292D" w:rsidRDefault="003524AA" w:rsidP="003524AA">
      <w:pPr>
        <w:pStyle w:val="NormalWeb"/>
        <w:ind w:left="720"/>
      </w:pPr>
      <w:r w:rsidRPr="0010292D">
        <w:t xml:space="preserve">N.B. only </w:t>
      </w:r>
      <w:r w:rsidRPr="007141E3">
        <w:rPr>
          <w:b/>
          <w:color w:val="0000FF"/>
        </w:rPr>
        <w:t>3</w:t>
      </w:r>
      <w:r w:rsidRPr="007141E3">
        <w:rPr>
          <w:b/>
          <w:color w:val="0000FF"/>
          <w:vertAlign w:val="superscript"/>
        </w:rPr>
        <w:t>rd</w:t>
      </w:r>
      <w:r w:rsidRPr="007141E3">
        <w:rPr>
          <w:b/>
          <w:color w:val="0000FF"/>
        </w:rPr>
        <w:t xml:space="preserve"> generation</w:t>
      </w:r>
      <w:r w:rsidRPr="0010292D">
        <w:rPr>
          <w:color w:val="0000FF"/>
        </w:rPr>
        <w:t xml:space="preserve"> cephalosporins</w:t>
      </w:r>
      <w:r w:rsidRPr="0010292D">
        <w:t xml:space="preserve"> are used; </w:t>
      </w:r>
      <w:r w:rsidRPr="0010292D">
        <w:rPr>
          <w:smallCaps/>
        </w:rPr>
        <w:t>cefuroxime</w:t>
      </w:r>
      <w:r w:rsidRPr="0010292D">
        <w:t xml:space="preserve"> enters CSF, but frequent treatment failures!</w:t>
      </w:r>
    </w:p>
    <w:p w:rsidR="003524AA" w:rsidRPr="0010292D" w:rsidRDefault="003524AA" w:rsidP="003524AA">
      <w:pPr>
        <w:pStyle w:val="NormalWeb"/>
        <w:ind w:left="720"/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</w:tblGrid>
      <w:tr w:rsidR="003524AA" w:rsidRPr="002D194F" w:rsidTr="002D194F">
        <w:tc>
          <w:tcPr>
            <w:tcW w:w="1560" w:type="dxa"/>
            <w:shd w:val="clear" w:color="auto" w:fill="D9D9D9"/>
          </w:tcPr>
          <w:p w:rsidR="003524AA" w:rsidRPr="002D194F" w:rsidRDefault="003524AA" w:rsidP="002D194F">
            <w:pPr>
              <w:pStyle w:val="NormalWeb"/>
              <w:jc w:val="center"/>
              <w:rPr>
                <w:b/>
              </w:rPr>
            </w:pPr>
            <w:r w:rsidRPr="002D194F">
              <w:rPr>
                <w:b/>
              </w:rPr>
              <w:t>Antibiotic</w:t>
            </w:r>
          </w:p>
        </w:tc>
        <w:tc>
          <w:tcPr>
            <w:tcW w:w="2268" w:type="dxa"/>
            <w:shd w:val="clear" w:color="auto" w:fill="D9D9D9"/>
          </w:tcPr>
          <w:p w:rsidR="003524AA" w:rsidRPr="002D194F" w:rsidRDefault="003524AA" w:rsidP="002D194F">
            <w:pPr>
              <w:pStyle w:val="NormalWeb"/>
              <w:jc w:val="center"/>
              <w:rPr>
                <w:b/>
              </w:rPr>
            </w:pPr>
            <w:r w:rsidRPr="002D194F">
              <w:rPr>
                <w:b/>
              </w:rPr>
              <w:t>Ratio CSF to serum</w:t>
            </w:r>
          </w:p>
        </w:tc>
      </w:tr>
      <w:tr w:rsidR="003524AA" w:rsidRPr="0010292D" w:rsidTr="002D194F">
        <w:tc>
          <w:tcPr>
            <w:tcW w:w="1560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penicillin G</w:t>
            </w:r>
          </w:p>
        </w:tc>
        <w:tc>
          <w:tcPr>
            <w:tcW w:w="2268" w:type="dxa"/>
          </w:tcPr>
          <w:p w:rsidR="003524AA" w:rsidRPr="0010292D" w:rsidRDefault="003524AA" w:rsidP="002D194F">
            <w:pPr>
              <w:pStyle w:val="NormalWeb"/>
              <w:jc w:val="center"/>
            </w:pPr>
            <w:r w:rsidRPr="0010292D">
              <w:t>2-5%</w:t>
            </w:r>
          </w:p>
        </w:tc>
      </w:tr>
      <w:tr w:rsidR="003524AA" w:rsidRPr="0010292D" w:rsidTr="002D194F">
        <w:tc>
          <w:tcPr>
            <w:tcW w:w="1560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ampicillin</w:t>
            </w:r>
          </w:p>
        </w:tc>
        <w:tc>
          <w:tcPr>
            <w:tcW w:w="2268" w:type="dxa"/>
          </w:tcPr>
          <w:p w:rsidR="003524AA" w:rsidRPr="0010292D" w:rsidRDefault="003524AA" w:rsidP="002D194F">
            <w:pPr>
              <w:pStyle w:val="NormalWeb"/>
              <w:jc w:val="center"/>
            </w:pPr>
            <w:r w:rsidRPr="0010292D">
              <w:t>15-20%</w:t>
            </w:r>
          </w:p>
        </w:tc>
      </w:tr>
      <w:tr w:rsidR="003524AA" w:rsidRPr="0010292D" w:rsidTr="002D194F">
        <w:tc>
          <w:tcPr>
            <w:tcW w:w="1560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cefotaxime</w:t>
            </w:r>
          </w:p>
        </w:tc>
        <w:tc>
          <w:tcPr>
            <w:tcW w:w="2268" w:type="dxa"/>
          </w:tcPr>
          <w:p w:rsidR="003524AA" w:rsidRPr="0010292D" w:rsidRDefault="003524AA" w:rsidP="002D194F">
            <w:pPr>
              <w:pStyle w:val="NormalWeb"/>
              <w:jc w:val="center"/>
            </w:pPr>
            <w:r w:rsidRPr="0010292D">
              <w:t>27-63%</w:t>
            </w:r>
          </w:p>
        </w:tc>
      </w:tr>
      <w:tr w:rsidR="003524AA" w:rsidRPr="0010292D" w:rsidTr="002D194F">
        <w:tc>
          <w:tcPr>
            <w:tcW w:w="1560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nafcillin</w:t>
            </w:r>
          </w:p>
        </w:tc>
        <w:tc>
          <w:tcPr>
            <w:tcW w:w="2268" w:type="dxa"/>
          </w:tcPr>
          <w:p w:rsidR="003524AA" w:rsidRPr="0010292D" w:rsidRDefault="003524AA" w:rsidP="002D194F">
            <w:pPr>
              <w:pStyle w:val="NormalWeb"/>
              <w:jc w:val="center"/>
            </w:pPr>
            <w:r w:rsidRPr="0010292D">
              <w:t>10-15%</w:t>
            </w:r>
          </w:p>
        </w:tc>
      </w:tr>
      <w:tr w:rsidR="003524AA" w:rsidRPr="0010292D" w:rsidTr="002D194F">
        <w:tc>
          <w:tcPr>
            <w:tcW w:w="1560" w:type="dxa"/>
          </w:tcPr>
          <w:p w:rsidR="003524AA" w:rsidRPr="0010292D" w:rsidRDefault="003524AA" w:rsidP="00B5096D">
            <w:pPr>
              <w:pStyle w:val="NormalWeb"/>
            </w:pPr>
            <w:r w:rsidRPr="002D194F">
              <w:rPr>
                <w:rStyle w:val="Drugname2Char"/>
                <w:lang w:val="en-US"/>
              </w:rPr>
              <w:t>vancomycin</w:t>
            </w:r>
          </w:p>
        </w:tc>
        <w:tc>
          <w:tcPr>
            <w:tcW w:w="2268" w:type="dxa"/>
          </w:tcPr>
          <w:p w:rsidR="003524AA" w:rsidRPr="0010292D" w:rsidRDefault="003524AA" w:rsidP="002D194F">
            <w:pPr>
              <w:pStyle w:val="NormalWeb"/>
              <w:jc w:val="center"/>
            </w:pPr>
            <w:r w:rsidRPr="0010292D">
              <w:t>10-15%</w:t>
            </w:r>
          </w:p>
        </w:tc>
      </w:tr>
    </w:tbl>
    <w:p w:rsidR="003524AA" w:rsidRPr="0010292D" w:rsidRDefault="003524AA" w:rsidP="004504BE">
      <w:pPr>
        <w:rPr>
          <w:szCs w:val="24"/>
        </w:rPr>
      </w:pPr>
    </w:p>
    <w:p w:rsidR="00102204" w:rsidRPr="0010292D" w:rsidRDefault="00102204" w:rsidP="004504BE">
      <w:pPr>
        <w:rPr>
          <w:szCs w:val="24"/>
        </w:rPr>
      </w:pPr>
    </w:p>
    <w:p w:rsidR="00102204" w:rsidRPr="00F25028" w:rsidRDefault="00102204" w:rsidP="00FB0D12">
      <w:pPr>
        <w:pStyle w:val="Nervous5"/>
        <w:ind w:right="7942"/>
      </w:pPr>
      <w:bookmarkStart w:id="12" w:name="_Toc3082292"/>
      <w:r w:rsidRPr="00F25028">
        <w:t>Antivi</w:t>
      </w:r>
      <w:bookmarkStart w:id="13" w:name="Antivirals"/>
      <w:bookmarkEnd w:id="13"/>
      <w:r w:rsidRPr="00F25028">
        <w:t>rals</w:t>
      </w:r>
      <w:bookmarkEnd w:id="12"/>
    </w:p>
    <w:p w:rsidR="00102204" w:rsidRPr="0010292D" w:rsidRDefault="00102204" w:rsidP="00733156">
      <w:pPr>
        <w:numPr>
          <w:ilvl w:val="0"/>
          <w:numId w:val="17"/>
        </w:numPr>
        <w:spacing w:before="120"/>
      </w:pPr>
      <w:r w:rsidRPr="0010292D">
        <w:rPr>
          <w:rStyle w:val="Drugname2Char"/>
          <w:lang w:val="en-US"/>
        </w:rPr>
        <w:t>ganciclovir</w:t>
      </w:r>
      <w:r w:rsidRPr="0010292D">
        <w:t xml:space="preserve"> 5 mg/kg q12h IVI over 1 h </w:t>
      </w:r>
      <w:r w:rsidR="00B3219B" w:rsidRPr="0010292D">
        <w:t xml:space="preserve">for minimum 14-21 days </w:t>
      </w:r>
      <w:r w:rsidRPr="0010292D">
        <w:t xml:space="preserve">→ </w:t>
      </w:r>
      <w:r w:rsidR="00B3219B" w:rsidRPr="0010292D">
        <w:t>6</w:t>
      </w:r>
      <w:r w:rsidRPr="0010292D">
        <w:t xml:space="preserve"> mg/kg/d for indefinite period.</w:t>
      </w:r>
    </w:p>
    <w:p w:rsidR="000E2E24" w:rsidRPr="0010292D" w:rsidRDefault="00102204" w:rsidP="00733156">
      <w:pPr>
        <w:numPr>
          <w:ilvl w:val="0"/>
          <w:numId w:val="17"/>
        </w:numPr>
        <w:spacing w:before="120"/>
        <w:rPr>
          <w:szCs w:val="24"/>
        </w:rPr>
      </w:pPr>
      <w:r w:rsidRPr="0010292D">
        <w:rPr>
          <w:rStyle w:val="Drugname2Char"/>
          <w:lang w:val="en-US"/>
        </w:rPr>
        <w:t>foscarnet</w:t>
      </w:r>
      <w:r w:rsidRPr="0010292D">
        <w:t xml:space="preserve"> </w:t>
      </w:r>
      <w:r w:rsidR="00AB6107" w:rsidRPr="0010292D">
        <w:t>40-</w:t>
      </w:r>
      <w:r w:rsidRPr="0010292D">
        <w:t xml:space="preserve">60 mg/kg q8h </w:t>
      </w:r>
      <w:r w:rsidR="00761CF3" w:rsidRPr="0010292D">
        <w:t>(</w:t>
      </w:r>
      <w:r w:rsidR="00761CF3" w:rsidRPr="0010292D">
        <w:rPr>
          <w:color w:val="000000"/>
          <w:szCs w:val="24"/>
        </w:rPr>
        <w:t xml:space="preserve">or 100 mg/kg q12h) </w:t>
      </w:r>
      <w:r w:rsidRPr="0010292D">
        <w:t>IVI over 1 h for 14-21 days → maintenance 60-120 mg/kg/d</w:t>
      </w:r>
      <w:r w:rsidR="00C270D1" w:rsidRPr="0010292D">
        <w:t xml:space="preserve"> </w:t>
      </w:r>
      <w:r w:rsidR="008C56AE" w:rsidRPr="0010292D">
        <w:t xml:space="preserve">IV </w:t>
      </w:r>
      <w:r w:rsidR="00C270D1" w:rsidRPr="0010292D">
        <w:t>for indefinite period</w:t>
      </w:r>
      <w:r w:rsidRPr="0010292D">
        <w:t>.</w:t>
      </w:r>
    </w:p>
    <w:p w:rsidR="000E3D92" w:rsidRPr="00FB0D12" w:rsidRDefault="00D12F65" w:rsidP="00733156">
      <w:pPr>
        <w:numPr>
          <w:ilvl w:val="0"/>
          <w:numId w:val="17"/>
        </w:numPr>
        <w:spacing w:before="120"/>
        <w:rPr>
          <w:rStyle w:val="Drugname2Char"/>
          <w:bCs w:val="0"/>
          <w:smallCaps w:val="0"/>
          <w:color w:val="auto"/>
          <w:szCs w:val="20"/>
          <w:lang w:val="en-US"/>
        </w:rPr>
      </w:pPr>
      <w:r w:rsidRPr="0010292D">
        <w:rPr>
          <w:rStyle w:val="Drugname2Char"/>
          <w:lang w:val="en-US"/>
        </w:rPr>
        <w:t>acyclovir</w:t>
      </w:r>
    </w:p>
    <w:p w:rsidR="00733156" w:rsidRPr="0010292D" w:rsidRDefault="00733156" w:rsidP="000E3D92">
      <w:pPr>
        <w:numPr>
          <w:ilvl w:val="1"/>
          <w:numId w:val="17"/>
        </w:numPr>
        <w:ind w:left="924" w:hanging="357"/>
      </w:pPr>
      <w:r w:rsidRPr="0010292D">
        <w:t xml:space="preserve">10 mg/kg </w:t>
      </w:r>
      <w:r w:rsidR="00DD247E" w:rsidRPr="0010292D">
        <w:t>(</w:t>
      </w:r>
      <w:r w:rsidR="00DD247E" w:rsidRPr="0010292D">
        <w:rPr>
          <w:color w:val="000000"/>
          <w:szCs w:val="24"/>
        </w:rPr>
        <w:t>or 500 mg/m</w:t>
      </w:r>
      <w:r w:rsidR="00DD247E" w:rsidRPr="0010292D">
        <w:rPr>
          <w:color w:val="000000"/>
          <w:szCs w:val="24"/>
          <w:vertAlign w:val="superscript"/>
        </w:rPr>
        <w:t>2</w:t>
      </w:r>
      <w:r w:rsidR="00DD247E" w:rsidRPr="0010292D">
        <w:t>) I</w:t>
      </w:r>
      <w:r w:rsidRPr="0010292D">
        <w:t>VI q8h over 60 min (to minimize risk of renal dysfunction).</w:t>
      </w:r>
    </w:p>
    <w:p w:rsidR="000E3D92" w:rsidRPr="0010292D" w:rsidRDefault="000E3D92" w:rsidP="00975491">
      <w:pPr>
        <w:pStyle w:val="NormalWeb"/>
        <w:numPr>
          <w:ilvl w:val="0"/>
          <w:numId w:val="25"/>
        </w:numPr>
      </w:pPr>
      <w:r w:rsidRPr="0010292D">
        <w:t>dilute to concentration ≤ 7 mg/mL (e.g. 70-kg person - 700 mg is diluted in 100 mL).</w:t>
      </w:r>
    </w:p>
    <w:p w:rsidR="000E3D92" w:rsidRPr="0010292D" w:rsidRDefault="000E3D92" w:rsidP="00975491">
      <w:pPr>
        <w:pStyle w:val="NormalWeb"/>
        <w:numPr>
          <w:ilvl w:val="0"/>
          <w:numId w:val="25"/>
        </w:numPr>
      </w:pPr>
      <w:r w:rsidRPr="0010292D">
        <w:t>extravasation → local inflammation and phlebitis.</w:t>
      </w:r>
    </w:p>
    <w:p w:rsidR="000E3D92" w:rsidRPr="0010292D" w:rsidRDefault="000E3D92" w:rsidP="00975491">
      <w:pPr>
        <w:pStyle w:val="NormalWeb"/>
        <w:numPr>
          <w:ilvl w:val="0"/>
          <w:numId w:val="25"/>
        </w:numPr>
      </w:pPr>
      <w:r w:rsidRPr="0010292D">
        <w:t>excellent CSF penetration.</w:t>
      </w:r>
    </w:p>
    <w:p w:rsidR="000E3D92" w:rsidRPr="0010292D" w:rsidRDefault="000E3D92" w:rsidP="00975491">
      <w:pPr>
        <w:pStyle w:val="NormalWeb"/>
        <w:numPr>
          <w:ilvl w:val="0"/>
          <w:numId w:val="25"/>
        </w:numPr>
      </w:pPr>
      <w:r w:rsidRPr="0010292D">
        <w:t>acyclovir-resistant strains are problem only in AIDS patients.</w:t>
      </w:r>
    </w:p>
    <w:p w:rsidR="00733156" w:rsidRPr="0010292D" w:rsidRDefault="000E3D92" w:rsidP="000E3D92">
      <w:pPr>
        <w:numPr>
          <w:ilvl w:val="1"/>
          <w:numId w:val="17"/>
        </w:numPr>
        <w:ind w:left="924" w:hanging="357"/>
      </w:pPr>
      <w:r w:rsidRPr="0010292D">
        <w:t>800 mg orally ×5/d.</w:t>
      </w:r>
    </w:p>
    <w:p w:rsidR="00CB3404" w:rsidRPr="0010292D" w:rsidRDefault="00CB3404" w:rsidP="00CB3404">
      <w:pPr>
        <w:numPr>
          <w:ilvl w:val="0"/>
          <w:numId w:val="17"/>
        </w:numPr>
        <w:spacing w:before="120"/>
      </w:pPr>
      <w:r w:rsidRPr="0010292D">
        <w:rPr>
          <w:rStyle w:val="Drugname2Char"/>
          <w:lang w:val="en-US"/>
        </w:rPr>
        <w:t>valacyclovir</w:t>
      </w:r>
      <w:r w:rsidRPr="0010292D">
        <w:rPr>
          <w:szCs w:val="24"/>
        </w:rPr>
        <w:t xml:space="preserve"> 1.0 g orally ×3/d.</w:t>
      </w:r>
    </w:p>
    <w:p w:rsidR="008C56AE" w:rsidRPr="00FB0D12" w:rsidRDefault="008C56AE" w:rsidP="00CB3404">
      <w:pPr>
        <w:numPr>
          <w:ilvl w:val="0"/>
          <w:numId w:val="17"/>
        </w:numPr>
        <w:spacing w:before="120"/>
        <w:rPr>
          <w:rStyle w:val="Drugname2Char"/>
          <w:bCs w:val="0"/>
          <w:smallCaps w:val="0"/>
          <w:color w:val="auto"/>
          <w:szCs w:val="20"/>
          <w:lang w:val="en-US"/>
        </w:rPr>
      </w:pPr>
      <w:r w:rsidRPr="0010292D">
        <w:rPr>
          <w:rStyle w:val="Drugname2Char"/>
          <w:lang w:val="en-US"/>
        </w:rPr>
        <w:t>famciclovir</w:t>
      </w:r>
      <w:r w:rsidRPr="0010292D">
        <w:rPr>
          <w:szCs w:val="24"/>
        </w:rPr>
        <w:t xml:space="preserve"> </w:t>
      </w:r>
      <w:r w:rsidR="004A6370" w:rsidRPr="0010292D">
        <w:rPr>
          <w:szCs w:val="24"/>
        </w:rPr>
        <w:t>500-</w:t>
      </w:r>
      <w:r w:rsidRPr="0010292D">
        <w:rPr>
          <w:szCs w:val="24"/>
        </w:rPr>
        <w:t>750 mg orally ×3/d.</w:t>
      </w:r>
    </w:p>
    <w:p w:rsidR="002908E9" w:rsidRDefault="002908E9" w:rsidP="004504BE">
      <w:pPr>
        <w:rPr>
          <w:szCs w:val="24"/>
        </w:rPr>
      </w:pPr>
    </w:p>
    <w:p w:rsidR="000C04CC" w:rsidRDefault="000C04CC" w:rsidP="004504BE">
      <w:pPr>
        <w:rPr>
          <w:szCs w:val="24"/>
        </w:rPr>
      </w:pPr>
    </w:p>
    <w:p w:rsidR="00FB0D12" w:rsidRDefault="00FB0D12" w:rsidP="004504BE">
      <w:pPr>
        <w:rPr>
          <w:szCs w:val="24"/>
        </w:rPr>
      </w:pPr>
    </w:p>
    <w:p w:rsidR="00FB0D12" w:rsidRDefault="00FB0D12" w:rsidP="00FB0D12">
      <w:pPr>
        <w:pStyle w:val="Nervous5"/>
        <w:ind w:right="7762"/>
      </w:pPr>
      <w:bookmarkStart w:id="14" w:name="_Toc3082293"/>
      <w:r>
        <w:t>Antifungals</w:t>
      </w:r>
      <w:bookmarkEnd w:id="14"/>
    </w:p>
    <w:p w:rsidR="00FB0D12" w:rsidRDefault="00FB0D12" w:rsidP="00FB0D12">
      <w:pPr>
        <w:pStyle w:val="Nervous6"/>
        <w:ind w:right="8572"/>
      </w:pPr>
      <w:bookmarkStart w:id="15" w:name="_Toc3082294"/>
      <w:r>
        <w:t>Candida</w:t>
      </w:r>
      <w:bookmarkEnd w:id="15"/>
    </w:p>
    <w:p w:rsidR="00FF66EA" w:rsidRPr="00874B4F" w:rsidRDefault="00FF66EA" w:rsidP="00FF66EA">
      <w:pPr>
        <w:rPr>
          <w:u w:val="double"/>
        </w:rPr>
      </w:pPr>
      <w:r w:rsidRPr="00874B4F">
        <w:rPr>
          <w:highlight w:val="yellow"/>
          <w:u w:val="double"/>
        </w:rPr>
        <w:t>From 2016 guidelines:</w:t>
      </w:r>
    </w:p>
    <w:p w:rsidR="008E0D08" w:rsidRDefault="00FF66EA" w:rsidP="004504BE">
      <w:pPr>
        <w:rPr>
          <w:szCs w:val="24"/>
        </w:rPr>
      </w:pPr>
      <w:r>
        <w:rPr>
          <w:noProof/>
        </w:rPr>
        <w:drawing>
          <wp:inline distT="0" distB="0" distL="0" distR="0" wp14:anchorId="199EF90D" wp14:editId="68C979E6">
            <wp:extent cx="4800600" cy="5743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EA" w:rsidRDefault="00FF66EA" w:rsidP="004504BE">
      <w:pPr>
        <w:rPr>
          <w:szCs w:val="24"/>
        </w:rPr>
      </w:pPr>
    </w:p>
    <w:p w:rsidR="00FB0D12" w:rsidRDefault="00FF66EA" w:rsidP="004504BE">
      <w:pPr>
        <w:rPr>
          <w:szCs w:val="24"/>
        </w:rPr>
      </w:pPr>
      <w:r>
        <w:rPr>
          <w:noProof/>
        </w:rPr>
        <w:drawing>
          <wp:inline distT="0" distB="0" distL="0" distR="0" wp14:anchorId="03A9FD20" wp14:editId="2CE83AB9">
            <wp:extent cx="4781550" cy="506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6EA" w:rsidRDefault="00FF66EA" w:rsidP="004504BE">
      <w:pPr>
        <w:rPr>
          <w:szCs w:val="24"/>
        </w:rPr>
      </w:pPr>
    </w:p>
    <w:p w:rsidR="00FF66EA" w:rsidRDefault="00874B4F" w:rsidP="004504BE">
      <w:pPr>
        <w:rPr>
          <w:szCs w:val="24"/>
        </w:rPr>
      </w:pPr>
      <w:r w:rsidRPr="00874B4F">
        <w:rPr>
          <w:szCs w:val="24"/>
          <w:u w:val="single"/>
        </w:rPr>
        <w:t>Related</w:t>
      </w:r>
      <w:r>
        <w:rPr>
          <w:szCs w:val="24"/>
        </w:rPr>
        <w:t>:</w:t>
      </w:r>
    </w:p>
    <w:p w:rsidR="00874B4F" w:rsidRDefault="00874B4F" w:rsidP="004504BE">
      <w:pPr>
        <w:rPr>
          <w:szCs w:val="24"/>
        </w:rPr>
      </w:pPr>
      <w:r>
        <w:rPr>
          <w:noProof/>
        </w:rPr>
        <w:drawing>
          <wp:inline distT="0" distB="0" distL="0" distR="0" wp14:anchorId="5F0E6D8C" wp14:editId="40E15EA6">
            <wp:extent cx="4733925" cy="1638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B4F" w:rsidRDefault="00874B4F" w:rsidP="004504BE">
      <w:pPr>
        <w:rPr>
          <w:szCs w:val="24"/>
        </w:rPr>
      </w:pPr>
    </w:p>
    <w:p w:rsidR="00874B4F" w:rsidRDefault="00874B4F" w:rsidP="004504BE">
      <w:pPr>
        <w:rPr>
          <w:szCs w:val="24"/>
        </w:rPr>
      </w:pPr>
      <w:r>
        <w:rPr>
          <w:noProof/>
        </w:rPr>
        <w:drawing>
          <wp:inline distT="0" distB="0" distL="0" distR="0" wp14:anchorId="1789DFD9" wp14:editId="7A482C41">
            <wp:extent cx="4762500" cy="7019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B4F" w:rsidRDefault="00874B4F" w:rsidP="00874B4F">
      <w:pPr>
        <w:ind w:left="180"/>
        <w:rPr>
          <w:szCs w:val="24"/>
        </w:rPr>
      </w:pPr>
      <w:r>
        <w:rPr>
          <w:noProof/>
        </w:rPr>
        <w:drawing>
          <wp:inline distT="0" distB="0" distL="0" distR="0" wp14:anchorId="1F76A56F" wp14:editId="3A94682A">
            <wp:extent cx="4648200" cy="3028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B4F" w:rsidRDefault="00874B4F" w:rsidP="004504BE">
      <w:pPr>
        <w:rPr>
          <w:szCs w:val="24"/>
        </w:rPr>
      </w:pPr>
    </w:p>
    <w:p w:rsidR="000C04CC" w:rsidRDefault="000C04CC" w:rsidP="004504BE">
      <w:pPr>
        <w:rPr>
          <w:szCs w:val="24"/>
        </w:rPr>
      </w:pPr>
    </w:p>
    <w:p w:rsidR="00874B4F" w:rsidRDefault="00874B4F" w:rsidP="004504BE">
      <w:pPr>
        <w:rPr>
          <w:szCs w:val="24"/>
        </w:rPr>
      </w:pPr>
    </w:p>
    <w:p w:rsidR="00874B4F" w:rsidRPr="0010292D" w:rsidRDefault="00874B4F" w:rsidP="004504BE">
      <w:pPr>
        <w:rPr>
          <w:szCs w:val="24"/>
        </w:rPr>
      </w:pPr>
    </w:p>
    <w:p w:rsidR="00847291" w:rsidRDefault="00847291" w:rsidP="00847291"/>
    <w:p w:rsidR="00A25576" w:rsidRDefault="00A25576" w:rsidP="00A25576">
      <w:pPr>
        <w:rPr>
          <w:szCs w:val="24"/>
        </w:rPr>
      </w:pPr>
      <w:r w:rsidRPr="007C6260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ch. “</w:t>
      </w:r>
      <w:r>
        <w:rPr>
          <w:szCs w:val="24"/>
        </w:rPr>
        <w:t>Infections of Nervous System</w:t>
      </w:r>
      <w:r w:rsidRPr="00136669">
        <w:rPr>
          <w:szCs w:val="24"/>
        </w:rPr>
        <w:t>”</w:t>
      </w:r>
      <w:r>
        <w:rPr>
          <w:szCs w:val="24"/>
        </w:rPr>
        <w:t xml:space="preserve"> → follow this </w:t>
      </w:r>
      <w:hyperlink r:id="rId14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7C6260" w:rsidRDefault="007C6260" w:rsidP="007C6260">
      <w:pPr>
        <w:rPr>
          <w:sz w:val="20"/>
        </w:rPr>
      </w:pPr>
    </w:p>
    <w:p w:rsidR="007C6260" w:rsidRDefault="007C6260" w:rsidP="007C6260">
      <w:pPr>
        <w:pBdr>
          <w:bottom w:val="single" w:sz="4" w:space="1" w:color="auto"/>
        </w:pBdr>
        <w:ind w:right="57"/>
        <w:rPr>
          <w:sz w:val="20"/>
        </w:rPr>
      </w:pPr>
    </w:p>
    <w:p w:rsidR="007C6260" w:rsidRPr="00B806B3" w:rsidRDefault="007C6260" w:rsidP="007C6260">
      <w:pPr>
        <w:pBdr>
          <w:bottom w:val="single" w:sz="4" w:space="1" w:color="auto"/>
        </w:pBdr>
        <w:ind w:right="57"/>
        <w:rPr>
          <w:sz w:val="20"/>
        </w:rPr>
      </w:pPr>
    </w:p>
    <w:p w:rsidR="007C6260" w:rsidRDefault="008A0891" w:rsidP="007C626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7C626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7C626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7C626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7C626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7C6260" w:rsidRPr="00F34741" w:rsidRDefault="008A0891" w:rsidP="007C626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7C626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2A1E52" w:rsidRPr="00A7598C" w:rsidRDefault="002A1E52" w:rsidP="00AF235E"/>
    <w:sectPr w:rsidR="002A1E52" w:rsidRPr="00A7598C" w:rsidSect="00F31FAD">
      <w:headerReference w:type="default" r:id="rId17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E97" w:rsidRDefault="001B5E97">
      <w:r>
        <w:separator/>
      </w:r>
    </w:p>
  </w:endnote>
  <w:endnote w:type="continuationSeparator" w:id="0">
    <w:p w:rsidR="001B5E97" w:rsidRDefault="001B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E97" w:rsidRDefault="001B5E97">
      <w:r>
        <w:separator/>
      </w:r>
    </w:p>
  </w:footnote>
  <w:footnote w:type="continuationSeparator" w:id="0">
    <w:p w:rsidR="001B5E97" w:rsidRDefault="001B5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4F6" w:rsidRPr="00631498" w:rsidRDefault="00FB0D12" w:rsidP="0063149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4F6">
      <w:rPr>
        <w:b/>
        <w:caps/>
      </w:rPr>
      <w:tab/>
    </w:r>
    <w:r w:rsidR="008664F6">
      <w:rPr>
        <w:b/>
        <w:bCs/>
        <w:iCs/>
        <w:smallCaps/>
      </w:rPr>
      <w:t>Infections of Nervous System (</w:t>
    </w:r>
    <w:r w:rsidR="008664F6" w:rsidRPr="00631498">
      <w:rPr>
        <w:b/>
        <w:bCs/>
        <w:iCs/>
        <w:smallCaps/>
      </w:rPr>
      <w:t>general</w:t>
    </w:r>
    <w:r w:rsidR="008664F6">
      <w:rPr>
        <w:b/>
        <w:bCs/>
        <w:iCs/>
        <w:smallCaps/>
      </w:rPr>
      <w:t>)</w:t>
    </w:r>
    <w:r w:rsidR="008664F6">
      <w:rPr>
        <w:b/>
        <w:bCs/>
        <w:iCs/>
        <w:smallCaps/>
      </w:rPr>
      <w:tab/>
    </w:r>
    <w:r w:rsidR="008664F6">
      <w:t>Inf1 (</w:t>
    </w:r>
    <w:r w:rsidR="008664F6">
      <w:fldChar w:fldCharType="begin"/>
    </w:r>
    <w:r w:rsidR="008664F6">
      <w:instrText xml:space="preserve"> PAGE </w:instrText>
    </w:r>
    <w:r w:rsidR="008664F6">
      <w:fldChar w:fldCharType="separate"/>
    </w:r>
    <w:r w:rsidR="008A0891">
      <w:rPr>
        <w:noProof/>
      </w:rPr>
      <w:t>1</w:t>
    </w:r>
    <w:r w:rsidR="008664F6">
      <w:fldChar w:fldCharType="end"/>
    </w:r>
    <w:r w:rsidR="008664F6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81C"/>
    <w:multiLevelType w:val="hybridMultilevel"/>
    <w:tmpl w:val="47FE3DFA"/>
    <w:lvl w:ilvl="0" w:tplc="3A1A5A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000000"/>
      </w:rPr>
    </w:lvl>
    <w:lvl w:ilvl="1" w:tplc="0409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4" w:tplc="672EE304">
      <w:start w:val="1"/>
      <w:numFmt w:val="decimal"/>
      <w:lvlText w:val="%5)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32310"/>
    <w:multiLevelType w:val="hybridMultilevel"/>
    <w:tmpl w:val="A54249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F11B5"/>
    <w:multiLevelType w:val="hybridMultilevel"/>
    <w:tmpl w:val="EB861414"/>
    <w:lvl w:ilvl="0" w:tplc="D226A9D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11A464A0"/>
    <w:multiLevelType w:val="hybridMultilevel"/>
    <w:tmpl w:val="57909732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6C37AA1"/>
    <w:multiLevelType w:val="hybridMultilevel"/>
    <w:tmpl w:val="66122022"/>
    <w:lvl w:ilvl="0" w:tplc="0F826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F479B"/>
    <w:multiLevelType w:val="hybridMultilevel"/>
    <w:tmpl w:val="94203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D4EA7"/>
    <w:multiLevelType w:val="hybridMultilevel"/>
    <w:tmpl w:val="B4803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A66"/>
    <w:multiLevelType w:val="hybridMultilevel"/>
    <w:tmpl w:val="54FA9364"/>
    <w:lvl w:ilvl="0" w:tplc="D304FA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A20FFD"/>
    <w:multiLevelType w:val="multilevel"/>
    <w:tmpl w:val="4ED6D2E4"/>
    <w:lvl w:ilvl="0">
      <w:start w:val="1"/>
      <w:numFmt w:val="upperLetter"/>
      <w:lvlText w:val="%1)"/>
      <w:lvlJc w:val="left"/>
      <w:pPr>
        <w:tabs>
          <w:tab w:val="num" w:pos="1100"/>
        </w:tabs>
        <w:ind w:left="1080" w:hanging="34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C303BA"/>
    <w:multiLevelType w:val="multilevel"/>
    <w:tmpl w:val="D632F9A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14A74"/>
    <w:multiLevelType w:val="multilevel"/>
    <w:tmpl w:val="2F70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D3A87"/>
    <w:multiLevelType w:val="hybridMultilevel"/>
    <w:tmpl w:val="290631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D226A9D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9445D"/>
    <w:multiLevelType w:val="hybridMultilevel"/>
    <w:tmpl w:val="468CBD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5226">
      <w:start w:val="1"/>
      <w:numFmt w:val="decimal"/>
      <w:lvlText w:val="%2)"/>
      <w:lvlJc w:val="left"/>
      <w:pPr>
        <w:tabs>
          <w:tab w:val="num" w:pos="1440"/>
        </w:tabs>
        <w:ind w:left="1421" w:hanging="341"/>
      </w:pPr>
      <w:rPr>
        <w:rFonts w:ascii="Times New Roman" w:hAnsi="Times New Roman"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12DA6"/>
    <w:multiLevelType w:val="hybridMultilevel"/>
    <w:tmpl w:val="CC72A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625375"/>
    <w:multiLevelType w:val="multilevel"/>
    <w:tmpl w:val="03C4B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0B46BDA"/>
    <w:multiLevelType w:val="hybridMultilevel"/>
    <w:tmpl w:val="DC5C2F2E"/>
    <w:lvl w:ilvl="0" w:tplc="99AAA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2" w:tplc="D940007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  <w:szCs w:val="20"/>
      </w:rPr>
    </w:lvl>
    <w:lvl w:ilvl="3" w:tplc="672EE304">
      <w:start w:val="1"/>
      <w:numFmt w:val="decimal"/>
      <w:lvlText w:val="%4)"/>
      <w:lvlJc w:val="left"/>
      <w:pPr>
        <w:tabs>
          <w:tab w:val="num" w:pos="1637"/>
        </w:tabs>
        <w:ind w:left="1637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6F5F26"/>
    <w:multiLevelType w:val="hybridMultilevel"/>
    <w:tmpl w:val="0F405E9C"/>
    <w:lvl w:ilvl="0" w:tplc="8C3077F8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3155026"/>
    <w:multiLevelType w:val="multilevel"/>
    <w:tmpl w:val="F4A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2D075D"/>
    <w:multiLevelType w:val="hybridMultilevel"/>
    <w:tmpl w:val="4ED6D2E4"/>
    <w:lvl w:ilvl="0" w:tplc="8F90019A">
      <w:start w:val="1"/>
      <w:numFmt w:val="upperLetter"/>
      <w:lvlText w:val="%1)"/>
      <w:lvlJc w:val="left"/>
      <w:pPr>
        <w:tabs>
          <w:tab w:val="num" w:pos="1100"/>
        </w:tabs>
        <w:ind w:left="108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86FEB"/>
    <w:multiLevelType w:val="hybridMultilevel"/>
    <w:tmpl w:val="D632F9A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2473"/>
    <w:multiLevelType w:val="multilevel"/>
    <w:tmpl w:val="A54249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C7E1A"/>
    <w:multiLevelType w:val="multilevel"/>
    <w:tmpl w:val="0F405E9C"/>
    <w:lvl w:ilvl="0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71C61171"/>
    <w:multiLevelType w:val="hybridMultilevel"/>
    <w:tmpl w:val="AB4CFFEE"/>
    <w:lvl w:ilvl="0" w:tplc="F5D818C8">
      <w:start w:val="1"/>
      <w:numFmt w:val="decimal"/>
      <w:lvlText w:val="%1)"/>
      <w:lvlJc w:val="left"/>
      <w:pPr>
        <w:tabs>
          <w:tab w:val="num" w:pos="1080"/>
        </w:tabs>
        <w:ind w:left="1061" w:hanging="341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27F332E"/>
    <w:multiLevelType w:val="hybridMultilevel"/>
    <w:tmpl w:val="6BE6B98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D3510"/>
    <w:multiLevelType w:val="hybridMultilevel"/>
    <w:tmpl w:val="E6E0C1C0"/>
    <w:lvl w:ilvl="0" w:tplc="3A1A5AEC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9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22"/>
  </w:num>
  <w:num w:numId="10">
    <w:abstractNumId w:val="5"/>
  </w:num>
  <w:num w:numId="11">
    <w:abstractNumId w:val="24"/>
  </w:num>
  <w:num w:numId="12">
    <w:abstractNumId w:val="7"/>
  </w:num>
  <w:num w:numId="13">
    <w:abstractNumId w:val="2"/>
  </w:num>
  <w:num w:numId="14">
    <w:abstractNumId w:val="23"/>
  </w:num>
  <w:num w:numId="15">
    <w:abstractNumId w:val="18"/>
  </w:num>
  <w:num w:numId="16">
    <w:abstractNumId w:val="8"/>
  </w:num>
  <w:num w:numId="17">
    <w:abstractNumId w:val="0"/>
  </w:num>
  <w:num w:numId="18">
    <w:abstractNumId w:val="16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15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2D9D"/>
    <w:rsid w:val="00016240"/>
    <w:rsid w:val="000248FC"/>
    <w:rsid w:val="00053204"/>
    <w:rsid w:val="00060019"/>
    <w:rsid w:val="000669FD"/>
    <w:rsid w:val="0008071B"/>
    <w:rsid w:val="000823C3"/>
    <w:rsid w:val="00084FB7"/>
    <w:rsid w:val="000850EB"/>
    <w:rsid w:val="000A5BC6"/>
    <w:rsid w:val="000A6705"/>
    <w:rsid w:val="000B313D"/>
    <w:rsid w:val="000C04CC"/>
    <w:rsid w:val="000C1513"/>
    <w:rsid w:val="000C3966"/>
    <w:rsid w:val="000C6BAD"/>
    <w:rsid w:val="000E2A97"/>
    <w:rsid w:val="000E2E24"/>
    <w:rsid w:val="000E3485"/>
    <w:rsid w:val="000E3D92"/>
    <w:rsid w:val="000F73B0"/>
    <w:rsid w:val="00101172"/>
    <w:rsid w:val="00101505"/>
    <w:rsid w:val="00102204"/>
    <w:rsid w:val="0010292D"/>
    <w:rsid w:val="001064C7"/>
    <w:rsid w:val="00110070"/>
    <w:rsid w:val="0012443A"/>
    <w:rsid w:val="0012550F"/>
    <w:rsid w:val="00131DD4"/>
    <w:rsid w:val="00137C57"/>
    <w:rsid w:val="0014777E"/>
    <w:rsid w:val="001500D2"/>
    <w:rsid w:val="00152E1A"/>
    <w:rsid w:val="00154569"/>
    <w:rsid w:val="00167F10"/>
    <w:rsid w:val="00173334"/>
    <w:rsid w:val="00176D29"/>
    <w:rsid w:val="001A2EF7"/>
    <w:rsid w:val="001A4F05"/>
    <w:rsid w:val="001B5E97"/>
    <w:rsid w:val="001C05F3"/>
    <w:rsid w:val="001E3601"/>
    <w:rsid w:val="00216EF0"/>
    <w:rsid w:val="002200F3"/>
    <w:rsid w:val="00226527"/>
    <w:rsid w:val="00254AF0"/>
    <w:rsid w:val="002675BC"/>
    <w:rsid w:val="002908E9"/>
    <w:rsid w:val="002A1E52"/>
    <w:rsid w:val="002B2EFB"/>
    <w:rsid w:val="002D194F"/>
    <w:rsid w:val="002D3ECE"/>
    <w:rsid w:val="002D512A"/>
    <w:rsid w:val="002D6B37"/>
    <w:rsid w:val="002D7814"/>
    <w:rsid w:val="002E5070"/>
    <w:rsid w:val="002E6710"/>
    <w:rsid w:val="002E7D76"/>
    <w:rsid w:val="002F3133"/>
    <w:rsid w:val="00305C96"/>
    <w:rsid w:val="00306ECA"/>
    <w:rsid w:val="003326BC"/>
    <w:rsid w:val="00344D37"/>
    <w:rsid w:val="003524AA"/>
    <w:rsid w:val="0035250E"/>
    <w:rsid w:val="003A340D"/>
    <w:rsid w:val="003B38D7"/>
    <w:rsid w:val="003C5621"/>
    <w:rsid w:val="003C7E61"/>
    <w:rsid w:val="003D1176"/>
    <w:rsid w:val="003D62CA"/>
    <w:rsid w:val="003E2E3C"/>
    <w:rsid w:val="003E49E8"/>
    <w:rsid w:val="00406961"/>
    <w:rsid w:val="00410D5F"/>
    <w:rsid w:val="00416DD2"/>
    <w:rsid w:val="0041725C"/>
    <w:rsid w:val="00420459"/>
    <w:rsid w:val="00430D07"/>
    <w:rsid w:val="00441607"/>
    <w:rsid w:val="00443258"/>
    <w:rsid w:val="004504BE"/>
    <w:rsid w:val="004634C4"/>
    <w:rsid w:val="0047326E"/>
    <w:rsid w:val="0048631C"/>
    <w:rsid w:val="004A1639"/>
    <w:rsid w:val="004A6370"/>
    <w:rsid w:val="004B18C9"/>
    <w:rsid w:val="004B3BF7"/>
    <w:rsid w:val="004C6B47"/>
    <w:rsid w:val="004F0A29"/>
    <w:rsid w:val="004F5525"/>
    <w:rsid w:val="00512238"/>
    <w:rsid w:val="00514060"/>
    <w:rsid w:val="00517B4A"/>
    <w:rsid w:val="005252C2"/>
    <w:rsid w:val="00532D56"/>
    <w:rsid w:val="0054249E"/>
    <w:rsid w:val="00543657"/>
    <w:rsid w:val="00543DEB"/>
    <w:rsid w:val="005506A0"/>
    <w:rsid w:val="00575A00"/>
    <w:rsid w:val="00581046"/>
    <w:rsid w:val="005840CA"/>
    <w:rsid w:val="005A1A00"/>
    <w:rsid w:val="005A6F62"/>
    <w:rsid w:val="005D2217"/>
    <w:rsid w:val="005F7FBF"/>
    <w:rsid w:val="006108A5"/>
    <w:rsid w:val="006159F0"/>
    <w:rsid w:val="00617F2F"/>
    <w:rsid w:val="00620BCA"/>
    <w:rsid w:val="00623155"/>
    <w:rsid w:val="00624366"/>
    <w:rsid w:val="00626E9B"/>
    <w:rsid w:val="00631498"/>
    <w:rsid w:val="0063187C"/>
    <w:rsid w:val="00642170"/>
    <w:rsid w:val="0064226A"/>
    <w:rsid w:val="0068308E"/>
    <w:rsid w:val="00683A0F"/>
    <w:rsid w:val="006904E6"/>
    <w:rsid w:val="0069683F"/>
    <w:rsid w:val="006A087B"/>
    <w:rsid w:val="006A6083"/>
    <w:rsid w:val="006B7359"/>
    <w:rsid w:val="006C2ABB"/>
    <w:rsid w:val="006C7096"/>
    <w:rsid w:val="006C7153"/>
    <w:rsid w:val="006D6CDA"/>
    <w:rsid w:val="006E5D62"/>
    <w:rsid w:val="006E78C2"/>
    <w:rsid w:val="006F0C63"/>
    <w:rsid w:val="007141E3"/>
    <w:rsid w:val="00723967"/>
    <w:rsid w:val="00725830"/>
    <w:rsid w:val="00725E90"/>
    <w:rsid w:val="00732007"/>
    <w:rsid w:val="00733156"/>
    <w:rsid w:val="00745301"/>
    <w:rsid w:val="007512C1"/>
    <w:rsid w:val="00751DD4"/>
    <w:rsid w:val="00761CF3"/>
    <w:rsid w:val="00765471"/>
    <w:rsid w:val="0076565C"/>
    <w:rsid w:val="00773702"/>
    <w:rsid w:val="007903B9"/>
    <w:rsid w:val="00796233"/>
    <w:rsid w:val="007A6DBA"/>
    <w:rsid w:val="007B15DE"/>
    <w:rsid w:val="007B52F0"/>
    <w:rsid w:val="007C6260"/>
    <w:rsid w:val="007C65C3"/>
    <w:rsid w:val="007D01C2"/>
    <w:rsid w:val="00812B4E"/>
    <w:rsid w:val="0084606B"/>
    <w:rsid w:val="00847291"/>
    <w:rsid w:val="008550DF"/>
    <w:rsid w:val="00856889"/>
    <w:rsid w:val="00862C9F"/>
    <w:rsid w:val="008664F6"/>
    <w:rsid w:val="00867569"/>
    <w:rsid w:val="00874595"/>
    <w:rsid w:val="00874B4F"/>
    <w:rsid w:val="008972D5"/>
    <w:rsid w:val="008A0891"/>
    <w:rsid w:val="008A29DF"/>
    <w:rsid w:val="008A7CD4"/>
    <w:rsid w:val="008C56AE"/>
    <w:rsid w:val="008E0D08"/>
    <w:rsid w:val="008F34CA"/>
    <w:rsid w:val="008F7420"/>
    <w:rsid w:val="009043D4"/>
    <w:rsid w:val="0090449B"/>
    <w:rsid w:val="00907B0C"/>
    <w:rsid w:val="009269B8"/>
    <w:rsid w:val="00935F3E"/>
    <w:rsid w:val="0094103E"/>
    <w:rsid w:val="00941EA0"/>
    <w:rsid w:val="009600BB"/>
    <w:rsid w:val="00974427"/>
    <w:rsid w:val="00975491"/>
    <w:rsid w:val="00976AD5"/>
    <w:rsid w:val="00981E12"/>
    <w:rsid w:val="00983060"/>
    <w:rsid w:val="00987279"/>
    <w:rsid w:val="009A0D73"/>
    <w:rsid w:val="009B1C1D"/>
    <w:rsid w:val="009C4D61"/>
    <w:rsid w:val="009E35EF"/>
    <w:rsid w:val="009E4C1F"/>
    <w:rsid w:val="009F1995"/>
    <w:rsid w:val="009F6D34"/>
    <w:rsid w:val="00A029B3"/>
    <w:rsid w:val="00A12D5E"/>
    <w:rsid w:val="00A14522"/>
    <w:rsid w:val="00A25576"/>
    <w:rsid w:val="00A34C9B"/>
    <w:rsid w:val="00A46747"/>
    <w:rsid w:val="00A5313B"/>
    <w:rsid w:val="00A60B62"/>
    <w:rsid w:val="00A70051"/>
    <w:rsid w:val="00A7598C"/>
    <w:rsid w:val="00A76E26"/>
    <w:rsid w:val="00A8725C"/>
    <w:rsid w:val="00A908F0"/>
    <w:rsid w:val="00A9588A"/>
    <w:rsid w:val="00AB05C5"/>
    <w:rsid w:val="00AB6107"/>
    <w:rsid w:val="00AD1734"/>
    <w:rsid w:val="00AD7F90"/>
    <w:rsid w:val="00AE0644"/>
    <w:rsid w:val="00AE2F64"/>
    <w:rsid w:val="00AF235E"/>
    <w:rsid w:val="00B24DEF"/>
    <w:rsid w:val="00B30377"/>
    <w:rsid w:val="00B31AA5"/>
    <w:rsid w:val="00B3219B"/>
    <w:rsid w:val="00B34863"/>
    <w:rsid w:val="00B5096D"/>
    <w:rsid w:val="00B5331A"/>
    <w:rsid w:val="00B564EE"/>
    <w:rsid w:val="00B61C1E"/>
    <w:rsid w:val="00B62EDB"/>
    <w:rsid w:val="00B75919"/>
    <w:rsid w:val="00B939E4"/>
    <w:rsid w:val="00B9682E"/>
    <w:rsid w:val="00BA5DDE"/>
    <w:rsid w:val="00BA7485"/>
    <w:rsid w:val="00BC04EA"/>
    <w:rsid w:val="00BC6537"/>
    <w:rsid w:val="00BD11CB"/>
    <w:rsid w:val="00BD6605"/>
    <w:rsid w:val="00BE4A8B"/>
    <w:rsid w:val="00BF45A4"/>
    <w:rsid w:val="00BF6DCF"/>
    <w:rsid w:val="00C049AA"/>
    <w:rsid w:val="00C077DA"/>
    <w:rsid w:val="00C270D1"/>
    <w:rsid w:val="00C36B15"/>
    <w:rsid w:val="00C62236"/>
    <w:rsid w:val="00C7530F"/>
    <w:rsid w:val="00C77028"/>
    <w:rsid w:val="00C949D1"/>
    <w:rsid w:val="00CB0074"/>
    <w:rsid w:val="00CB3404"/>
    <w:rsid w:val="00CC3064"/>
    <w:rsid w:val="00CD0B9D"/>
    <w:rsid w:val="00CD37B6"/>
    <w:rsid w:val="00CF6100"/>
    <w:rsid w:val="00D12F65"/>
    <w:rsid w:val="00D15C91"/>
    <w:rsid w:val="00D23C53"/>
    <w:rsid w:val="00D277A3"/>
    <w:rsid w:val="00D34608"/>
    <w:rsid w:val="00D41906"/>
    <w:rsid w:val="00D51CD7"/>
    <w:rsid w:val="00D53541"/>
    <w:rsid w:val="00D64FAE"/>
    <w:rsid w:val="00D6546B"/>
    <w:rsid w:val="00D72708"/>
    <w:rsid w:val="00D7521C"/>
    <w:rsid w:val="00D771E6"/>
    <w:rsid w:val="00D87126"/>
    <w:rsid w:val="00D96776"/>
    <w:rsid w:val="00DA3248"/>
    <w:rsid w:val="00DB4B12"/>
    <w:rsid w:val="00DC2E07"/>
    <w:rsid w:val="00DD247E"/>
    <w:rsid w:val="00DE2ECE"/>
    <w:rsid w:val="00DF3D4C"/>
    <w:rsid w:val="00E03151"/>
    <w:rsid w:val="00E1552D"/>
    <w:rsid w:val="00E221D3"/>
    <w:rsid w:val="00E23730"/>
    <w:rsid w:val="00E24012"/>
    <w:rsid w:val="00E476A3"/>
    <w:rsid w:val="00E57710"/>
    <w:rsid w:val="00E62438"/>
    <w:rsid w:val="00E75F62"/>
    <w:rsid w:val="00E8005E"/>
    <w:rsid w:val="00E82BCE"/>
    <w:rsid w:val="00E84CDB"/>
    <w:rsid w:val="00EB1A35"/>
    <w:rsid w:val="00EE1CEF"/>
    <w:rsid w:val="00EE46C1"/>
    <w:rsid w:val="00F02FB3"/>
    <w:rsid w:val="00F25028"/>
    <w:rsid w:val="00F31FAD"/>
    <w:rsid w:val="00F666AC"/>
    <w:rsid w:val="00F713C2"/>
    <w:rsid w:val="00F8617E"/>
    <w:rsid w:val="00F87EA4"/>
    <w:rsid w:val="00F92FF5"/>
    <w:rsid w:val="00F97C22"/>
    <w:rsid w:val="00FB0D12"/>
    <w:rsid w:val="00FB2120"/>
    <w:rsid w:val="00FB2F26"/>
    <w:rsid w:val="00FC2F96"/>
    <w:rsid w:val="00FD553F"/>
    <w:rsid w:val="00FE7657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2825A6-E8BF-4530-B412-2E41F9D7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AA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31A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1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31A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31A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31A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rsid w:val="00532D5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Heading8">
    <w:name w:val="heading 8"/>
    <w:basedOn w:val="Normal"/>
    <w:next w:val="Normal"/>
    <w:qFormat/>
    <w:rsid w:val="00B31AA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31A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31AA5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31AA5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31AA5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B31AA5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B31AA5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31AA5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31AA5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31AA5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B31AA5"/>
    <w:rPr>
      <w:color w:val="999999"/>
      <w:u w:val="none"/>
    </w:rPr>
  </w:style>
  <w:style w:type="paragraph" w:customStyle="1" w:styleId="Nervous4">
    <w:name w:val="Nervous 4"/>
    <w:basedOn w:val="Normal"/>
    <w:rsid w:val="00B31A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31AA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2">
    <w:name w:val="Body Text 2"/>
    <w:basedOn w:val="Normal"/>
    <w:next w:val="Normal"/>
    <w:rsid w:val="008664F6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Title">
    <w:name w:val="Title"/>
    <w:basedOn w:val="Normal"/>
    <w:qFormat/>
    <w:rsid w:val="00B31AA5"/>
    <w:pPr>
      <w:spacing w:before="240"/>
      <w:jc w:val="center"/>
    </w:pPr>
    <w:rPr>
      <w:b/>
      <w:bCs/>
      <w:i/>
      <w:iCs/>
      <w:sz w:val="44"/>
    </w:rPr>
  </w:style>
  <w:style w:type="paragraph" w:styleId="BalloonText">
    <w:name w:val="Balloon Text"/>
    <w:basedOn w:val="Normal"/>
    <w:link w:val="BalloonTextChar"/>
    <w:rsid w:val="00B31AA5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B31AA5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B31AA5"/>
    <w:rPr>
      <w:szCs w:val="24"/>
    </w:rPr>
  </w:style>
  <w:style w:type="character" w:customStyle="1" w:styleId="BalloonTextChar">
    <w:name w:val="Balloon Text Char"/>
    <w:basedOn w:val="DefaultParagraphFont"/>
    <w:link w:val="BalloonText"/>
    <w:rsid w:val="00B31AA5"/>
    <w:rPr>
      <w:rFonts w:ascii="Tahoma" w:hAnsi="Tahoma" w:cs="Tahoma"/>
      <w:sz w:val="16"/>
      <w:szCs w:val="16"/>
    </w:rPr>
  </w:style>
  <w:style w:type="paragraph" w:customStyle="1" w:styleId="Nervous7">
    <w:name w:val="Nervous 7"/>
    <w:basedOn w:val="Normal"/>
    <w:rsid w:val="00B31AA5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B31AA5"/>
    <w:rPr>
      <w:b w:val="0"/>
      <w:caps w:val="0"/>
      <w:smallCaps/>
    </w:rPr>
  </w:style>
  <w:style w:type="character" w:customStyle="1" w:styleId="NormalWebChar">
    <w:name w:val="Normal (Web) Char"/>
    <w:basedOn w:val="DefaultParagraphFont"/>
    <w:link w:val="NormalWeb"/>
    <w:rsid w:val="003524AA"/>
    <w:rPr>
      <w:sz w:val="24"/>
      <w:szCs w:val="24"/>
    </w:rPr>
  </w:style>
  <w:style w:type="paragraph" w:customStyle="1" w:styleId="Nervous6">
    <w:name w:val="Nervous 6"/>
    <w:basedOn w:val="Normal"/>
    <w:rsid w:val="00B31AA5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B31AA5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B3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31AA5"/>
    <w:rPr>
      <w:color w:val="999999"/>
      <w:u w:val="none"/>
    </w:rPr>
  </w:style>
  <w:style w:type="paragraph" w:customStyle="1" w:styleId="Nervous9">
    <w:name w:val="Nervous 9"/>
    <w:rsid w:val="00B31AA5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B31AA5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B31AA5"/>
    <w:rPr>
      <w:i/>
      <w:smallCaps/>
      <w:color w:val="999999"/>
      <w:szCs w:val="24"/>
    </w:rPr>
  </w:style>
  <w:style w:type="character" w:customStyle="1" w:styleId="Heading5Char">
    <w:name w:val="Heading 5 Char"/>
    <w:basedOn w:val="DefaultParagraphFont"/>
    <w:link w:val="Heading5"/>
    <w:rsid w:val="00B31AA5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B31AA5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B31AA5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B31AA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31AA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31AA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31AA5"/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rsid w:val="00B31AA5"/>
    <w:pPr>
      <w:ind w:left="480"/>
    </w:pPr>
  </w:style>
  <w:style w:type="character" w:styleId="PageNumber">
    <w:name w:val="page number"/>
    <w:basedOn w:val="DefaultParagraphFont"/>
    <w:rsid w:val="00B31AA5"/>
  </w:style>
  <w:style w:type="paragraph" w:styleId="ListParagraph">
    <w:name w:val="List Paragraph"/>
    <w:basedOn w:val="Normal"/>
    <w:uiPriority w:val="34"/>
    <w:qFormat/>
    <w:rsid w:val="00B31AA5"/>
    <w:pPr>
      <w:ind w:left="720"/>
    </w:pPr>
  </w:style>
  <w:style w:type="paragraph" w:customStyle="1" w:styleId="Default">
    <w:name w:val="Default"/>
    <w:rsid w:val="00B31A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B31AA5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B31AA5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31AA5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B31AA5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B31AA5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B3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p.%20Operative%20Techniques\Op120.%20General%20Principles%20of%20Perioperative%20Neurosurgery.pdf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Op.%20Operative%20Techniques\Op120.%20General%20Principles%20of%20Perioperative%20Neurosurgery.pdf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neurosurgeryresident.net/Inf.%20Infection\Inf.%20Bibliograph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17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Infections of Nervous System</vt:lpstr>
    </vt:vector>
  </TitlesOfParts>
  <Company>www.NeurosurgeryResident.net</Company>
  <LinksUpToDate>false</LinksUpToDate>
  <CharactersWithSpaces>10188</CharactersWithSpaces>
  <SharedDoc>false</SharedDoc>
  <HLinks>
    <vt:vector size="84" baseType="variant">
      <vt:variant>
        <vt:i4>5242973</vt:i4>
      </vt:variant>
      <vt:variant>
        <vt:i4>72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393306</vt:i4>
      </vt:variant>
      <vt:variant>
        <vt:i4>66</vt:i4>
      </vt:variant>
      <vt:variant>
        <vt:i4>0</vt:i4>
      </vt:variant>
      <vt:variant>
        <vt:i4>5</vt:i4>
      </vt:variant>
      <vt:variant>
        <vt:lpwstr>Inf. Bibliography.doc</vt:lpwstr>
      </vt:variant>
      <vt:variant>
        <vt:lpwstr/>
      </vt:variant>
      <vt:variant>
        <vt:i4>2621563</vt:i4>
      </vt:variant>
      <vt:variant>
        <vt:i4>63</vt:i4>
      </vt:variant>
      <vt:variant>
        <vt:i4>0</vt:i4>
      </vt:variant>
      <vt:variant>
        <vt:i4>5</vt:i4>
      </vt:variant>
      <vt:variant>
        <vt:lpwstr>../Op. Operative Techniques/Op120. General Principles of Perioperative Neurosurgery.doc</vt:lpwstr>
      </vt:variant>
      <vt:variant>
        <vt:lpwstr/>
      </vt:variant>
      <vt:variant>
        <vt:i4>7536760</vt:i4>
      </vt:variant>
      <vt:variant>
        <vt:i4>60</vt:i4>
      </vt:variant>
      <vt:variant>
        <vt:i4>0</vt:i4>
      </vt:variant>
      <vt:variant>
        <vt:i4>5</vt:i4>
      </vt:variant>
      <vt:variant>
        <vt:lpwstr>D:\Viktoro\Neuroscience\Op. Operative Techniques\Op120. General Principles of Perioperative Neurosurgery.doc</vt:lpwstr>
      </vt:variant>
      <vt:variant>
        <vt:lpwstr/>
      </vt:variant>
      <vt:variant>
        <vt:i4>1441848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_Toc240724869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_Toc240724868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_Toc240724867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_Toc240724866</vt:lpwstr>
      </vt:variant>
      <vt:variant>
        <vt:i4>1441848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_Toc240724865</vt:lpwstr>
      </vt:variant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_Toc240724864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_Toc240724863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_Toc240724862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_Toc240724861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Infections of Nervous System</dc:title>
  <dc:subject/>
  <dc:creator>Viktoras Palys, MD</dc:creator>
  <cp:keywords/>
  <cp:lastModifiedBy>Viktoras Palys</cp:lastModifiedBy>
  <cp:revision>11</cp:revision>
  <cp:lastPrinted>2019-04-17T18:26:00Z</cp:lastPrinted>
  <dcterms:created xsi:type="dcterms:W3CDTF">2016-01-06T03:47:00Z</dcterms:created>
  <dcterms:modified xsi:type="dcterms:W3CDTF">2019-04-17T18:26:00Z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