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Pr="00223E4D" w:rsidRDefault="00745B12" w:rsidP="00243CCA">
      <w:pPr>
        <w:pStyle w:val="Title"/>
      </w:pPr>
      <w:bookmarkStart w:id="0" w:name="_GoBack"/>
      <w:r w:rsidRPr="00223E4D">
        <w:t>Hemorrhagic Shock and Encephalopathy Syndrome (HSES)</w:t>
      </w:r>
    </w:p>
    <w:p w:rsidR="00D057AE" w:rsidRDefault="00D057AE" w:rsidP="00D057AE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717BE7">
        <w:rPr>
          <w:noProof/>
        </w:rPr>
        <w:t>April 19, 2019</w:t>
      </w:r>
      <w:r>
        <w:fldChar w:fldCharType="end"/>
      </w:r>
    </w:p>
    <w:p w:rsidR="00EE5427" w:rsidRDefault="00EE5427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6,1" </w:instrText>
      </w:r>
      <w:r>
        <w:rPr>
          <w:b w:val="0"/>
          <w:smallCaps w:val="0"/>
        </w:rPr>
        <w:fldChar w:fldCharType="separate"/>
      </w:r>
      <w:hyperlink w:anchor="_Toc3124745" w:history="1">
        <w:r w:rsidRPr="00B243FE">
          <w:rPr>
            <w:rStyle w:val="Hyperlink"/>
            <w:noProof/>
          </w:rPr>
          <w:t>Etiologic Theories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_Toc3124745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7BE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E5427" w:rsidRDefault="00717BE7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124746" w:history="1">
        <w:r w:rsidR="00EE5427" w:rsidRPr="00B243FE">
          <w:rPr>
            <w:rStyle w:val="Hyperlink"/>
            <w:noProof/>
          </w:rPr>
          <w:t>Clinical Features</w:t>
        </w:r>
        <w:r w:rsidR="00EE5427">
          <w:rPr>
            <w:noProof/>
            <w:webHidden/>
          </w:rPr>
          <w:tab/>
        </w:r>
        <w:r w:rsidR="00EE5427">
          <w:rPr>
            <w:noProof/>
            <w:webHidden/>
          </w:rPr>
          <w:fldChar w:fldCharType="begin"/>
        </w:r>
        <w:r w:rsidR="00EE5427">
          <w:rPr>
            <w:noProof/>
            <w:webHidden/>
          </w:rPr>
          <w:instrText xml:space="preserve"> PAGEREF _Toc3124746 \h </w:instrText>
        </w:r>
        <w:r w:rsidR="00EE5427">
          <w:rPr>
            <w:noProof/>
            <w:webHidden/>
          </w:rPr>
        </w:r>
        <w:r w:rsidR="00EE5427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EE5427">
          <w:rPr>
            <w:noProof/>
            <w:webHidden/>
          </w:rPr>
          <w:fldChar w:fldCharType="end"/>
        </w:r>
      </w:hyperlink>
    </w:p>
    <w:p w:rsidR="00EE5427" w:rsidRDefault="00717BE7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124747" w:history="1">
        <w:r w:rsidR="00EE5427" w:rsidRPr="00B243FE">
          <w:rPr>
            <w:rStyle w:val="Hyperlink"/>
            <w:noProof/>
          </w:rPr>
          <w:t>Diagnosis</w:t>
        </w:r>
        <w:r w:rsidR="00EE5427">
          <w:rPr>
            <w:noProof/>
            <w:webHidden/>
          </w:rPr>
          <w:tab/>
        </w:r>
        <w:r w:rsidR="00EE5427">
          <w:rPr>
            <w:noProof/>
            <w:webHidden/>
          </w:rPr>
          <w:fldChar w:fldCharType="begin"/>
        </w:r>
        <w:r w:rsidR="00EE5427">
          <w:rPr>
            <w:noProof/>
            <w:webHidden/>
          </w:rPr>
          <w:instrText xml:space="preserve"> PAGEREF _Toc3124747 \h </w:instrText>
        </w:r>
        <w:r w:rsidR="00EE5427">
          <w:rPr>
            <w:noProof/>
            <w:webHidden/>
          </w:rPr>
        </w:r>
        <w:r w:rsidR="00EE5427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EE5427">
          <w:rPr>
            <w:noProof/>
            <w:webHidden/>
          </w:rPr>
          <w:fldChar w:fldCharType="end"/>
        </w:r>
      </w:hyperlink>
    </w:p>
    <w:p w:rsidR="00EE5427" w:rsidRDefault="00717BE7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124748" w:history="1">
        <w:r w:rsidR="00EE5427" w:rsidRPr="00B243FE">
          <w:rPr>
            <w:rStyle w:val="Hyperlink"/>
            <w:noProof/>
          </w:rPr>
          <w:t>Differential</w:t>
        </w:r>
        <w:r w:rsidR="00EE5427">
          <w:rPr>
            <w:noProof/>
            <w:webHidden/>
          </w:rPr>
          <w:tab/>
        </w:r>
        <w:r w:rsidR="00EE5427">
          <w:rPr>
            <w:noProof/>
            <w:webHidden/>
          </w:rPr>
          <w:fldChar w:fldCharType="begin"/>
        </w:r>
        <w:r w:rsidR="00EE5427">
          <w:rPr>
            <w:noProof/>
            <w:webHidden/>
          </w:rPr>
          <w:instrText xml:space="preserve"> PAGEREF _Toc3124748 \h </w:instrText>
        </w:r>
        <w:r w:rsidR="00EE5427">
          <w:rPr>
            <w:noProof/>
            <w:webHidden/>
          </w:rPr>
        </w:r>
        <w:r w:rsidR="00EE5427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EE5427">
          <w:rPr>
            <w:noProof/>
            <w:webHidden/>
          </w:rPr>
          <w:fldChar w:fldCharType="end"/>
        </w:r>
      </w:hyperlink>
    </w:p>
    <w:p w:rsidR="00EE5427" w:rsidRDefault="00717BE7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124749" w:history="1">
        <w:r w:rsidR="00EE5427" w:rsidRPr="00B243FE">
          <w:rPr>
            <w:rStyle w:val="Hyperlink"/>
            <w:noProof/>
          </w:rPr>
          <w:t>Treatment</w:t>
        </w:r>
        <w:r w:rsidR="00EE5427">
          <w:rPr>
            <w:noProof/>
            <w:webHidden/>
          </w:rPr>
          <w:tab/>
        </w:r>
        <w:r w:rsidR="00EE5427">
          <w:rPr>
            <w:noProof/>
            <w:webHidden/>
          </w:rPr>
          <w:fldChar w:fldCharType="begin"/>
        </w:r>
        <w:r w:rsidR="00EE5427">
          <w:rPr>
            <w:noProof/>
            <w:webHidden/>
          </w:rPr>
          <w:instrText xml:space="preserve"> PAGEREF _Toc3124749 \h </w:instrText>
        </w:r>
        <w:r w:rsidR="00EE5427">
          <w:rPr>
            <w:noProof/>
            <w:webHidden/>
          </w:rPr>
        </w:r>
        <w:r w:rsidR="00EE5427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EE5427">
          <w:rPr>
            <w:noProof/>
            <w:webHidden/>
          </w:rPr>
          <w:fldChar w:fldCharType="end"/>
        </w:r>
      </w:hyperlink>
    </w:p>
    <w:p w:rsidR="00EE5427" w:rsidRDefault="00717BE7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124750" w:history="1">
        <w:r w:rsidR="00EE5427" w:rsidRPr="00B243FE">
          <w:rPr>
            <w:rStyle w:val="Hyperlink"/>
            <w:noProof/>
          </w:rPr>
          <w:t>Prognosis</w:t>
        </w:r>
        <w:r w:rsidR="00EE5427">
          <w:rPr>
            <w:noProof/>
            <w:webHidden/>
          </w:rPr>
          <w:tab/>
        </w:r>
        <w:r w:rsidR="00EE5427">
          <w:rPr>
            <w:noProof/>
            <w:webHidden/>
          </w:rPr>
          <w:fldChar w:fldCharType="begin"/>
        </w:r>
        <w:r w:rsidR="00EE5427">
          <w:rPr>
            <w:noProof/>
            <w:webHidden/>
          </w:rPr>
          <w:instrText xml:space="preserve"> PAGEREF _Toc3124750 \h </w:instrText>
        </w:r>
        <w:r w:rsidR="00EE5427">
          <w:rPr>
            <w:noProof/>
            <w:webHidden/>
          </w:rPr>
        </w:r>
        <w:r w:rsidR="00EE5427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EE5427">
          <w:rPr>
            <w:noProof/>
            <w:webHidden/>
          </w:rPr>
          <w:fldChar w:fldCharType="end"/>
        </w:r>
      </w:hyperlink>
    </w:p>
    <w:p w:rsidR="00D35371" w:rsidRDefault="00EE5427" w:rsidP="00745B12">
      <w:r>
        <w:rPr>
          <w:b/>
          <w:smallCaps/>
          <w:lang w:val="lt-LT"/>
        </w:rPr>
        <w:fldChar w:fldCharType="end"/>
      </w:r>
    </w:p>
    <w:p w:rsidR="00D35371" w:rsidRDefault="00D35371" w:rsidP="00745B12"/>
    <w:p w:rsidR="00745B12" w:rsidRPr="00223E4D" w:rsidRDefault="00D35371" w:rsidP="00745B12">
      <w:r w:rsidRPr="00D35371">
        <w:rPr>
          <w:b/>
          <w:u w:val="single"/>
        </w:rPr>
        <w:t>HSES</w:t>
      </w:r>
      <w:r>
        <w:t xml:space="preserve"> </w:t>
      </w:r>
      <w:r w:rsidR="00745B12" w:rsidRPr="00223E4D">
        <w:t xml:space="preserve">- </w:t>
      </w:r>
      <w:r w:rsidR="00745B12" w:rsidRPr="00223E4D">
        <w:rPr>
          <w:highlight w:val="yellow"/>
        </w:rPr>
        <w:t>extremely rare acute disease in previously healthy children, resulting in death or catastrophic neurologic outcome</w:t>
      </w:r>
      <w:r w:rsidR="00745B12" w:rsidRPr="00223E4D">
        <w:t>.</w:t>
      </w:r>
    </w:p>
    <w:p w:rsidR="00745B12" w:rsidRPr="00223E4D" w:rsidRDefault="00745B12" w:rsidP="00745B12">
      <w:pPr>
        <w:numPr>
          <w:ilvl w:val="0"/>
          <w:numId w:val="2"/>
        </w:numPr>
      </w:pPr>
      <w:r w:rsidRPr="00223E4D">
        <w:t xml:space="preserve">occurs predominantly in </w:t>
      </w:r>
      <w:r w:rsidRPr="00223E4D">
        <w:rPr>
          <w:color w:val="0000FF"/>
        </w:rPr>
        <w:t>3-8 mo infants</w:t>
      </w:r>
      <w:r w:rsidRPr="00223E4D">
        <w:t xml:space="preserve"> </w:t>
      </w:r>
      <w:r w:rsidR="00A212EF" w:rsidRPr="00223E4D">
        <w:t>(</w:t>
      </w:r>
      <w:r w:rsidRPr="00223E4D">
        <w:t>but was reported in 15-yr-old</w:t>
      </w:r>
      <w:r w:rsidR="00A212EF" w:rsidRPr="00223E4D">
        <w:t>)</w:t>
      </w:r>
      <w:r w:rsidRPr="00223E4D">
        <w:t>.</w:t>
      </w:r>
    </w:p>
    <w:p w:rsidR="00D35371" w:rsidRDefault="00D35371" w:rsidP="00D35371">
      <w:pPr>
        <w:rPr>
          <w:u w:val="single"/>
        </w:rPr>
      </w:pPr>
    </w:p>
    <w:p w:rsidR="00A212EF" w:rsidRPr="00223E4D" w:rsidRDefault="00D35371" w:rsidP="00D35371">
      <w:pPr>
        <w:pStyle w:val="Nervous6"/>
        <w:ind w:right="7512"/>
      </w:pPr>
      <w:bookmarkStart w:id="1" w:name="_Toc3124745"/>
      <w:r>
        <w:t>Etiologic T</w:t>
      </w:r>
      <w:r w:rsidR="00A212EF" w:rsidRPr="00223E4D">
        <w:t>heories</w:t>
      </w:r>
      <w:bookmarkEnd w:id="1"/>
    </w:p>
    <w:p w:rsidR="00A212EF" w:rsidRPr="00223E4D" w:rsidRDefault="00A212EF" w:rsidP="00A212EF">
      <w:pPr>
        <w:numPr>
          <w:ilvl w:val="1"/>
          <w:numId w:val="2"/>
        </w:numPr>
      </w:pPr>
      <w:r w:rsidRPr="00223E4D">
        <w:rPr>
          <w:i/>
        </w:rPr>
        <w:t xml:space="preserve">overwrapping of </w:t>
      </w:r>
      <w:r w:rsidRPr="00223E4D">
        <w:t>infants who have febrile illness</w:t>
      </w:r>
      <w:r w:rsidR="00E82125" w:rsidRPr="00223E4D">
        <w:t>.</w:t>
      </w:r>
    </w:p>
    <w:p w:rsidR="00A212EF" w:rsidRPr="00223E4D" w:rsidRDefault="00A212EF" w:rsidP="00A212EF">
      <w:pPr>
        <w:numPr>
          <w:ilvl w:val="1"/>
          <w:numId w:val="2"/>
        </w:numPr>
      </w:pPr>
      <w:r w:rsidRPr="00223E4D">
        <w:t>reaction to intestinal or environmental toxins, pancreatic release of trypsin, or unidentified virus or bacterium.</w:t>
      </w:r>
    </w:p>
    <w:p w:rsidR="00745B12" w:rsidRPr="00223E4D" w:rsidRDefault="00745B12" w:rsidP="00745B12"/>
    <w:p w:rsidR="00745B12" w:rsidRPr="00223E4D" w:rsidRDefault="00745B12" w:rsidP="00D35371">
      <w:pPr>
        <w:pStyle w:val="Nervous6"/>
        <w:ind w:right="7654"/>
      </w:pPr>
      <w:bookmarkStart w:id="2" w:name="_Toc3124746"/>
      <w:r w:rsidRPr="00223E4D">
        <w:t>Clinical Features</w:t>
      </w:r>
      <w:bookmarkEnd w:id="2"/>
    </w:p>
    <w:p w:rsidR="00A212EF" w:rsidRPr="00223E4D" w:rsidRDefault="00A212EF" w:rsidP="00A212EF">
      <w:pPr>
        <w:numPr>
          <w:ilvl w:val="0"/>
          <w:numId w:val="2"/>
        </w:numPr>
      </w:pPr>
      <w:r w:rsidRPr="00223E4D">
        <w:t>resembles heatstroke, with extremely high temperature and multiple organ dysfunction.</w:t>
      </w:r>
    </w:p>
    <w:p w:rsidR="00A212EF" w:rsidRPr="00223E4D" w:rsidRDefault="00A212EF" w:rsidP="00A212EF">
      <w:pPr>
        <w:numPr>
          <w:ilvl w:val="0"/>
          <w:numId w:val="2"/>
        </w:numPr>
      </w:pPr>
      <w:r w:rsidRPr="00223E4D">
        <w:rPr>
          <w:u w:val="single"/>
        </w:rPr>
        <w:t>prodrome</w:t>
      </w:r>
      <w:r w:rsidRPr="00223E4D">
        <w:t xml:space="preserve"> - fever, upper respiratory tract symptoms, or vomiting and </w:t>
      </w:r>
      <w:r w:rsidR="009E1A0C" w:rsidRPr="00223E4D">
        <w:t xml:space="preserve">bloody / watery </w:t>
      </w:r>
      <w:r w:rsidRPr="00223E4D">
        <w:t>diarrhea.</w:t>
      </w:r>
    </w:p>
    <w:p w:rsidR="00A212EF" w:rsidRPr="00223E4D" w:rsidRDefault="00A212EF" w:rsidP="00A212EF"/>
    <w:p w:rsidR="00745B12" w:rsidRPr="00223E4D" w:rsidRDefault="00745B12" w:rsidP="00745B12">
      <w:pPr>
        <w:numPr>
          <w:ilvl w:val="0"/>
          <w:numId w:val="1"/>
        </w:numPr>
      </w:pPr>
      <w:r w:rsidRPr="00223E4D">
        <w:t xml:space="preserve">Severe </w:t>
      </w:r>
      <w:r w:rsidRPr="00223E4D">
        <w:rPr>
          <w:color w:val="0000FF"/>
        </w:rPr>
        <w:t>shock</w:t>
      </w:r>
    </w:p>
    <w:p w:rsidR="00A212EF" w:rsidRPr="00223E4D" w:rsidRDefault="00A212EF" w:rsidP="00A212EF">
      <w:pPr>
        <w:numPr>
          <w:ilvl w:val="0"/>
          <w:numId w:val="1"/>
        </w:numPr>
      </w:pPr>
      <w:r w:rsidRPr="00223E4D">
        <w:rPr>
          <w:color w:val="0000FF"/>
        </w:rPr>
        <w:t>Encephalopathy</w:t>
      </w:r>
      <w:r w:rsidRPr="00223E4D">
        <w:t xml:space="preserve"> </w:t>
      </w:r>
      <w:r w:rsidR="009E1A0C" w:rsidRPr="00223E4D">
        <w:t xml:space="preserve">(seizures, coma, and hypotonia) </w:t>
      </w:r>
      <w:r w:rsidRPr="00223E4D">
        <w:t>with focal hemorrhages and infarcts, diffuse cerebral edema, herniation.</w:t>
      </w:r>
    </w:p>
    <w:p w:rsidR="009E1A0C" w:rsidRPr="00223E4D" w:rsidRDefault="009E1A0C" w:rsidP="00A212EF">
      <w:pPr>
        <w:numPr>
          <w:ilvl w:val="0"/>
          <w:numId w:val="1"/>
        </w:numPr>
      </w:pPr>
      <w:r w:rsidRPr="00223E4D">
        <w:rPr>
          <w:color w:val="0000FF"/>
        </w:rPr>
        <w:t>Hyperpyrexia</w:t>
      </w:r>
      <w:r w:rsidRPr="00223E4D">
        <w:t xml:space="preserve"> (up to 43.9° C rectally)</w:t>
      </w:r>
    </w:p>
    <w:p w:rsidR="00E82125" w:rsidRPr="00223E4D" w:rsidRDefault="009E1A0C" w:rsidP="00745B12">
      <w:pPr>
        <w:numPr>
          <w:ilvl w:val="0"/>
          <w:numId w:val="1"/>
        </w:numPr>
      </w:pPr>
      <w:r w:rsidRPr="00223E4D">
        <w:rPr>
          <w:color w:val="0000FF"/>
        </w:rPr>
        <w:t>DIC</w:t>
      </w:r>
    </w:p>
    <w:p w:rsidR="00745B12" w:rsidRPr="00223E4D" w:rsidRDefault="00A212EF" w:rsidP="00745B12">
      <w:pPr>
        <w:numPr>
          <w:ilvl w:val="0"/>
          <w:numId w:val="1"/>
        </w:numPr>
      </w:pPr>
      <w:r w:rsidRPr="00223E4D">
        <w:rPr>
          <w:color w:val="0000FF"/>
        </w:rPr>
        <w:t>Hepatic</w:t>
      </w:r>
      <w:r w:rsidR="00745B12" w:rsidRPr="00223E4D">
        <w:t xml:space="preserve"> dysfunction</w:t>
      </w:r>
    </w:p>
    <w:p w:rsidR="00745B12" w:rsidRPr="00223E4D" w:rsidRDefault="00A212EF" w:rsidP="00745B12">
      <w:pPr>
        <w:numPr>
          <w:ilvl w:val="0"/>
          <w:numId w:val="1"/>
        </w:numPr>
      </w:pPr>
      <w:r w:rsidRPr="00223E4D">
        <w:rPr>
          <w:color w:val="0000FF"/>
        </w:rPr>
        <w:t>Renal</w:t>
      </w:r>
      <w:r w:rsidRPr="00223E4D">
        <w:t xml:space="preserve"> </w:t>
      </w:r>
      <w:r w:rsidR="00745B12" w:rsidRPr="00223E4D">
        <w:t>dysfunction</w:t>
      </w:r>
    </w:p>
    <w:p w:rsidR="009E1A0C" w:rsidRPr="00223E4D" w:rsidRDefault="009E1A0C" w:rsidP="00745B12">
      <w:pPr>
        <w:numPr>
          <w:ilvl w:val="0"/>
          <w:numId w:val="1"/>
        </w:numPr>
      </w:pPr>
      <w:r w:rsidRPr="00223E4D">
        <w:t>Rhabdomyolysis, myoglobinuria</w:t>
      </w:r>
    </w:p>
    <w:p w:rsidR="00745B12" w:rsidRPr="00223E4D" w:rsidRDefault="00745B12" w:rsidP="00745B12"/>
    <w:p w:rsidR="00745B12" w:rsidRPr="00223E4D" w:rsidRDefault="00A212EF" w:rsidP="00745B12">
      <w:r w:rsidRPr="00223E4D">
        <w:rPr>
          <w:b/>
        </w:rPr>
        <w:t>L</w:t>
      </w:r>
      <w:r w:rsidR="00745B12" w:rsidRPr="00223E4D">
        <w:rPr>
          <w:b/>
        </w:rPr>
        <w:t>ungs</w:t>
      </w:r>
      <w:r w:rsidR="00745B12" w:rsidRPr="00223E4D">
        <w:t xml:space="preserve"> and </w:t>
      </w:r>
      <w:r w:rsidR="00745B12" w:rsidRPr="00223E4D">
        <w:rPr>
          <w:b/>
        </w:rPr>
        <w:t>myocar</w:t>
      </w:r>
      <w:r w:rsidRPr="00223E4D">
        <w:rPr>
          <w:b/>
        </w:rPr>
        <w:t>dium</w:t>
      </w:r>
      <w:r w:rsidRPr="00223E4D">
        <w:t xml:space="preserve"> are not primarily involved!</w:t>
      </w:r>
    </w:p>
    <w:p w:rsidR="00A212EF" w:rsidRPr="00223E4D" w:rsidRDefault="00A212EF" w:rsidP="00745B12"/>
    <w:p w:rsidR="00C469F6" w:rsidRPr="00223E4D" w:rsidRDefault="00C469F6" w:rsidP="00D35371">
      <w:pPr>
        <w:pStyle w:val="Nervous6"/>
        <w:ind w:right="8646"/>
      </w:pPr>
      <w:bookmarkStart w:id="3" w:name="_Toc3124747"/>
      <w:r w:rsidRPr="00223E4D">
        <w:t>Diagnosis</w:t>
      </w:r>
      <w:bookmarkEnd w:id="3"/>
    </w:p>
    <w:p w:rsidR="00C469F6" w:rsidRPr="00223E4D" w:rsidRDefault="00C469F6" w:rsidP="00745B12">
      <w:r w:rsidRPr="00223E4D">
        <w:t xml:space="preserve">- </w:t>
      </w:r>
      <w:r w:rsidRPr="00223E4D">
        <w:rPr>
          <w:color w:val="0000FF"/>
        </w:rPr>
        <w:t>by exclusion</w:t>
      </w:r>
      <w:r w:rsidRPr="00223E4D">
        <w:t>.</w:t>
      </w:r>
    </w:p>
    <w:p w:rsidR="00C469F6" w:rsidRPr="00223E4D" w:rsidRDefault="00C469F6" w:rsidP="00C469F6">
      <w:pPr>
        <w:numPr>
          <w:ilvl w:val="0"/>
          <w:numId w:val="2"/>
        </w:numPr>
      </w:pPr>
      <w:r w:rsidRPr="00223E4D">
        <w:t>ABG (metabolic acidosis), CBC (thrombocytopenia, falling Hct, leukocytosis), hyperkalemia, BUN↑, creatinine↑, PT/PTT, liver function tests (liver transaminases↑), hypoglycemia.</w:t>
      </w:r>
    </w:p>
    <w:p w:rsidR="00C469F6" w:rsidRPr="00223E4D" w:rsidRDefault="00C469F6" w:rsidP="00C469F6">
      <w:pPr>
        <w:numPr>
          <w:ilvl w:val="0"/>
          <w:numId w:val="2"/>
        </w:numPr>
      </w:pPr>
      <w:r w:rsidRPr="00223E4D">
        <w:t>blood and urine bacteriologic and viral cultures are negative.</w:t>
      </w:r>
    </w:p>
    <w:p w:rsidR="00C469F6" w:rsidRPr="00223E4D" w:rsidRDefault="00C469F6" w:rsidP="00745B12"/>
    <w:p w:rsidR="00A212EF" w:rsidRPr="00223E4D" w:rsidRDefault="009E1A0C" w:rsidP="009E1A0C">
      <w:pPr>
        <w:pStyle w:val="Nervous6"/>
        <w:ind w:right="8362"/>
      </w:pPr>
      <w:bookmarkStart w:id="4" w:name="_Toc3124748"/>
      <w:r w:rsidRPr="00223E4D">
        <w:t>Differential</w:t>
      </w:r>
      <w:bookmarkEnd w:id="4"/>
    </w:p>
    <w:p w:rsidR="009E1A0C" w:rsidRPr="00223E4D" w:rsidRDefault="009E1A0C" w:rsidP="009E1A0C">
      <w:pPr>
        <w:numPr>
          <w:ilvl w:val="0"/>
          <w:numId w:val="3"/>
        </w:numPr>
      </w:pPr>
      <w:r w:rsidRPr="00223E4D">
        <w:t>sepsis</w:t>
      </w:r>
    </w:p>
    <w:p w:rsidR="009E1A0C" w:rsidRPr="00223E4D" w:rsidRDefault="009E1A0C" w:rsidP="009E1A0C">
      <w:pPr>
        <w:numPr>
          <w:ilvl w:val="0"/>
          <w:numId w:val="3"/>
        </w:numPr>
      </w:pPr>
      <w:r w:rsidRPr="00223E4D">
        <w:t>Reye's syndrome</w:t>
      </w:r>
    </w:p>
    <w:p w:rsidR="009E1A0C" w:rsidRPr="00223E4D" w:rsidRDefault="00745B12" w:rsidP="009E1A0C">
      <w:pPr>
        <w:numPr>
          <w:ilvl w:val="0"/>
          <w:numId w:val="3"/>
        </w:numPr>
      </w:pPr>
      <w:r w:rsidRPr="00223E4D">
        <w:t>hemolytic-uremic syndrome</w:t>
      </w:r>
      <w:r w:rsidR="009E1A0C" w:rsidRPr="00223E4D">
        <w:t xml:space="preserve"> (HUS).</w:t>
      </w:r>
    </w:p>
    <w:p w:rsidR="009E1A0C" w:rsidRPr="00223E4D" w:rsidRDefault="009E1A0C" w:rsidP="009E1A0C"/>
    <w:p w:rsidR="00745B12" w:rsidRPr="00223E4D" w:rsidRDefault="00745B12" w:rsidP="00D35371">
      <w:pPr>
        <w:pStyle w:val="Nervous6"/>
        <w:ind w:right="8504"/>
      </w:pPr>
      <w:bookmarkStart w:id="5" w:name="_Toc3124749"/>
      <w:r w:rsidRPr="00223E4D">
        <w:t>Treatment</w:t>
      </w:r>
      <w:bookmarkEnd w:id="5"/>
    </w:p>
    <w:p w:rsidR="00C469F6" w:rsidRPr="00223E4D" w:rsidRDefault="00C469F6" w:rsidP="00745B12">
      <w:r w:rsidRPr="00223E4D">
        <w:t xml:space="preserve">- entirely </w:t>
      </w:r>
      <w:r w:rsidRPr="00223E4D">
        <w:rPr>
          <w:color w:val="0000FF"/>
        </w:rPr>
        <w:t>supportive</w:t>
      </w:r>
      <w:r w:rsidRPr="00223E4D">
        <w:t>:</w:t>
      </w:r>
    </w:p>
    <w:p w:rsidR="00C469F6" w:rsidRPr="00223E4D" w:rsidRDefault="00745B12" w:rsidP="00C469F6">
      <w:pPr>
        <w:numPr>
          <w:ilvl w:val="0"/>
          <w:numId w:val="4"/>
        </w:numPr>
      </w:pPr>
      <w:r w:rsidRPr="00223E4D">
        <w:t>large volumes of isotonic solutions and blood products (fresh frozen plasma, alb</w:t>
      </w:r>
      <w:r w:rsidR="00C469F6" w:rsidRPr="00223E4D">
        <w:t>umin, whole blood, packed RBCs)</w:t>
      </w:r>
    </w:p>
    <w:p w:rsidR="00C469F6" w:rsidRPr="00223E4D" w:rsidRDefault="00745B12" w:rsidP="00C469F6">
      <w:pPr>
        <w:numPr>
          <w:ilvl w:val="0"/>
          <w:numId w:val="4"/>
        </w:numPr>
      </w:pPr>
      <w:r w:rsidRPr="00223E4D">
        <w:t>inotropic support (dop</w:t>
      </w:r>
      <w:r w:rsidR="00C469F6" w:rsidRPr="00223E4D">
        <w:t>amine, epinephrine)</w:t>
      </w:r>
    </w:p>
    <w:p w:rsidR="00C469F6" w:rsidRPr="00223E4D" w:rsidRDefault="00C469F6" w:rsidP="00C469F6">
      <w:pPr>
        <w:numPr>
          <w:ilvl w:val="0"/>
          <w:numId w:val="4"/>
        </w:numPr>
      </w:pPr>
      <w:r w:rsidRPr="00223E4D">
        <w:t>hyperpyrexia</w:t>
      </w:r>
      <w:r w:rsidR="00745B12" w:rsidRPr="00223E4D">
        <w:t xml:space="preserve"> requires external cooling</w:t>
      </w:r>
      <w:r w:rsidRPr="00223E4D">
        <w:t>.</w:t>
      </w:r>
    </w:p>
    <w:p w:rsidR="00745B12" w:rsidRPr="00223E4D" w:rsidRDefault="00C469F6" w:rsidP="00C469F6">
      <w:pPr>
        <w:numPr>
          <w:ilvl w:val="0"/>
          <w:numId w:val="4"/>
        </w:numPr>
      </w:pPr>
      <w:r w:rsidRPr="00223E4D">
        <w:t>ICP↑ →</w:t>
      </w:r>
      <w:r w:rsidR="00745B12" w:rsidRPr="00223E4D">
        <w:t xml:space="preserve"> hyperventilation</w:t>
      </w:r>
      <w:r w:rsidRPr="00223E4D">
        <w:t>, etc</w:t>
      </w:r>
      <w:r w:rsidR="00745B12" w:rsidRPr="00223E4D">
        <w:t>.</w:t>
      </w:r>
    </w:p>
    <w:p w:rsidR="00A908F0" w:rsidRPr="00223E4D" w:rsidRDefault="00A908F0"/>
    <w:p w:rsidR="00C469F6" w:rsidRPr="00223E4D" w:rsidRDefault="00C469F6" w:rsidP="002522BF">
      <w:pPr>
        <w:pStyle w:val="Nervous6"/>
        <w:ind w:right="8646"/>
      </w:pPr>
      <w:bookmarkStart w:id="6" w:name="_Toc3124750"/>
      <w:r w:rsidRPr="00223E4D">
        <w:t>Prognosis</w:t>
      </w:r>
      <w:bookmarkEnd w:id="6"/>
    </w:p>
    <w:p w:rsidR="00C469F6" w:rsidRPr="00223E4D" w:rsidRDefault="00C469F6" w:rsidP="00C469F6">
      <w:pPr>
        <w:rPr>
          <w:b/>
        </w:rPr>
      </w:pPr>
      <w:r w:rsidRPr="00223E4D">
        <w:t xml:space="preserve">&gt; 60% patients </w:t>
      </w:r>
      <w:r w:rsidRPr="00223E4D">
        <w:rPr>
          <w:color w:val="FF0000"/>
        </w:rPr>
        <w:t>die</w:t>
      </w:r>
      <w:r w:rsidRPr="00223E4D">
        <w:t xml:space="preserve">, ≥ 70% survivors have </w:t>
      </w:r>
      <w:r w:rsidRPr="00223E4D">
        <w:rPr>
          <w:color w:val="FF0000"/>
        </w:rPr>
        <w:t>severe neurologic sequelae</w:t>
      </w:r>
      <w:r w:rsidRPr="00223E4D">
        <w:t>.</w:t>
      </w:r>
    </w:p>
    <w:p w:rsidR="00B22930" w:rsidRPr="00223E4D" w:rsidRDefault="00B22930" w:rsidP="00B22930"/>
    <w:p w:rsidR="00B22930" w:rsidRPr="00223E4D" w:rsidRDefault="00B22930" w:rsidP="00B22930"/>
    <w:p w:rsidR="00B22930" w:rsidRPr="00223E4D" w:rsidRDefault="00B22930" w:rsidP="00B22930"/>
    <w:p w:rsidR="00B22930" w:rsidRPr="00223E4D" w:rsidRDefault="00B22930" w:rsidP="00B22930"/>
    <w:p w:rsidR="00B22930" w:rsidRPr="00223E4D" w:rsidRDefault="00B22930" w:rsidP="00B22930"/>
    <w:p w:rsidR="00B22930" w:rsidRPr="00223E4D" w:rsidRDefault="00B22930" w:rsidP="00B22930"/>
    <w:p w:rsidR="00B22930" w:rsidRPr="00223E4D" w:rsidRDefault="00B22930" w:rsidP="00B22930">
      <w:pPr>
        <w:rPr>
          <w:szCs w:val="24"/>
        </w:rPr>
      </w:pPr>
      <w:r w:rsidRPr="00223E4D">
        <w:rPr>
          <w:smallCaps/>
          <w:szCs w:val="24"/>
          <w:u w:val="single"/>
        </w:rPr>
        <w:t>Bibliography</w:t>
      </w:r>
      <w:r w:rsidRPr="00223E4D">
        <w:rPr>
          <w:szCs w:val="24"/>
        </w:rPr>
        <w:t xml:space="preserve"> for ch. “Metabolic Disorders” → follow this </w:t>
      </w:r>
      <w:hyperlink r:id="rId7" w:tgtFrame="_blank" w:history="1">
        <w:r w:rsidRPr="00223E4D">
          <w:rPr>
            <w:rStyle w:val="Hyperlink"/>
            <w:smallCaps/>
            <w:szCs w:val="24"/>
          </w:rPr>
          <w:t>link</w:t>
        </w:r>
        <w:r w:rsidRPr="00223E4D">
          <w:rPr>
            <w:rStyle w:val="Hyperlink"/>
            <w:szCs w:val="24"/>
          </w:rPr>
          <w:t xml:space="preserve"> &gt;&gt;</w:t>
        </w:r>
      </w:hyperlink>
    </w:p>
    <w:p w:rsidR="00B22930" w:rsidRPr="00223E4D" w:rsidRDefault="00B22930" w:rsidP="00B22930">
      <w:pPr>
        <w:rPr>
          <w:sz w:val="20"/>
        </w:rPr>
      </w:pPr>
    </w:p>
    <w:p w:rsidR="00B22930" w:rsidRPr="00223E4D" w:rsidRDefault="00B22930" w:rsidP="00B22930">
      <w:pPr>
        <w:pBdr>
          <w:bottom w:val="single" w:sz="4" w:space="1" w:color="auto"/>
        </w:pBdr>
        <w:ind w:right="57"/>
        <w:rPr>
          <w:sz w:val="20"/>
        </w:rPr>
      </w:pPr>
    </w:p>
    <w:p w:rsidR="00B22930" w:rsidRPr="00223E4D" w:rsidRDefault="00B22930" w:rsidP="00B22930">
      <w:pPr>
        <w:pBdr>
          <w:bottom w:val="single" w:sz="4" w:space="1" w:color="auto"/>
        </w:pBdr>
        <w:ind w:right="57"/>
        <w:rPr>
          <w:sz w:val="20"/>
        </w:rPr>
      </w:pPr>
    </w:p>
    <w:p w:rsidR="00B22930" w:rsidRPr="00223E4D" w:rsidRDefault="00717BE7" w:rsidP="00B22930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8" w:tgtFrame="_blank" w:history="1">
        <w:r w:rsidR="00B22930" w:rsidRPr="00223E4D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B22930" w:rsidRPr="00223E4D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B22930" w:rsidRPr="00223E4D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B22930" w:rsidRPr="00223E4D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B22930" w:rsidRPr="00223E4D" w:rsidRDefault="00717BE7" w:rsidP="00B22930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9" w:tgtFrame="_blank" w:history="1">
        <w:r w:rsidR="00B22930" w:rsidRPr="00223E4D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167DDB" w:rsidRPr="00223E4D" w:rsidRDefault="00167DDB" w:rsidP="00B22930"/>
    <w:sectPr w:rsidR="00167DDB" w:rsidRPr="00223E4D" w:rsidSect="00B67130">
      <w:headerReference w:type="default" r:id="rId10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5FF" w:rsidRDefault="005035FF">
      <w:r>
        <w:separator/>
      </w:r>
    </w:p>
  </w:endnote>
  <w:endnote w:type="continuationSeparator" w:id="0">
    <w:p w:rsidR="005035FF" w:rsidRDefault="0050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5FF" w:rsidRDefault="005035FF">
      <w:r>
        <w:separator/>
      </w:r>
    </w:p>
  </w:footnote>
  <w:footnote w:type="continuationSeparator" w:id="0">
    <w:p w:rsidR="005035FF" w:rsidRDefault="00503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Pr="00243CCA" w:rsidRDefault="00D057AE" w:rsidP="00243CCA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3CCA">
      <w:rPr>
        <w:b/>
        <w:caps/>
      </w:rPr>
      <w:tab/>
    </w:r>
    <w:r w:rsidR="00243CCA" w:rsidRPr="00243CCA">
      <w:rPr>
        <w:b/>
        <w:smallCaps/>
      </w:rPr>
      <w:t>Hemorrhagic Shock and Encephalopathy Syndrome</w:t>
    </w:r>
    <w:r w:rsidR="00243CCA">
      <w:rPr>
        <w:b/>
        <w:bCs/>
        <w:iCs/>
        <w:smallCaps/>
      </w:rPr>
      <w:tab/>
    </w:r>
    <w:r w:rsidR="00243CCA">
      <w:t>Met9 (</w:t>
    </w:r>
    <w:r w:rsidR="00243CCA">
      <w:fldChar w:fldCharType="begin"/>
    </w:r>
    <w:r w:rsidR="00243CCA">
      <w:instrText xml:space="preserve"> PAGE </w:instrText>
    </w:r>
    <w:r w:rsidR="00243CCA">
      <w:fldChar w:fldCharType="separate"/>
    </w:r>
    <w:r w:rsidR="00717BE7">
      <w:rPr>
        <w:noProof/>
      </w:rPr>
      <w:t>1</w:t>
    </w:r>
    <w:r w:rsidR="00243CCA">
      <w:fldChar w:fldCharType="end"/>
    </w:r>
    <w:r w:rsidR="00243CCA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1CA3"/>
    <w:multiLevelType w:val="hybridMultilevel"/>
    <w:tmpl w:val="CBCA8858"/>
    <w:lvl w:ilvl="0" w:tplc="3CCA9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  <w:vertAlign w:val="baseline"/>
      </w:rPr>
    </w:lvl>
    <w:lvl w:ilvl="1" w:tplc="77EE70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6482"/>
    <w:multiLevelType w:val="hybridMultilevel"/>
    <w:tmpl w:val="37760790"/>
    <w:lvl w:ilvl="0" w:tplc="3E3E4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017D0"/>
    <w:multiLevelType w:val="hybridMultilevel"/>
    <w:tmpl w:val="737A77B2"/>
    <w:lvl w:ilvl="0" w:tplc="370E7B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D67376"/>
    <w:multiLevelType w:val="hybridMultilevel"/>
    <w:tmpl w:val="7D36E86E"/>
    <w:lvl w:ilvl="0" w:tplc="370E7B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85830"/>
    <w:rsid w:val="00092CD7"/>
    <w:rsid w:val="0009465D"/>
    <w:rsid w:val="000E0C17"/>
    <w:rsid w:val="001235E0"/>
    <w:rsid w:val="0012370E"/>
    <w:rsid w:val="00167DDB"/>
    <w:rsid w:val="00172F04"/>
    <w:rsid w:val="001C4B6E"/>
    <w:rsid w:val="001E3BB7"/>
    <w:rsid w:val="00201F72"/>
    <w:rsid w:val="00223E4D"/>
    <w:rsid w:val="00243CCA"/>
    <w:rsid w:val="002522BF"/>
    <w:rsid w:val="002764BA"/>
    <w:rsid w:val="00313EAF"/>
    <w:rsid w:val="0036399E"/>
    <w:rsid w:val="003643C1"/>
    <w:rsid w:val="003A6DF0"/>
    <w:rsid w:val="003E6C0B"/>
    <w:rsid w:val="003F33CF"/>
    <w:rsid w:val="004000BF"/>
    <w:rsid w:val="0043102D"/>
    <w:rsid w:val="00472761"/>
    <w:rsid w:val="0047449B"/>
    <w:rsid w:val="00491C32"/>
    <w:rsid w:val="004C66D2"/>
    <w:rsid w:val="005035FF"/>
    <w:rsid w:val="00514AF8"/>
    <w:rsid w:val="00520CBA"/>
    <w:rsid w:val="00544B9C"/>
    <w:rsid w:val="00561F44"/>
    <w:rsid w:val="00577E06"/>
    <w:rsid w:val="00595C8B"/>
    <w:rsid w:val="00613516"/>
    <w:rsid w:val="006A7427"/>
    <w:rsid w:val="006C63C8"/>
    <w:rsid w:val="006D0D5C"/>
    <w:rsid w:val="006E6BF2"/>
    <w:rsid w:val="00711C9B"/>
    <w:rsid w:val="00716FE1"/>
    <w:rsid w:val="00717BE7"/>
    <w:rsid w:val="00745B12"/>
    <w:rsid w:val="00751186"/>
    <w:rsid w:val="0075460F"/>
    <w:rsid w:val="00763CEB"/>
    <w:rsid w:val="007950C5"/>
    <w:rsid w:val="007B289C"/>
    <w:rsid w:val="007B52F0"/>
    <w:rsid w:val="007E7EAF"/>
    <w:rsid w:val="007F0B79"/>
    <w:rsid w:val="008036DF"/>
    <w:rsid w:val="00821995"/>
    <w:rsid w:val="00827365"/>
    <w:rsid w:val="00827474"/>
    <w:rsid w:val="00844A97"/>
    <w:rsid w:val="00851ABC"/>
    <w:rsid w:val="00856E8F"/>
    <w:rsid w:val="008740A6"/>
    <w:rsid w:val="00890E69"/>
    <w:rsid w:val="0089696D"/>
    <w:rsid w:val="008A2A0F"/>
    <w:rsid w:val="008B6179"/>
    <w:rsid w:val="008F1350"/>
    <w:rsid w:val="008F63CC"/>
    <w:rsid w:val="009128A9"/>
    <w:rsid w:val="0093074D"/>
    <w:rsid w:val="00943F0C"/>
    <w:rsid w:val="009544CB"/>
    <w:rsid w:val="00955C61"/>
    <w:rsid w:val="009657F8"/>
    <w:rsid w:val="00970C94"/>
    <w:rsid w:val="00974427"/>
    <w:rsid w:val="009C2A05"/>
    <w:rsid w:val="009D2C2D"/>
    <w:rsid w:val="009E1A0C"/>
    <w:rsid w:val="009F28EB"/>
    <w:rsid w:val="009F7CED"/>
    <w:rsid w:val="00A1460C"/>
    <w:rsid w:val="00A212EF"/>
    <w:rsid w:val="00A26E41"/>
    <w:rsid w:val="00A55B78"/>
    <w:rsid w:val="00A75ACC"/>
    <w:rsid w:val="00A902AD"/>
    <w:rsid w:val="00A908F0"/>
    <w:rsid w:val="00AF640B"/>
    <w:rsid w:val="00B0641B"/>
    <w:rsid w:val="00B16989"/>
    <w:rsid w:val="00B22930"/>
    <w:rsid w:val="00B25E0D"/>
    <w:rsid w:val="00B67130"/>
    <w:rsid w:val="00B711D9"/>
    <w:rsid w:val="00BF57D3"/>
    <w:rsid w:val="00C16F6B"/>
    <w:rsid w:val="00C4530E"/>
    <w:rsid w:val="00C45B61"/>
    <w:rsid w:val="00C469F6"/>
    <w:rsid w:val="00C50017"/>
    <w:rsid w:val="00C62236"/>
    <w:rsid w:val="00C71D46"/>
    <w:rsid w:val="00CD3A28"/>
    <w:rsid w:val="00D057AE"/>
    <w:rsid w:val="00D35371"/>
    <w:rsid w:val="00DB0BCE"/>
    <w:rsid w:val="00DC38C8"/>
    <w:rsid w:val="00E25F5B"/>
    <w:rsid w:val="00E71C1E"/>
    <w:rsid w:val="00E82125"/>
    <w:rsid w:val="00E8598C"/>
    <w:rsid w:val="00EA1093"/>
    <w:rsid w:val="00EC5E85"/>
    <w:rsid w:val="00ED6AC5"/>
    <w:rsid w:val="00EE2929"/>
    <w:rsid w:val="00EE5427"/>
    <w:rsid w:val="00F13481"/>
    <w:rsid w:val="00F35390"/>
    <w:rsid w:val="00F65C5C"/>
    <w:rsid w:val="00F87440"/>
    <w:rsid w:val="00F92386"/>
    <w:rsid w:val="00FC30F0"/>
    <w:rsid w:val="00FC31D7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3F39204-8FBE-4457-B477-6F387C68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371"/>
    <w:rPr>
      <w:sz w:val="24"/>
    </w:rPr>
  </w:style>
  <w:style w:type="paragraph" w:styleId="Heading1">
    <w:name w:val="heading 1"/>
    <w:basedOn w:val="Normal"/>
    <w:next w:val="Normal"/>
    <w:qFormat/>
    <w:rsid w:val="00D353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353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353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D35371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D353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D35371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D35371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D35371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D35371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D35371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D35371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D35371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D35371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D35371"/>
    <w:rPr>
      <w:color w:val="999999"/>
      <w:u w:val="none"/>
    </w:rPr>
  </w:style>
  <w:style w:type="paragraph" w:customStyle="1" w:styleId="Nervous4">
    <w:name w:val="Nervous 4"/>
    <w:basedOn w:val="Normal"/>
    <w:rsid w:val="00D353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D3537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qFormat/>
    <w:rsid w:val="00D35371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autoRedefine/>
    <w:rsid w:val="00D35371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D35371"/>
    <w:rPr>
      <w:szCs w:val="24"/>
    </w:rPr>
  </w:style>
  <w:style w:type="paragraph" w:customStyle="1" w:styleId="Nervous7">
    <w:name w:val="Nervous 7"/>
    <w:basedOn w:val="Normal"/>
    <w:rsid w:val="00D35371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D35371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D35371"/>
    <w:rPr>
      <w:color w:val="999999"/>
      <w:u w:val="none"/>
    </w:rPr>
  </w:style>
  <w:style w:type="paragraph" w:customStyle="1" w:styleId="Nervous6">
    <w:name w:val="Nervous 6"/>
    <w:basedOn w:val="Normal"/>
    <w:rsid w:val="00D35371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9">
    <w:name w:val="Nervous 9"/>
    <w:rsid w:val="00D35371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D35371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D35371"/>
    <w:rPr>
      <w:i/>
      <w:smallCaps/>
      <w:color w:val="9999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Mus.%20Muscular,%20Neuromuscular%20disorders\Mus.%20Bibliograph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Hemorrhagic Shock and Encephalopathy Syndrome</vt:lpstr>
    </vt:vector>
  </TitlesOfParts>
  <Company>www.NeurosurgeryResident.net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Hemorrhagic Shock and Encephalopathy Syndrome</dc:title>
  <dc:subject/>
  <dc:creator>Viktoras Palys, MD</dc:creator>
  <cp:keywords/>
  <cp:lastModifiedBy>Viktoras Palys</cp:lastModifiedBy>
  <cp:revision>6</cp:revision>
  <cp:lastPrinted>2019-04-19T07:29:00Z</cp:lastPrinted>
  <dcterms:created xsi:type="dcterms:W3CDTF">2016-03-14T03:48:00Z</dcterms:created>
  <dcterms:modified xsi:type="dcterms:W3CDTF">2019-04-19T07:29:00Z</dcterms:modified>
</cp:coreProperties>
</file>