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75" w:rsidRPr="00E34957" w:rsidRDefault="00287477" w:rsidP="00513B33">
      <w:pPr>
        <w:pStyle w:val="Title"/>
      </w:pPr>
      <w:bookmarkStart w:id="0" w:name="_GoBack"/>
      <w:r w:rsidRPr="00E34957">
        <w:t>Secondary Parkinsonism</w:t>
      </w:r>
    </w:p>
    <w:p w:rsidR="00EA3501" w:rsidRDefault="00EA3501" w:rsidP="00EA3501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EF575C">
        <w:rPr>
          <w:noProof/>
        </w:rPr>
        <w:t>April 17, 2019</w:t>
      </w:r>
      <w:r>
        <w:fldChar w:fldCharType="end"/>
      </w:r>
    </w:p>
    <w:p w:rsidR="00F76AA8" w:rsidRDefault="006571E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smallCaps w:val="0"/>
        </w:rPr>
        <w:fldChar w:fldCharType="begin"/>
      </w:r>
      <w:r>
        <w:rPr>
          <w:smallCaps w:val="0"/>
        </w:rPr>
        <w:instrText xml:space="preserve"> TOC \h \z \t "Nervous 1,1" </w:instrText>
      </w:r>
      <w:r>
        <w:rPr>
          <w:smallCaps w:val="0"/>
        </w:rPr>
        <w:fldChar w:fldCharType="separate"/>
      </w:r>
      <w:hyperlink w:anchor="_Toc3202925" w:history="1">
        <w:r w:rsidR="00F76AA8" w:rsidRPr="002A7876">
          <w:rPr>
            <w:rStyle w:val="Hyperlink"/>
            <w:noProof/>
          </w:rPr>
          <w:t>Exogenous toxins</w:t>
        </w:r>
        <w:r w:rsidR="00F76AA8">
          <w:rPr>
            <w:noProof/>
            <w:webHidden/>
          </w:rPr>
          <w:tab/>
        </w:r>
        <w:r w:rsidR="00F76AA8">
          <w:rPr>
            <w:noProof/>
            <w:webHidden/>
          </w:rPr>
          <w:fldChar w:fldCharType="begin"/>
        </w:r>
        <w:r w:rsidR="00F76AA8">
          <w:rPr>
            <w:noProof/>
            <w:webHidden/>
          </w:rPr>
          <w:instrText xml:space="preserve"> PAGEREF _Toc3202925 \h </w:instrText>
        </w:r>
        <w:r w:rsidR="00F76AA8">
          <w:rPr>
            <w:noProof/>
            <w:webHidden/>
          </w:rPr>
        </w:r>
        <w:r w:rsidR="00F76AA8">
          <w:rPr>
            <w:noProof/>
            <w:webHidden/>
          </w:rPr>
          <w:fldChar w:fldCharType="separate"/>
        </w:r>
        <w:r w:rsidR="00EF575C">
          <w:rPr>
            <w:noProof/>
            <w:webHidden/>
          </w:rPr>
          <w:t>1</w:t>
        </w:r>
        <w:r w:rsidR="00F76AA8">
          <w:rPr>
            <w:noProof/>
            <w:webHidden/>
          </w:rPr>
          <w:fldChar w:fldCharType="end"/>
        </w:r>
      </w:hyperlink>
    </w:p>
    <w:p w:rsidR="00F76AA8" w:rsidRDefault="00EF575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2926" w:history="1">
        <w:r w:rsidR="00F76AA8" w:rsidRPr="002A7876">
          <w:rPr>
            <w:rStyle w:val="Hyperlink"/>
            <w:noProof/>
          </w:rPr>
          <w:t>Drug-induced Parkinsonism</w:t>
        </w:r>
        <w:r w:rsidR="00F76AA8">
          <w:rPr>
            <w:noProof/>
            <w:webHidden/>
          </w:rPr>
          <w:tab/>
        </w:r>
        <w:r w:rsidR="00F76AA8">
          <w:rPr>
            <w:noProof/>
            <w:webHidden/>
          </w:rPr>
          <w:fldChar w:fldCharType="begin"/>
        </w:r>
        <w:r w:rsidR="00F76AA8">
          <w:rPr>
            <w:noProof/>
            <w:webHidden/>
          </w:rPr>
          <w:instrText xml:space="preserve"> PAGEREF _Toc3202926 \h </w:instrText>
        </w:r>
        <w:r w:rsidR="00F76AA8">
          <w:rPr>
            <w:noProof/>
            <w:webHidden/>
          </w:rPr>
        </w:r>
        <w:r w:rsidR="00F76AA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76AA8">
          <w:rPr>
            <w:noProof/>
            <w:webHidden/>
          </w:rPr>
          <w:fldChar w:fldCharType="end"/>
        </w:r>
      </w:hyperlink>
    </w:p>
    <w:p w:rsidR="00F76AA8" w:rsidRDefault="00EF575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2927" w:history="1">
        <w:r w:rsidR="00F76AA8" w:rsidRPr="002A7876">
          <w:rPr>
            <w:rStyle w:val="Hyperlink"/>
            <w:noProof/>
          </w:rPr>
          <w:t>MPTP-induced Parkinsonism</w:t>
        </w:r>
        <w:r w:rsidR="00F76AA8">
          <w:rPr>
            <w:noProof/>
            <w:webHidden/>
          </w:rPr>
          <w:tab/>
        </w:r>
        <w:r w:rsidR="00F76AA8">
          <w:rPr>
            <w:noProof/>
            <w:webHidden/>
          </w:rPr>
          <w:fldChar w:fldCharType="begin"/>
        </w:r>
        <w:r w:rsidR="00F76AA8">
          <w:rPr>
            <w:noProof/>
            <w:webHidden/>
          </w:rPr>
          <w:instrText xml:space="preserve"> PAGEREF _Toc3202927 \h </w:instrText>
        </w:r>
        <w:r w:rsidR="00F76AA8">
          <w:rPr>
            <w:noProof/>
            <w:webHidden/>
          </w:rPr>
        </w:r>
        <w:r w:rsidR="00F76AA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76AA8">
          <w:rPr>
            <w:noProof/>
            <w:webHidden/>
          </w:rPr>
          <w:fldChar w:fldCharType="end"/>
        </w:r>
      </w:hyperlink>
    </w:p>
    <w:p w:rsidR="00F76AA8" w:rsidRDefault="00EF575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2928" w:history="1">
        <w:r w:rsidR="00F76AA8" w:rsidRPr="002A7876">
          <w:rPr>
            <w:rStyle w:val="Hyperlink"/>
            <w:noProof/>
          </w:rPr>
          <w:t>Postencephalitic Parkinsonism</w:t>
        </w:r>
        <w:r w:rsidR="00F76AA8">
          <w:rPr>
            <w:noProof/>
            <w:webHidden/>
          </w:rPr>
          <w:tab/>
        </w:r>
        <w:r w:rsidR="00F76AA8">
          <w:rPr>
            <w:noProof/>
            <w:webHidden/>
          </w:rPr>
          <w:fldChar w:fldCharType="begin"/>
        </w:r>
        <w:r w:rsidR="00F76AA8">
          <w:rPr>
            <w:noProof/>
            <w:webHidden/>
          </w:rPr>
          <w:instrText xml:space="preserve"> PAGEREF _Toc3202928 \h </w:instrText>
        </w:r>
        <w:r w:rsidR="00F76AA8">
          <w:rPr>
            <w:noProof/>
            <w:webHidden/>
          </w:rPr>
        </w:r>
        <w:r w:rsidR="00F76AA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76AA8">
          <w:rPr>
            <w:noProof/>
            <w:webHidden/>
          </w:rPr>
          <w:fldChar w:fldCharType="end"/>
        </w:r>
      </w:hyperlink>
    </w:p>
    <w:p w:rsidR="00F76AA8" w:rsidRDefault="00EF575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2929" w:history="1">
        <w:r w:rsidR="00F76AA8" w:rsidRPr="002A7876">
          <w:rPr>
            <w:rStyle w:val="Hyperlink"/>
            <w:noProof/>
          </w:rPr>
          <w:t>Hemiparkinsonism-Hemiatrophy Syndrome</w:t>
        </w:r>
        <w:r w:rsidR="00F76AA8">
          <w:rPr>
            <w:noProof/>
            <w:webHidden/>
          </w:rPr>
          <w:tab/>
        </w:r>
        <w:r w:rsidR="00F76AA8">
          <w:rPr>
            <w:noProof/>
            <w:webHidden/>
          </w:rPr>
          <w:fldChar w:fldCharType="begin"/>
        </w:r>
        <w:r w:rsidR="00F76AA8">
          <w:rPr>
            <w:noProof/>
            <w:webHidden/>
          </w:rPr>
          <w:instrText xml:space="preserve"> PAGEREF _Toc3202929 \h </w:instrText>
        </w:r>
        <w:r w:rsidR="00F76AA8">
          <w:rPr>
            <w:noProof/>
            <w:webHidden/>
          </w:rPr>
        </w:r>
        <w:r w:rsidR="00F76AA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76AA8">
          <w:rPr>
            <w:noProof/>
            <w:webHidden/>
          </w:rPr>
          <w:fldChar w:fldCharType="end"/>
        </w:r>
      </w:hyperlink>
    </w:p>
    <w:p w:rsidR="00F76AA8" w:rsidRDefault="00EF575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2930" w:history="1">
        <w:r w:rsidR="00F76AA8" w:rsidRPr="002A7876">
          <w:rPr>
            <w:rStyle w:val="Hyperlink"/>
            <w:noProof/>
          </w:rPr>
          <w:t>“Lower-Body Parkinsonism”</w:t>
        </w:r>
        <w:r w:rsidR="00F76AA8">
          <w:rPr>
            <w:noProof/>
            <w:webHidden/>
          </w:rPr>
          <w:tab/>
        </w:r>
        <w:r w:rsidR="00F76AA8">
          <w:rPr>
            <w:noProof/>
            <w:webHidden/>
          </w:rPr>
          <w:fldChar w:fldCharType="begin"/>
        </w:r>
        <w:r w:rsidR="00F76AA8">
          <w:rPr>
            <w:noProof/>
            <w:webHidden/>
          </w:rPr>
          <w:instrText xml:space="preserve"> PAGEREF _Toc3202930 \h </w:instrText>
        </w:r>
        <w:r w:rsidR="00F76AA8">
          <w:rPr>
            <w:noProof/>
            <w:webHidden/>
          </w:rPr>
        </w:r>
        <w:r w:rsidR="00F76AA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76AA8">
          <w:rPr>
            <w:noProof/>
            <w:webHidden/>
          </w:rPr>
          <w:fldChar w:fldCharType="end"/>
        </w:r>
      </w:hyperlink>
    </w:p>
    <w:p w:rsidR="00496275" w:rsidRPr="00E34957" w:rsidRDefault="006571EE">
      <w:pPr>
        <w:rPr>
          <w:smallCaps/>
        </w:rPr>
      </w:pPr>
      <w:r>
        <w:rPr>
          <w:smallCaps/>
        </w:rPr>
        <w:fldChar w:fldCharType="end"/>
      </w:r>
    </w:p>
    <w:p w:rsidR="00735D85" w:rsidRDefault="00735D85"/>
    <w:p w:rsidR="006571EE" w:rsidRDefault="006571EE" w:rsidP="006571EE">
      <w:pPr>
        <w:pStyle w:val="Nervous1"/>
      </w:pPr>
      <w:bookmarkStart w:id="1" w:name="_Toc3202925"/>
      <w:r>
        <w:t>Exogenous toxins</w:t>
      </w:r>
      <w:bookmarkEnd w:id="1"/>
    </w:p>
    <w:p w:rsidR="006571EE" w:rsidRDefault="006571EE">
      <w:r>
        <w:t>CO</w:t>
      </w:r>
    </w:p>
    <w:p w:rsidR="006571EE" w:rsidRDefault="006571EE">
      <w:r>
        <w:t>Manganese</w:t>
      </w:r>
    </w:p>
    <w:p w:rsidR="006571EE" w:rsidRPr="00E34957" w:rsidRDefault="006571EE"/>
    <w:p w:rsidR="00496275" w:rsidRPr="00E34957" w:rsidRDefault="00496275">
      <w:pPr>
        <w:pStyle w:val="Nervous1"/>
      </w:pPr>
      <w:bookmarkStart w:id="2" w:name="_Toc3202926"/>
      <w:r w:rsidRPr="00E34957">
        <w:t>Drug-induced Parkinsonism</w:t>
      </w:r>
      <w:bookmarkEnd w:id="2"/>
    </w:p>
    <w:p w:rsidR="00496275" w:rsidRPr="00E34957" w:rsidRDefault="00496275">
      <w:pPr>
        <w:pStyle w:val="NormalWeb"/>
        <w:numPr>
          <w:ilvl w:val="0"/>
          <w:numId w:val="3"/>
        </w:numPr>
      </w:pPr>
      <w:r w:rsidRPr="00E34957">
        <w:rPr>
          <w:b/>
          <w:bCs/>
          <w:color w:val="0000FF"/>
        </w:rPr>
        <w:t>dopamine receptor-blocking drugs</w:t>
      </w:r>
      <w:r w:rsidRPr="00E34957">
        <w:t>: neuroleptics (</w:t>
      </w:r>
      <w:r w:rsidRPr="00E34957">
        <w:rPr>
          <w:szCs w:val="20"/>
        </w:rPr>
        <w:t>phenothiazines, butyrophenones),</w:t>
      </w:r>
      <w:r w:rsidRPr="00E34957">
        <w:t xml:space="preserve"> antiemetics (metoclopramide).</w:t>
      </w:r>
    </w:p>
    <w:p w:rsidR="00496275" w:rsidRPr="00E34957" w:rsidRDefault="00496275">
      <w:pPr>
        <w:pStyle w:val="NormalWeb"/>
        <w:ind w:left="720"/>
      </w:pPr>
      <w:r w:rsidRPr="00E34957">
        <w:rPr>
          <w:szCs w:val="20"/>
          <w:u w:val="single"/>
        </w:rPr>
        <w:t xml:space="preserve">most offensive </w:t>
      </w:r>
      <w:r w:rsidRPr="00E34957">
        <w:rPr>
          <w:u w:val="single"/>
        </w:rPr>
        <w:t>neuroleptics</w:t>
      </w:r>
      <w:r w:rsidRPr="00E34957">
        <w:t xml:space="preserve"> </w:t>
      </w:r>
      <w:r w:rsidRPr="00E34957">
        <w:rPr>
          <w:szCs w:val="20"/>
        </w:rPr>
        <w:t xml:space="preserve">are </w:t>
      </w:r>
      <w:r w:rsidRPr="00E34957">
        <w:rPr>
          <w:color w:val="FF0000"/>
          <w:szCs w:val="20"/>
        </w:rPr>
        <w:t>potent D</w:t>
      </w:r>
      <w:r w:rsidRPr="00E34957">
        <w:rPr>
          <w:color w:val="FF0000"/>
          <w:szCs w:val="20"/>
          <w:vertAlign w:val="subscript"/>
        </w:rPr>
        <w:t>2</w:t>
      </w:r>
      <w:r w:rsidRPr="00E34957">
        <w:rPr>
          <w:color w:val="FF0000"/>
          <w:szCs w:val="20"/>
        </w:rPr>
        <w:t xml:space="preserve"> receptor antagonists</w:t>
      </w:r>
      <w:r w:rsidRPr="00E34957">
        <w:rPr>
          <w:szCs w:val="20"/>
        </w:rPr>
        <w:t xml:space="preserve"> + have </w:t>
      </w:r>
      <w:r w:rsidRPr="00E34957">
        <w:rPr>
          <w:color w:val="FF0000"/>
          <w:szCs w:val="20"/>
        </w:rPr>
        <w:t>little anticholinergic effect</w:t>
      </w:r>
      <w:r w:rsidRPr="00E34957">
        <w:rPr>
          <w:szCs w:val="20"/>
        </w:rPr>
        <w:t>: piperazine phenothiazines, haloperidol, thiothixene.</w:t>
      </w:r>
    </w:p>
    <w:p w:rsidR="00496275" w:rsidRPr="00E34957" w:rsidRDefault="00496275">
      <w:pPr>
        <w:pStyle w:val="NormalWeb"/>
        <w:numPr>
          <w:ilvl w:val="0"/>
          <w:numId w:val="3"/>
        </w:numPr>
        <w:spacing w:before="120"/>
      </w:pPr>
      <w:r w:rsidRPr="00E34957">
        <w:rPr>
          <w:b/>
          <w:bCs/>
          <w:color w:val="0000FF"/>
        </w:rPr>
        <w:t>dopamine-depleting agents</w:t>
      </w:r>
      <w:r w:rsidRPr="00E34957">
        <w:rPr>
          <w:szCs w:val="20"/>
        </w:rPr>
        <w:t xml:space="preserve">: </w:t>
      </w:r>
      <w:r w:rsidRPr="00E34957">
        <w:t>reserpine, tetrabenazine</w:t>
      </w:r>
      <w:r w:rsidR="002B3671" w:rsidRPr="00E34957">
        <w:t>.</w:t>
      </w:r>
    </w:p>
    <w:p w:rsidR="00496275" w:rsidRDefault="00496275">
      <w:pPr>
        <w:pStyle w:val="NormalWeb"/>
        <w:numPr>
          <w:ilvl w:val="0"/>
          <w:numId w:val="3"/>
        </w:numPr>
        <w:spacing w:before="120"/>
      </w:pPr>
      <w:r w:rsidRPr="00E34957">
        <w:t>α-methyldopa, lithium, flunarizine, cinnarizine, amiodarone.</w:t>
      </w:r>
    </w:p>
    <w:p w:rsidR="00496275" w:rsidRPr="00E34957" w:rsidRDefault="00496275">
      <w:pPr>
        <w:pStyle w:val="NormalWeb"/>
      </w:pPr>
    </w:p>
    <w:p w:rsidR="00496275" w:rsidRPr="00E34957" w:rsidRDefault="00496275">
      <w:pPr>
        <w:pStyle w:val="NormalWeb"/>
        <w:numPr>
          <w:ilvl w:val="0"/>
          <w:numId w:val="2"/>
        </w:numPr>
      </w:pPr>
      <w:r w:rsidRPr="00E34957">
        <w:rPr>
          <w:b/>
          <w:bCs/>
        </w:rPr>
        <w:t>drugs</w:t>
      </w:r>
      <w:r w:rsidRPr="00E34957">
        <w:t xml:space="preserve"> cause 8% of all parkinsonism cases!</w:t>
      </w:r>
    </w:p>
    <w:p w:rsidR="00496275" w:rsidRPr="00E34957" w:rsidRDefault="00496275">
      <w:pPr>
        <w:pStyle w:val="NormalWeb"/>
        <w:numPr>
          <w:ilvl w:val="0"/>
          <w:numId w:val="2"/>
        </w:numPr>
      </w:pPr>
      <w:r w:rsidRPr="00E34957">
        <w:rPr>
          <w:szCs w:val="20"/>
        </w:rPr>
        <w:t>women and elderly have increased risk.</w:t>
      </w:r>
    </w:p>
    <w:p w:rsidR="00496275" w:rsidRPr="00E34957" w:rsidRDefault="00496275">
      <w:pPr>
        <w:pStyle w:val="NormalWeb"/>
        <w:numPr>
          <w:ilvl w:val="0"/>
          <w:numId w:val="2"/>
        </w:numPr>
      </w:pPr>
      <w:r w:rsidRPr="00E34957">
        <w:rPr>
          <w:szCs w:val="20"/>
        </w:rPr>
        <w:t>signs usually develop within 3 months of starting causal agent.</w:t>
      </w:r>
    </w:p>
    <w:p w:rsidR="00496275" w:rsidRPr="00E34957" w:rsidRDefault="00496275">
      <w:pPr>
        <w:pStyle w:val="NormalWeb"/>
        <w:numPr>
          <w:ilvl w:val="0"/>
          <w:numId w:val="2"/>
        </w:numPr>
      </w:pPr>
      <w:r w:rsidRPr="00E34957">
        <w:rPr>
          <w:u w:val="single"/>
        </w:rPr>
        <w:t>all cardinal signs of parkinsonism syndrome</w:t>
      </w:r>
      <w:r w:rsidRPr="00E34957">
        <w:t>.</w:t>
      </w:r>
    </w:p>
    <w:p w:rsidR="00496275" w:rsidRPr="00E34957" w:rsidRDefault="00496275">
      <w:pPr>
        <w:pStyle w:val="NormalWeb"/>
        <w:numPr>
          <w:ilvl w:val="0"/>
          <w:numId w:val="4"/>
        </w:numPr>
      </w:pPr>
      <w:r w:rsidRPr="00E34957">
        <w:rPr>
          <w:szCs w:val="20"/>
        </w:rPr>
        <w:t>typically symmetric!!!</w:t>
      </w:r>
    </w:p>
    <w:p w:rsidR="00496275" w:rsidRPr="00E34957" w:rsidRDefault="00496275">
      <w:pPr>
        <w:pStyle w:val="NormalWeb"/>
        <w:numPr>
          <w:ilvl w:val="0"/>
          <w:numId w:val="4"/>
        </w:numPr>
      </w:pPr>
      <w:r w:rsidRPr="00E34957">
        <w:rPr>
          <w:szCs w:val="20"/>
        </w:rPr>
        <w:t>tremor is less common.</w:t>
      </w:r>
    </w:p>
    <w:p w:rsidR="00496275" w:rsidRPr="00E34957" w:rsidRDefault="00496275">
      <w:pPr>
        <w:pStyle w:val="NormalWeb"/>
        <w:numPr>
          <w:ilvl w:val="0"/>
          <w:numId w:val="2"/>
        </w:numPr>
      </w:pPr>
      <w:r w:rsidRPr="00E34957">
        <w:t>upon withdrawal of offending drug, symptoms slowly disappear (in weeks or months; if persist &gt; 6 months – it is PD).</w:t>
      </w:r>
    </w:p>
    <w:p w:rsidR="00496275" w:rsidRPr="00E34957" w:rsidRDefault="00496275">
      <w:pPr>
        <w:pStyle w:val="NormalWeb"/>
        <w:numPr>
          <w:ilvl w:val="0"/>
          <w:numId w:val="2"/>
        </w:numPr>
      </w:pPr>
      <w:r w:rsidRPr="00E34957">
        <w:rPr>
          <w:u w:val="single"/>
        </w:rPr>
        <w:t>treatment</w:t>
      </w:r>
      <w:r w:rsidRPr="00E34957">
        <w:t xml:space="preserve"> of neuroleptic-induced parkinsonism:</w:t>
      </w:r>
    </w:p>
    <w:p w:rsidR="00496275" w:rsidRPr="00E34957" w:rsidRDefault="00496275">
      <w:pPr>
        <w:pStyle w:val="NormalWeb"/>
        <w:numPr>
          <w:ilvl w:val="0"/>
          <w:numId w:val="5"/>
        </w:numPr>
      </w:pPr>
      <w:r w:rsidRPr="00E34957">
        <w:rPr>
          <w:szCs w:val="20"/>
        </w:rPr>
        <w:t>discontinue drug / substitute with greater anticholinergic potency or “atypical” neuroleptic</w:t>
      </w:r>
    </w:p>
    <w:p w:rsidR="00496275" w:rsidRPr="00E34957" w:rsidRDefault="00496275">
      <w:pPr>
        <w:pStyle w:val="NormalWeb"/>
        <w:numPr>
          <w:ilvl w:val="0"/>
          <w:numId w:val="5"/>
        </w:numPr>
      </w:pPr>
      <w:r w:rsidRPr="00E34957">
        <w:t xml:space="preserve">add </w:t>
      </w:r>
      <w:r w:rsidRPr="00E34957">
        <w:rPr>
          <w:b/>
          <w:bCs/>
          <w:color w:val="008000"/>
        </w:rPr>
        <w:t>anticholinergic</w:t>
      </w:r>
      <w:r w:rsidRPr="00E34957">
        <w:t xml:space="preserve"> (e.g. </w:t>
      </w:r>
      <w:r w:rsidRPr="006B47E7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trihexyphenidyl</w:t>
      </w:r>
      <w:r w:rsidRPr="00E34957">
        <w:rPr>
          <w:szCs w:val="20"/>
        </w:rPr>
        <w:t xml:space="preserve">, </w:t>
      </w:r>
      <w:r w:rsidRPr="006B47E7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benztropine</w:t>
      </w:r>
      <w:r w:rsidRPr="00E34957">
        <w:t>)</w:t>
      </w:r>
    </w:p>
    <w:p w:rsidR="00496275" w:rsidRPr="00E34957" w:rsidRDefault="00496275">
      <w:pPr>
        <w:pStyle w:val="NormalWeb"/>
        <w:ind w:left="2160"/>
      </w:pPr>
      <w:r w:rsidRPr="00E34957">
        <w:t xml:space="preserve">Remember, anticholinergics + phenothiazines potentiate </w:t>
      </w:r>
      <w:r w:rsidRPr="00E34957">
        <w:rPr>
          <w:b/>
          <w:bCs/>
        </w:rPr>
        <w:t>tardive dyskinesia</w:t>
      </w:r>
      <w:r w:rsidRPr="00E34957">
        <w:t>!</w:t>
      </w:r>
    </w:p>
    <w:p w:rsidR="00496275" w:rsidRPr="00E34957" w:rsidRDefault="00496275">
      <w:pPr>
        <w:pStyle w:val="NormalWeb"/>
        <w:numPr>
          <w:ilvl w:val="0"/>
          <w:numId w:val="5"/>
        </w:numPr>
      </w:pPr>
      <w:r w:rsidRPr="00E34957">
        <w:t xml:space="preserve">add </w:t>
      </w:r>
      <w:r w:rsidRPr="006B47E7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amantadine</w:t>
      </w:r>
      <w:r w:rsidRPr="00E34957">
        <w:t>.</w:t>
      </w:r>
    </w:p>
    <w:p w:rsidR="00496275" w:rsidRPr="00E34957" w:rsidRDefault="0049627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right="851"/>
      </w:pPr>
      <w:r w:rsidRPr="00E34957">
        <w:rPr>
          <w:smallCaps/>
        </w:rPr>
        <w:t>N.B. levodopa</w:t>
      </w:r>
      <w:r w:rsidRPr="00E34957">
        <w:t xml:space="preserve"> is not effective (dopamine receptors are occupied by offending drug) and </w:t>
      </w:r>
      <w:r w:rsidRPr="00E34957">
        <w:rPr>
          <w:szCs w:val="20"/>
        </w:rPr>
        <w:t>may worsen underlying psychotic disorder!</w:t>
      </w:r>
    </w:p>
    <w:p w:rsidR="00496275" w:rsidRPr="00E34957" w:rsidRDefault="00496275">
      <w:pPr>
        <w:pStyle w:val="NormalWeb"/>
      </w:pPr>
    </w:p>
    <w:p w:rsidR="00496275" w:rsidRPr="00E34957" w:rsidRDefault="00496275">
      <w:pPr>
        <w:pStyle w:val="NormalWeb"/>
      </w:pPr>
    </w:p>
    <w:p w:rsidR="00496275" w:rsidRPr="00E34957" w:rsidRDefault="00496275">
      <w:pPr>
        <w:pStyle w:val="Nervous1"/>
      </w:pPr>
      <w:bookmarkStart w:id="3" w:name="_Toc3202927"/>
      <w:r w:rsidRPr="00E34957">
        <w:t>MPTP-induced Parkinsonism</w:t>
      </w:r>
      <w:bookmarkEnd w:id="3"/>
    </w:p>
    <w:p w:rsidR="00496275" w:rsidRPr="00E34957" w:rsidRDefault="00496275">
      <w:pPr>
        <w:pStyle w:val="NormalWeb"/>
      </w:pPr>
      <w:r w:rsidRPr="00E34957">
        <w:t>Best studied experimental model of parkinsonism!</w:t>
      </w:r>
    </w:p>
    <w:p w:rsidR="00496275" w:rsidRPr="00E34957" w:rsidRDefault="00496275">
      <w:pPr>
        <w:pStyle w:val="NormalWeb"/>
      </w:pPr>
    </w:p>
    <w:p w:rsidR="00496275" w:rsidRPr="00E34957" w:rsidRDefault="00496275">
      <w:pPr>
        <w:pStyle w:val="NormalWeb"/>
        <w:rPr>
          <w:u w:val="single"/>
        </w:rPr>
      </w:pPr>
      <w:r w:rsidRPr="00E34957">
        <w:rPr>
          <w:b/>
          <w:bCs/>
          <w:color w:val="0000FF"/>
          <w:u w:val="single"/>
        </w:rPr>
        <w:t>1-methyl-4-phenyl-1,2,3,6-tetrahydropyridine (MPTP)</w:t>
      </w:r>
      <w:r w:rsidRPr="00E34957">
        <w:rPr>
          <w:u w:val="single"/>
        </w:rPr>
        <w:t>:</w:t>
      </w:r>
    </w:p>
    <w:p w:rsidR="00496275" w:rsidRPr="00E34957" w:rsidRDefault="00496275">
      <w:pPr>
        <w:pStyle w:val="NormalWeb"/>
        <w:numPr>
          <w:ilvl w:val="0"/>
          <w:numId w:val="1"/>
        </w:numPr>
      </w:pPr>
      <w:r w:rsidRPr="00E34957">
        <w:t>derivative of meperidine.</w:t>
      </w:r>
    </w:p>
    <w:p w:rsidR="00496275" w:rsidRPr="00E34957" w:rsidRDefault="00496275">
      <w:pPr>
        <w:pStyle w:val="NormalWeb"/>
        <w:numPr>
          <w:ilvl w:val="0"/>
          <w:numId w:val="1"/>
        </w:numPr>
      </w:pPr>
      <w:r w:rsidRPr="00E34957">
        <w:t>by-product of synthesis of opioid (first developed during production of illicit heroin).</w:t>
      </w:r>
    </w:p>
    <w:p w:rsidR="00496275" w:rsidRPr="00E34957" w:rsidRDefault="00496275">
      <w:pPr>
        <w:pStyle w:val="NormalWeb"/>
        <w:numPr>
          <w:ilvl w:val="0"/>
          <w:numId w:val="1"/>
        </w:numPr>
      </w:pPr>
      <w:r w:rsidRPr="00E34957">
        <w:t>opioid preparations heavily contaminated with MPTP led to several cases of parkinsonism in early 1980s (drug dealer in northern California supplied homemade "synthetic heroin").</w:t>
      </w:r>
    </w:p>
    <w:p w:rsidR="00496275" w:rsidRPr="00E34957" w:rsidRDefault="00496275">
      <w:pPr>
        <w:pStyle w:val="NormalWeb"/>
      </w:pPr>
    </w:p>
    <w:p w:rsidR="00496275" w:rsidRPr="00E34957" w:rsidRDefault="006B47E7" w:rsidP="00D854AF">
      <w:pPr>
        <w:pStyle w:val="NormalWeb"/>
        <w:spacing w:after="120"/>
        <w:jc w:val="center"/>
      </w:pPr>
      <w:r w:rsidRPr="00E34957">
        <w:rPr>
          <w:noProof/>
        </w:rPr>
        <w:drawing>
          <wp:inline distT="0" distB="0" distL="0" distR="0">
            <wp:extent cx="3295650" cy="1562100"/>
            <wp:effectExtent l="0" t="0" r="0" b="0"/>
            <wp:docPr id="3" name="Picture 1" descr="Figure 7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7-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275" w:rsidRPr="00E34957">
        <w:t xml:space="preserve">   </w:t>
      </w:r>
      <w:r>
        <w:rPr>
          <w:noProof/>
        </w:rPr>
        <w:drawing>
          <wp:inline distT="0" distB="0" distL="0" distR="0">
            <wp:extent cx="2305050" cy="1409700"/>
            <wp:effectExtent l="0" t="0" r="0" b="0"/>
            <wp:docPr id="2" name="Picture 2" descr="D:\Viktoro\Neuroscience\Mov. Movement disorders, Ataxias\00. Pictures\MP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Mov. Movement disorders, Ataxias\00. Pictures\MPT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75" w:rsidRPr="00E34957" w:rsidRDefault="00496275">
      <w:pPr>
        <w:pStyle w:val="NormalWeb"/>
        <w:numPr>
          <w:ilvl w:val="0"/>
          <w:numId w:val="6"/>
        </w:numPr>
      </w:pPr>
      <w:r w:rsidRPr="00E34957">
        <w:t xml:space="preserve">MPTP enters brain and is converted (by MAO-B in astrocytes) to </w:t>
      </w:r>
      <w:r w:rsidRPr="00E34957">
        <w:rPr>
          <w:i/>
          <w:iCs/>
        </w:rPr>
        <w:t>N</w:t>
      </w:r>
      <w:r w:rsidRPr="00E34957">
        <w:t>-methyl-4-phenyl-dihydropyridine (MPDP</w:t>
      </w:r>
      <w:r w:rsidRPr="00E34957">
        <w:rPr>
          <w:szCs w:val="16"/>
          <w:vertAlign w:val="superscript"/>
        </w:rPr>
        <w:t>+</w:t>
      </w:r>
      <w:r w:rsidRPr="00E34957">
        <w:t>).</w:t>
      </w:r>
    </w:p>
    <w:p w:rsidR="00496275" w:rsidRPr="00E34957" w:rsidRDefault="00496275">
      <w:pPr>
        <w:pStyle w:val="NormalWeb"/>
        <w:numPr>
          <w:ilvl w:val="0"/>
          <w:numId w:val="6"/>
        </w:numPr>
      </w:pPr>
      <w:r w:rsidRPr="00E34957">
        <w:t>MPDP</w:t>
      </w:r>
      <w:r w:rsidRPr="00E34957">
        <w:rPr>
          <w:szCs w:val="16"/>
          <w:vertAlign w:val="superscript"/>
        </w:rPr>
        <w:t>+</w:t>
      </w:r>
      <w:r w:rsidRPr="00E34957">
        <w:t xml:space="preserve"> diffuses across glial membranes and extracellularly undergoes nonenzymatic oxidation and reduction to active metabolite </w:t>
      </w:r>
      <w:r w:rsidRPr="00E34957">
        <w:rPr>
          <w:i/>
          <w:iCs/>
        </w:rPr>
        <w:t>N</w:t>
      </w:r>
      <w:r w:rsidRPr="00E34957">
        <w:t>-methyl-4-phenylpyridinium (MPP</w:t>
      </w:r>
      <w:r w:rsidRPr="00E34957">
        <w:rPr>
          <w:szCs w:val="16"/>
          <w:vertAlign w:val="superscript"/>
        </w:rPr>
        <w:t>+</w:t>
      </w:r>
      <w:r w:rsidRPr="00E34957">
        <w:t>).</w:t>
      </w:r>
    </w:p>
    <w:p w:rsidR="00496275" w:rsidRPr="00E34957" w:rsidRDefault="00496275">
      <w:pPr>
        <w:pStyle w:val="NormalWeb"/>
        <w:numPr>
          <w:ilvl w:val="0"/>
          <w:numId w:val="6"/>
        </w:numPr>
      </w:pPr>
      <w:r w:rsidRPr="00E34957">
        <w:t>MPP</w:t>
      </w:r>
      <w:r w:rsidRPr="00E34957">
        <w:rPr>
          <w:szCs w:val="16"/>
          <w:vertAlign w:val="superscript"/>
        </w:rPr>
        <w:t>+</w:t>
      </w:r>
      <w:r w:rsidRPr="00E34957">
        <w:t xml:space="preserve"> is taken up by plasma membrane transporters (that normally reuptake dopamine from synapses).</w:t>
      </w:r>
    </w:p>
    <w:p w:rsidR="00496275" w:rsidRPr="00E34957" w:rsidRDefault="00496275">
      <w:pPr>
        <w:pStyle w:val="NormalWeb"/>
        <w:numPr>
          <w:ilvl w:val="0"/>
          <w:numId w:val="6"/>
        </w:numPr>
      </w:pPr>
      <w:r w:rsidRPr="00E34957">
        <w:t>internalized MPP</w:t>
      </w:r>
      <w:r w:rsidRPr="00E34957">
        <w:rPr>
          <w:szCs w:val="16"/>
          <w:vertAlign w:val="superscript"/>
        </w:rPr>
        <w:t>+</w:t>
      </w:r>
      <w:r w:rsidRPr="00E34957">
        <w:t xml:space="preserve"> is concentrated in mitochondria → </w:t>
      </w:r>
      <w:r w:rsidRPr="00E34957">
        <w:rPr>
          <w:u w:val="single" w:color="FF0000"/>
        </w:rPr>
        <w:t>inhibits oxidative phosphorylation</w:t>
      </w:r>
      <w:r w:rsidRPr="00E34957">
        <w:t xml:space="preserve"> (by interacting with complex I of mitochondrial electron transport chain) → reduced metabolism of molecular oxygen → </w:t>
      </w:r>
      <w:r w:rsidRPr="00E34957">
        <w:rPr>
          <w:b/>
          <w:bCs/>
          <w:color w:val="FF0000"/>
        </w:rPr>
        <w:t>increased formation of active radicals</w:t>
      </w:r>
      <w:r w:rsidRPr="00E34957">
        <w:t xml:space="preserve"> → cell injury.</w:t>
      </w:r>
    </w:p>
    <w:p w:rsidR="00496275" w:rsidRPr="00E34957" w:rsidRDefault="00496275">
      <w:pPr>
        <w:rPr>
          <w:szCs w:val="18"/>
        </w:rPr>
      </w:pPr>
    </w:p>
    <w:p w:rsidR="00496275" w:rsidRPr="00E34957" w:rsidRDefault="00496275">
      <w:pPr>
        <w:pStyle w:val="NormalWeb"/>
      </w:pPr>
      <w:r w:rsidRPr="00E34957">
        <w:t xml:space="preserve">Intravenous injection → </w:t>
      </w:r>
      <w:r w:rsidRPr="00E34957">
        <w:rPr>
          <w:u w:val="single" w:color="FF0000"/>
        </w:rPr>
        <w:t xml:space="preserve">highly focused damage of </w:t>
      </w:r>
      <w:r w:rsidRPr="00E34957">
        <w:rPr>
          <w:b/>
          <w:bCs/>
          <w:u w:val="single" w:color="FF0000"/>
        </w:rPr>
        <w:t>substantia nigra pars compacta</w:t>
      </w:r>
      <w:r w:rsidRPr="00E34957">
        <w:t xml:space="preserve"> → </w:t>
      </w:r>
      <w:r w:rsidRPr="00E34957">
        <w:rPr>
          <w:b/>
          <w:bCs/>
          <w:color w:val="FF0000"/>
        </w:rPr>
        <w:t>acute severe irreversible parkinsonism</w:t>
      </w:r>
      <w:r w:rsidRPr="00E34957">
        <w:t xml:space="preserve"> (in humans and primates).</w:t>
      </w:r>
    </w:p>
    <w:p w:rsidR="00496275" w:rsidRPr="00E34957" w:rsidRDefault="00496275">
      <w:pPr>
        <w:pStyle w:val="NormalWeb"/>
        <w:ind w:left="1440"/>
      </w:pPr>
      <w:r w:rsidRPr="00E34957">
        <w:t>N.B. other neurons (including other dopaminergic neurons) are left intact!</w:t>
      </w:r>
    </w:p>
    <w:p w:rsidR="00496275" w:rsidRPr="00E34957" w:rsidRDefault="00496275">
      <w:pPr>
        <w:rPr>
          <w:szCs w:val="18"/>
        </w:rPr>
      </w:pPr>
      <w:r w:rsidRPr="00E34957">
        <w:rPr>
          <w:szCs w:val="18"/>
        </w:rPr>
        <w:t>C</w:t>
      </w:r>
      <w:r w:rsidRPr="00E34957">
        <w:t xml:space="preserve">linical syndrome is indistinguishable from PD and responds to </w:t>
      </w:r>
      <w:r w:rsidRPr="00E34957">
        <w:rPr>
          <w:smallCaps/>
        </w:rPr>
        <w:t>levodopa</w:t>
      </w:r>
      <w:r w:rsidRPr="00E34957">
        <w:t>.</w:t>
      </w:r>
    </w:p>
    <w:p w:rsidR="00496275" w:rsidRPr="00E34957" w:rsidRDefault="00496275">
      <w:pPr>
        <w:pStyle w:val="NormalWeb"/>
      </w:pPr>
    </w:p>
    <w:p w:rsidR="00496275" w:rsidRPr="00E34957" w:rsidRDefault="00496275">
      <w:pPr>
        <w:pStyle w:val="NormalWeb"/>
      </w:pPr>
    </w:p>
    <w:p w:rsidR="00496275" w:rsidRPr="00E34957" w:rsidRDefault="00496275">
      <w:pPr>
        <w:pStyle w:val="Nervous1"/>
      </w:pPr>
      <w:bookmarkStart w:id="4" w:name="_Toc3202928"/>
      <w:r w:rsidRPr="00E34957">
        <w:t>Postencephalitic Parkinsonism</w:t>
      </w:r>
      <w:bookmarkEnd w:id="4"/>
    </w:p>
    <w:p w:rsidR="00496275" w:rsidRPr="00E34957" w:rsidRDefault="00496275">
      <w:pPr>
        <w:pStyle w:val="NormalWeb"/>
        <w:numPr>
          <w:ilvl w:val="0"/>
          <w:numId w:val="7"/>
        </w:numPr>
      </w:pPr>
      <w:r w:rsidRPr="00E34957">
        <w:t xml:space="preserve">was most prominent </w:t>
      </w:r>
      <w:r w:rsidRPr="00E34957">
        <w:rPr>
          <w:highlight w:val="yellow"/>
        </w:rPr>
        <w:t xml:space="preserve">sequela of pandemics of </w:t>
      </w:r>
      <w:r w:rsidRPr="00E34957">
        <w:rPr>
          <w:i/>
          <w:iCs/>
          <w:smallCaps/>
          <w:highlight w:val="yellow"/>
        </w:rPr>
        <w:t>encephalitis lethargica</w:t>
      </w:r>
      <w:r w:rsidRPr="00E34957">
        <w:rPr>
          <w:i/>
          <w:iCs/>
          <w:highlight w:val="yellow"/>
        </w:rPr>
        <w:t xml:space="preserve"> (von Economo </w:t>
      </w:r>
      <w:r w:rsidR="0011133B" w:rsidRPr="00E34957">
        <w:rPr>
          <w:i/>
          <w:iCs/>
          <w:highlight w:val="yellow"/>
        </w:rPr>
        <w:t>disease</w:t>
      </w:r>
      <w:r w:rsidRPr="00E34957">
        <w:rPr>
          <w:i/>
          <w:iCs/>
          <w:highlight w:val="yellow"/>
        </w:rPr>
        <w:t>)</w:t>
      </w:r>
      <w:r w:rsidRPr="00E34957">
        <w:t xml:space="preserve"> that occurred between 1919 and 1926.</w:t>
      </w:r>
      <w:r w:rsidR="0011133B" w:rsidRPr="00E34957">
        <w:tab/>
      </w:r>
      <w:hyperlink r:id="rId9" w:anchor="von_Economo_disease" w:history="1">
        <w:r w:rsidR="006E6A51">
          <w:rPr>
            <w:rStyle w:val="Hyperlink"/>
          </w:rPr>
          <w:t xml:space="preserve">see p. </w:t>
        </w:r>
        <w:r w:rsidR="0011133B" w:rsidRPr="00E34957">
          <w:rPr>
            <w:rStyle w:val="Hyperlink"/>
          </w:rPr>
          <w:t>Inf</w:t>
        </w:r>
        <w:r w:rsidR="00182F24">
          <w:rPr>
            <w:rStyle w:val="Hyperlink"/>
          </w:rPr>
          <w:t>9 &gt;&gt;</w:t>
        </w:r>
      </w:hyperlink>
    </w:p>
    <w:p w:rsidR="00496275" w:rsidRPr="00E34957" w:rsidRDefault="00496275">
      <w:pPr>
        <w:pStyle w:val="NormalWeb"/>
        <w:numPr>
          <w:ilvl w:val="0"/>
          <w:numId w:val="7"/>
        </w:numPr>
      </w:pPr>
      <w:r w:rsidRPr="00E34957">
        <w:t>today vanishingly rare.</w:t>
      </w:r>
    </w:p>
    <w:p w:rsidR="00496275" w:rsidRPr="00E34957" w:rsidRDefault="00496275">
      <w:pPr>
        <w:pStyle w:val="NormalWeb"/>
        <w:numPr>
          <w:ilvl w:val="0"/>
          <w:numId w:val="7"/>
        </w:numPr>
      </w:pPr>
      <w:r w:rsidRPr="00E34957">
        <w:t>causative agent (was never established) affected mainly midbrain.</w:t>
      </w:r>
    </w:p>
    <w:p w:rsidR="00496275" w:rsidRPr="00E34957" w:rsidRDefault="00496275">
      <w:pPr>
        <w:pStyle w:val="NormalWeb"/>
        <w:ind w:left="720"/>
      </w:pPr>
      <w:r w:rsidRPr="00E34957">
        <w:t>other viruses (Coxsackie, Japanese B, western equine encephalitis) can cause parkinsonism!</w:t>
      </w:r>
    </w:p>
    <w:p w:rsidR="00496275" w:rsidRPr="00E34957" w:rsidRDefault="00496275">
      <w:pPr>
        <w:pStyle w:val="NormalWeb"/>
        <w:numPr>
          <w:ilvl w:val="0"/>
          <w:numId w:val="7"/>
        </w:numPr>
      </w:pPr>
      <w:r w:rsidRPr="00E34957">
        <w:rPr>
          <w:u w:val="single"/>
        </w:rPr>
        <w:t>pathology</w:t>
      </w:r>
      <w:r w:rsidRPr="00E34957">
        <w:t xml:space="preserve"> - </w:t>
      </w:r>
      <w:r w:rsidRPr="00E34957">
        <w:rPr>
          <w:b/>
          <w:bCs/>
          <w:smallCaps/>
        </w:rPr>
        <w:t>neurofibrillary tangles</w:t>
      </w:r>
      <w:r w:rsidRPr="00E34957">
        <w:t xml:space="preserve"> in remaining nigral neurons.</w:t>
      </w:r>
    </w:p>
    <w:p w:rsidR="00496275" w:rsidRPr="00E34957" w:rsidRDefault="00496275">
      <w:pPr>
        <w:pStyle w:val="NormalWeb"/>
        <w:numPr>
          <w:ilvl w:val="0"/>
          <w:numId w:val="7"/>
        </w:numPr>
      </w:pPr>
      <w:r w:rsidRPr="00E34957">
        <w:rPr>
          <w:u w:val="single"/>
        </w:rPr>
        <w:t>clinical features</w:t>
      </w:r>
      <w:r w:rsidRPr="00E34957">
        <w:t>:</w:t>
      </w:r>
    </w:p>
    <w:p w:rsidR="00496275" w:rsidRPr="00E34957" w:rsidRDefault="00496275">
      <w:pPr>
        <w:pStyle w:val="NormalWeb"/>
        <w:numPr>
          <w:ilvl w:val="1"/>
          <w:numId w:val="7"/>
        </w:numPr>
      </w:pPr>
      <w:r w:rsidRPr="00E34957">
        <w:t xml:space="preserve">parkinsonism similar to PD (but </w:t>
      </w:r>
      <w:r w:rsidR="009C29B0" w:rsidRPr="00E34957">
        <w:t xml:space="preserve">onset at young age with </w:t>
      </w:r>
      <w:r w:rsidRPr="00E34957">
        <w:t>slower progression).</w:t>
      </w:r>
    </w:p>
    <w:p w:rsidR="00496275" w:rsidRPr="00E34957" w:rsidRDefault="00496275">
      <w:pPr>
        <w:pStyle w:val="NormalWeb"/>
        <w:numPr>
          <w:ilvl w:val="1"/>
          <w:numId w:val="7"/>
        </w:numPr>
      </w:pPr>
      <w:r w:rsidRPr="00E34957">
        <w:rPr>
          <w:b/>
          <w:bCs/>
          <w:i/>
          <w:iCs/>
          <w:color w:val="0000FF"/>
        </w:rPr>
        <w:t>oculogyric crises</w:t>
      </w:r>
      <w:r w:rsidRPr="00E34957">
        <w:t xml:space="preserve"> - forced, sustained deviation of head and eyes to fixed position for minutes to hours.</w:t>
      </w:r>
    </w:p>
    <w:p w:rsidR="00496275" w:rsidRPr="00E34957" w:rsidRDefault="002A7903">
      <w:pPr>
        <w:pStyle w:val="NormalWeb"/>
        <w:numPr>
          <w:ilvl w:val="1"/>
          <w:numId w:val="7"/>
        </w:numPr>
      </w:pPr>
      <w:r w:rsidRPr="00E34957">
        <w:t xml:space="preserve">grimaces, torticollis, torsion spasms, myoclonus, facial and respiratory </w:t>
      </w:r>
      <w:r w:rsidR="00496275" w:rsidRPr="00E34957">
        <w:t xml:space="preserve">tics, </w:t>
      </w:r>
      <w:r w:rsidRPr="00E34957">
        <w:t xml:space="preserve">bizarre postures and gaits, </w:t>
      </w:r>
      <w:r w:rsidR="00496275" w:rsidRPr="00E34957">
        <w:t>behavioral disorders, ocular palsies may appear.</w:t>
      </w:r>
    </w:p>
    <w:p w:rsidR="00496275" w:rsidRPr="00E34957" w:rsidRDefault="00496275">
      <w:pPr>
        <w:pStyle w:val="NormalWeb"/>
        <w:numPr>
          <w:ilvl w:val="0"/>
          <w:numId w:val="7"/>
        </w:numPr>
      </w:pPr>
      <w:r w:rsidRPr="00E34957">
        <w:rPr>
          <w:u w:val="single"/>
        </w:rPr>
        <w:t>treatment</w:t>
      </w:r>
      <w:r w:rsidRPr="00E34957">
        <w:t xml:space="preserve"> - </w:t>
      </w:r>
      <w:r w:rsidRPr="00E34957">
        <w:rPr>
          <w:b/>
          <w:bCs/>
          <w:i/>
          <w:iCs/>
          <w:color w:val="FF0000"/>
        </w:rPr>
        <w:t xml:space="preserve">limited tolerance to </w:t>
      </w:r>
      <w:r w:rsidRPr="00E34957">
        <w:rPr>
          <w:b/>
          <w:bCs/>
          <w:i/>
          <w:iCs/>
          <w:smallCaps/>
          <w:color w:val="FF0000"/>
        </w:rPr>
        <w:t>levodopa</w:t>
      </w:r>
      <w:r w:rsidRPr="00E34957">
        <w:t xml:space="preserve"> (dyskinesias at low dosages); </w:t>
      </w:r>
      <w:r w:rsidRPr="00E34957">
        <w:rPr>
          <w:b/>
          <w:bCs/>
          <w:color w:val="008000"/>
        </w:rPr>
        <w:t>anticholinergics</w:t>
      </w:r>
      <w:r w:rsidRPr="00E34957">
        <w:t xml:space="preserve"> are tolerated well.</w:t>
      </w:r>
    </w:p>
    <w:p w:rsidR="00496275" w:rsidRPr="00E34957" w:rsidRDefault="00496275">
      <w:pPr>
        <w:pStyle w:val="NormalWeb"/>
      </w:pPr>
    </w:p>
    <w:p w:rsidR="002A7903" w:rsidRPr="00E34957" w:rsidRDefault="002A7903">
      <w:pPr>
        <w:pStyle w:val="NormalWeb"/>
      </w:pPr>
    </w:p>
    <w:p w:rsidR="00496275" w:rsidRPr="00E34957" w:rsidRDefault="00496275">
      <w:pPr>
        <w:pStyle w:val="Nervous1"/>
      </w:pPr>
      <w:bookmarkStart w:id="5" w:name="_Toc3202929"/>
      <w:r w:rsidRPr="00E34957">
        <w:t>Hemiparkinsonism-Hemiatrophy Syndrome</w:t>
      </w:r>
      <w:bookmarkEnd w:id="5"/>
    </w:p>
    <w:p w:rsidR="00496275" w:rsidRPr="00E34957" w:rsidRDefault="00496275">
      <w:pPr>
        <w:pStyle w:val="NormalWeb"/>
      </w:pPr>
      <w:r w:rsidRPr="00E34957">
        <w:rPr>
          <w:u w:val="single"/>
        </w:rPr>
        <w:t>Etiology</w:t>
      </w:r>
      <w:r w:rsidRPr="00E34957">
        <w:t xml:space="preserve"> - brain injury early in life (possibly even perinatally).</w:t>
      </w:r>
    </w:p>
    <w:p w:rsidR="00496275" w:rsidRPr="00E34957" w:rsidRDefault="00496275">
      <w:pPr>
        <w:pStyle w:val="NormalWeb"/>
      </w:pPr>
    </w:p>
    <w:p w:rsidR="00496275" w:rsidRPr="00E34957" w:rsidRDefault="00496275">
      <w:pPr>
        <w:pStyle w:val="NormalWeb"/>
      </w:pPr>
      <w:r w:rsidRPr="00E34957">
        <w:rPr>
          <w:u w:val="single"/>
        </w:rPr>
        <w:t>Relatively benign uncommon syndrome</w:t>
      </w:r>
      <w:r w:rsidRPr="00E34957">
        <w:t>:</w:t>
      </w:r>
    </w:p>
    <w:p w:rsidR="00496275" w:rsidRPr="00E34957" w:rsidRDefault="00496275">
      <w:pPr>
        <w:pStyle w:val="NormalWeb"/>
        <w:numPr>
          <w:ilvl w:val="0"/>
          <w:numId w:val="8"/>
        </w:numPr>
      </w:pPr>
      <w:r w:rsidRPr="00E34957">
        <w:rPr>
          <w:b/>
          <w:bCs/>
          <w:smallCaps/>
          <w:color w:val="0000FF"/>
        </w:rPr>
        <w:t>Hemiparkinsonism</w:t>
      </w:r>
      <w:r w:rsidRPr="00E34957">
        <w:t xml:space="preserve"> - begins in young adults and remains as hemiparkinsonism*; sometimes with unilateral dystonic movements; nonprogressive (or slowly progressive compared to PD).</w:t>
      </w:r>
    </w:p>
    <w:p w:rsidR="00496275" w:rsidRPr="00E34957" w:rsidRDefault="00496275">
      <w:pPr>
        <w:pStyle w:val="NormalWeb"/>
        <w:jc w:val="right"/>
      </w:pPr>
      <w:r w:rsidRPr="00E34957">
        <w:t>*sometimes becomes bilateral.</w:t>
      </w:r>
    </w:p>
    <w:p w:rsidR="00496275" w:rsidRPr="00E34957" w:rsidRDefault="00496275">
      <w:pPr>
        <w:pStyle w:val="NormalWeb"/>
        <w:numPr>
          <w:ilvl w:val="0"/>
          <w:numId w:val="8"/>
        </w:numPr>
      </w:pPr>
      <w:r w:rsidRPr="00E34957">
        <w:rPr>
          <w:color w:val="0000FF"/>
        </w:rPr>
        <w:lastRenderedPageBreak/>
        <w:t>Ipsilateral</w:t>
      </w:r>
      <w:r w:rsidRPr="00E34957">
        <w:rPr>
          <w:b/>
          <w:bCs/>
          <w:smallCaps/>
          <w:color w:val="0000FF"/>
        </w:rPr>
        <w:t xml:space="preserve"> body hemiatrophy</w:t>
      </w:r>
      <w:r w:rsidRPr="00E34957">
        <w:t xml:space="preserve"> (or </w:t>
      </w:r>
      <w:r w:rsidRPr="00E34957">
        <w:rPr>
          <w:color w:val="0000FF"/>
        </w:rPr>
        <w:t>contralateral</w:t>
      </w:r>
      <w:r w:rsidRPr="00E34957">
        <w:rPr>
          <w:b/>
          <w:bCs/>
          <w:smallCaps/>
          <w:color w:val="0000FF"/>
        </w:rPr>
        <w:t xml:space="preserve"> cortex hemiatrophy</w:t>
      </w:r>
      <w:r w:rsidRPr="00E34957">
        <w:t>) - completely unnoticed by patient (comparative examination of size of hands and feet may be necessary to diagnose condition)</w:t>
      </w:r>
    </w:p>
    <w:p w:rsidR="00496275" w:rsidRPr="00E34957" w:rsidRDefault="00496275">
      <w:pPr>
        <w:pStyle w:val="NormalWeb"/>
      </w:pPr>
    </w:p>
    <w:p w:rsidR="00496275" w:rsidRPr="00E34957" w:rsidRDefault="00496275">
      <w:pPr>
        <w:pStyle w:val="NormalWeb"/>
      </w:pPr>
      <w:r w:rsidRPr="00164E27">
        <w:rPr>
          <w:u w:val="single"/>
        </w:rPr>
        <w:t>Responds</w:t>
      </w:r>
      <w:r w:rsidRPr="00E34957">
        <w:t xml:space="preserve"> poorly to medications.</w:t>
      </w:r>
    </w:p>
    <w:p w:rsidR="00496275" w:rsidRPr="00E34957" w:rsidRDefault="00496275">
      <w:pPr>
        <w:pStyle w:val="NormalWeb"/>
      </w:pPr>
    </w:p>
    <w:p w:rsidR="00496275" w:rsidRPr="00E34957" w:rsidRDefault="00496275">
      <w:pPr>
        <w:pStyle w:val="NormalWeb"/>
      </w:pPr>
    </w:p>
    <w:p w:rsidR="00496275" w:rsidRPr="00E34957" w:rsidRDefault="00496275">
      <w:pPr>
        <w:pStyle w:val="Nervous1"/>
      </w:pPr>
      <w:bookmarkStart w:id="6" w:name="_Toc3202930"/>
      <w:r w:rsidRPr="00E34957">
        <w:t>“Lower-Body Parkinsonism”</w:t>
      </w:r>
      <w:bookmarkEnd w:id="6"/>
    </w:p>
    <w:p w:rsidR="00496275" w:rsidRPr="00E34957" w:rsidRDefault="00496275">
      <w:pPr>
        <w:pStyle w:val="NormalWeb"/>
        <w:numPr>
          <w:ilvl w:val="0"/>
          <w:numId w:val="9"/>
        </w:numPr>
      </w:pPr>
      <w:r w:rsidRPr="00E34957">
        <w:rPr>
          <w:b/>
          <w:bCs/>
          <w:smallCaps/>
        </w:rPr>
        <w:t>normal pressure hydrocephalus</w:t>
      </w:r>
      <w:r w:rsidRPr="00E34957">
        <w:t xml:space="preserve"> - gait with shuffling short steps and loss of postural reflexes and sometimes freezing.</w:t>
      </w:r>
    </w:p>
    <w:p w:rsidR="00496275" w:rsidRPr="00E34957" w:rsidRDefault="00496275">
      <w:pPr>
        <w:pStyle w:val="NormalWeb"/>
        <w:numPr>
          <w:ilvl w:val="0"/>
          <w:numId w:val="9"/>
        </w:numPr>
      </w:pPr>
      <w:r w:rsidRPr="00E34957">
        <w:rPr>
          <w:b/>
          <w:bCs/>
          <w:smallCaps/>
        </w:rPr>
        <w:t>vascular parkinsonism</w:t>
      </w:r>
      <w:r w:rsidRPr="00E34957">
        <w:t xml:space="preserve"> - resulting from lacunar disease: gait is profoundly affected, with short steps, freezing and loss of postural reflexes.</w:t>
      </w:r>
    </w:p>
    <w:p w:rsidR="00496275" w:rsidRPr="00E34957" w:rsidRDefault="00496275">
      <w:pPr>
        <w:pStyle w:val="NormalWeb"/>
        <w:numPr>
          <w:ilvl w:val="0"/>
          <w:numId w:val="9"/>
        </w:numPr>
      </w:pPr>
      <w:r w:rsidRPr="00E34957">
        <w:rPr>
          <w:b/>
          <w:bCs/>
          <w:smallCaps/>
        </w:rPr>
        <w:t>idiopathic gait disorder of elderly</w:t>
      </w:r>
      <w:r w:rsidRPr="00E34957">
        <w:t>.</w:t>
      </w:r>
    </w:p>
    <w:p w:rsidR="00BE0207" w:rsidRPr="00E34957" w:rsidRDefault="00BE0207" w:rsidP="00BE0207">
      <w:pPr>
        <w:pStyle w:val="NormalWeb"/>
      </w:pPr>
    </w:p>
    <w:p w:rsidR="00BE0207" w:rsidRPr="00E34957" w:rsidRDefault="00BE0207" w:rsidP="00BE0207">
      <w:pPr>
        <w:rPr>
          <w:szCs w:val="24"/>
        </w:rPr>
      </w:pPr>
    </w:p>
    <w:p w:rsidR="00BE0207" w:rsidRPr="00E34957" w:rsidRDefault="00BE0207" w:rsidP="00BE0207"/>
    <w:p w:rsidR="00BE0207" w:rsidRPr="00E34957" w:rsidRDefault="00BE0207" w:rsidP="00BE0207"/>
    <w:p w:rsidR="00BE0207" w:rsidRPr="00E34957" w:rsidRDefault="00BE0207" w:rsidP="00BE0207"/>
    <w:p w:rsidR="00BE0207" w:rsidRPr="00E34957" w:rsidRDefault="00BE0207" w:rsidP="00BE0207"/>
    <w:p w:rsidR="00BE0207" w:rsidRPr="00E34957" w:rsidRDefault="00BE0207" w:rsidP="00BE0207"/>
    <w:p w:rsidR="00E36519" w:rsidRPr="00EB212A" w:rsidRDefault="00E36519" w:rsidP="00E36519">
      <w:pPr>
        <w:rPr>
          <w:szCs w:val="24"/>
        </w:rPr>
      </w:pPr>
      <w:r w:rsidRPr="00FC50DD">
        <w:rPr>
          <w:smallCaps/>
          <w:szCs w:val="24"/>
          <w:u w:val="single"/>
        </w:rPr>
        <w:t>Bibliography</w:t>
      </w:r>
      <w:r w:rsidRPr="00EB212A">
        <w:rPr>
          <w:szCs w:val="24"/>
        </w:rPr>
        <w:t xml:space="preserve"> for ch. “Movement disorders, Ataxias” → follow this </w:t>
      </w:r>
      <w:hyperlink r:id="rId10" w:tgtFrame="_blank" w:history="1">
        <w:r w:rsidRPr="00EB212A">
          <w:rPr>
            <w:rStyle w:val="Hyperlink"/>
            <w:smallCaps/>
            <w:szCs w:val="24"/>
          </w:rPr>
          <w:t>link</w:t>
        </w:r>
        <w:r w:rsidRPr="00EB212A">
          <w:rPr>
            <w:rStyle w:val="Hyperlink"/>
            <w:szCs w:val="24"/>
          </w:rPr>
          <w:t xml:space="preserve"> &gt;&gt;</w:t>
        </w:r>
      </w:hyperlink>
    </w:p>
    <w:p w:rsidR="00E36519" w:rsidRDefault="00E36519" w:rsidP="00E36519">
      <w:pPr>
        <w:rPr>
          <w:sz w:val="20"/>
        </w:rPr>
      </w:pPr>
    </w:p>
    <w:p w:rsidR="00E36519" w:rsidRDefault="00E36519" w:rsidP="00E36519">
      <w:pPr>
        <w:pBdr>
          <w:bottom w:val="single" w:sz="4" w:space="1" w:color="auto"/>
        </w:pBdr>
        <w:ind w:right="57"/>
        <w:rPr>
          <w:sz w:val="20"/>
        </w:rPr>
      </w:pPr>
    </w:p>
    <w:p w:rsidR="00E36519" w:rsidRPr="00B806B3" w:rsidRDefault="00E36519" w:rsidP="00E36519">
      <w:pPr>
        <w:pBdr>
          <w:bottom w:val="single" w:sz="4" w:space="1" w:color="auto"/>
        </w:pBdr>
        <w:ind w:right="57"/>
        <w:rPr>
          <w:sz w:val="20"/>
        </w:rPr>
      </w:pPr>
    </w:p>
    <w:p w:rsidR="00E36519" w:rsidRDefault="00EF575C" w:rsidP="00E36519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1" w:tgtFrame="_blank" w:history="1">
        <w:r w:rsidR="00E36519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E36519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E36519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E36519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E36519" w:rsidRPr="00F34741" w:rsidRDefault="00EF575C" w:rsidP="00E36519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2" w:tgtFrame="_blank" w:history="1">
        <w:r w:rsidR="00E36519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496275" w:rsidRPr="00E34957" w:rsidRDefault="00496275" w:rsidP="00BE0207"/>
    <w:sectPr w:rsidR="00496275" w:rsidRPr="00E34957" w:rsidSect="00912F4A">
      <w:headerReference w:type="default" r:id="rId13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C9" w:rsidRDefault="00021FC9">
      <w:r>
        <w:separator/>
      </w:r>
    </w:p>
  </w:endnote>
  <w:endnote w:type="continuationSeparator" w:id="0">
    <w:p w:rsidR="00021FC9" w:rsidRDefault="0002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C9" w:rsidRDefault="00021FC9">
      <w:r>
        <w:separator/>
      </w:r>
    </w:p>
  </w:footnote>
  <w:footnote w:type="continuationSeparator" w:id="0">
    <w:p w:rsidR="00021FC9" w:rsidRDefault="0002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75" w:rsidRPr="00287477" w:rsidRDefault="006B47E7" w:rsidP="00287477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477">
      <w:rPr>
        <w:b/>
        <w:caps/>
      </w:rPr>
      <w:tab/>
    </w:r>
    <w:r w:rsidR="00826E66" w:rsidRPr="00826E66">
      <w:rPr>
        <w:b/>
        <w:smallCaps/>
      </w:rPr>
      <w:t>Secondary Parkinsonism</w:t>
    </w:r>
    <w:r w:rsidR="00287477">
      <w:rPr>
        <w:b/>
        <w:bCs/>
        <w:iCs/>
        <w:smallCaps/>
      </w:rPr>
      <w:tab/>
    </w:r>
    <w:r w:rsidR="00826E66">
      <w:t>Mov11</w:t>
    </w:r>
    <w:r w:rsidR="00287477">
      <w:t xml:space="preserve"> (</w:t>
    </w:r>
    <w:r w:rsidR="00287477">
      <w:fldChar w:fldCharType="begin"/>
    </w:r>
    <w:r w:rsidR="00287477">
      <w:instrText xml:space="preserve"> PAGE </w:instrText>
    </w:r>
    <w:r w:rsidR="00287477">
      <w:fldChar w:fldCharType="separate"/>
    </w:r>
    <w:r w:rsidR="00EF575C">
      <w:rPr>
        <w:noProof/>
      </w:rPr>
      <w:t>2</w:t>
    </w:r>
    <w:r w:rsidR="00287477">
      <w:fldChar w:fldCharType="end"/>
    </w:r>
    <w:r w:rsidR="00287477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02C7"/>
    <w:multiLevelType w:val="hybridMultilevel"/>
    <w:tmpl w:val="78FCC204"/>
    <w:lvl w:ilvl="0" w:tplc="50706C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529D3"/>
    <w:multiLevelType w:val="hybridMultilevel"/>
    <w:tmpl w:val="A1E2F90C"/>
    <w:lvl w:ilvl="0" w:tplc="33D0126A">
      <w:start w:val="1"/>
      <w:numFmt w:val="decimal"/>
      <w:lvlText w:val="%1)"/>
      <w:lvlJc w:val="left"/>
      <w:pPr>
        <w:tabs>
          <w:tab w:val="num" w:pos="2007"/>
        </w:tabs>
        <w:ind w:left="198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60F1422"/>
    <w:multiLevelType w:val="hybridMultilevel"/>
    <w:tmpl w:val="092EA8F8"/>
    <w:lvl w:ilvl="0" w:tplc="5DFAAF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3D0126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5DFAAFE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13219"/>
    <w:multiLevelType w:val="hybridMultilevel"/>
    <w:tmpl w:val="547A6370"/>
    <w:lvl w:ilvl="0" w:tplc="50706C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D3AD1"/>
    <w:multiLevelType w:val="hybridMultilevel"/>
    <w:tmpl w:val="420AE6C2"/>
    <w:lvl w:ilvl="0" w:tplc="469882F4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D53EA"/>
    <w:multiLevelType w:val="hybridMultilevel"/>
    <w:tmpl w:val="E9BC6610"/>
    <w:lvl w:ilvl="0" w:tplc="5DFAAF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69882F4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2020F"/>
    <w:multiLevelType w:val="hybridMultilevel"/>
    <w:tmpl w:val="627CA600"/>
    <w:lvl w:ilvl="0" w:tplc="5DFAAF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69882F4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F484F"/>
    <w:multiLevelType w:val="hybridMultilevel"/>
    <w:tmpl w:val="627CA600"/>
    <w:lvl w:ilvl="0" w:tplc="4EC66C72">
      <w:start w:val="1"/>
      <w:numFmt w:val="bullet"/>
      <w:lvlText w:val=""/>
      <w:lvlJc w:val="left"/>
      <w:pPr>
        <w:tabs>
          <w:tab w:val="num" w:pos="984"/>
        </w:tabs>
        <w:ind w:left="964" w:hanging="340"/>
      </w:pPr>
      <w:rPr>
        <w:rFonts w:ascii="Symbol" w:hAnsi="Symbol" w:hint="default"/>
        <w:sz w:val="24"/>
      </w:rPr>
    </w:lvl>
    <w:lvl w:ilvl="1" w:tplc="469882F4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8724E"/>
    <w:multiLevelType w:val="hybridMultilevel"/>
    <w:tmpl w:val="F326A92C"/>
    <w:lvl w:ilvl="0" w:tplc="33D0126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3B"/>
    <w:rsid w:val="00021FC9"/>
    <w:rsid w:val="000B5490"/>
    <w:rsid w:val="0011133B"/>
    <w:rsid w:val="00164E27"/>
    <w:rsid w:val="001829D4"/>
    <w:rsid w:val="00182F24"/>
    <w:rsid w:val="00271943"/>
    <w:rsid w:val="00286EC6"/>
    <w:rsid w:val="00287477"/>
    <w:rsid w:val="002A7903"/>
    <w:rsid w:val="002B3671"/>
    <w:rsid w:val="002B3B97"/>
    <w:rsid w:val="002E0172"/>
    <w:rsid w:val="003F0F9E"/>
    <w:rsid w:val="00450DBF"/>
    <w:rsid w:val="00496275"/>
    <w:rsid w:val="004A5D62"/>
    <w:rsid w:val="00513B33"/>
    <w:rsid w:val="006348FC"/>
    <w:rsid w:val="00651558"/>
    <w:rsid w:val="00651D94"/>
    <w:rsid w:val="006571EE"/>
    <w:rsid w:val="00697CBA"/>
    <w:rsid w:val="006B47E7"/>
    <w:rsid w:val="006D2F49"/>
    <w:rsid w:val="006E6A51"/>
    <w:rsid w:val="00735D85"/>
    <w:rsid w:val="007B00A3"/>
    <w:rsid w:val="007B0246"/>
    <w:rsid w:val="007D138C"/>
    <w:rsid w:val="00826E66"/>
    <w:rsid w:val="008A5799"/>
    <w:rsid w:val="00912F4A"/>
    <w:rsid w:val="00915D20"/>
    <w:rsid w:val="00956F26"/>
    <w:rsid w:val="0099396C"/>
    <w:rsid w:val="009C29B0"/>
    <w:rsid w:val="00A82617"/>
    <w:rsid w:val="00B801ED"/>
    <w:rsid w:val="00BA6A8D"/>
    <w:rsid w:val="00BE0207"/>
    <w:rsid w:val="00C950AD"/>
    <w:rsid w:val="00D51515"/>
    <w:rsid w:val="00D854AF"/>
    <w:rsid w:val="00DE66CE"/>
    <w:rsid w:val="00E34957"/>
    <w:rsid w:val="00E36519"/>
    <w:rsid w:val="00EA3501"/>
    <w:rsid w:val="00EC17E6"/>
    <w:rsid w:val="00EF575C"/>
    <w:rsid w:val="00F76AA8"/>
    <w:rsid w:val="00F84040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40D96AB-2D1C-417A-A883-1FDE0167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E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57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7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571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57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5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6571E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571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6571EE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6571EE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6571EE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6571EE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6571EE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6571EE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6571EE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6571EE"/>
    <w:rPr>
      <w:b/>
      <w:caps/>
      <w:sz w:val="28"/>
      <w:u w:val="double"/>
    </w:rPr>
  </w:style>
  <w:style w:type="character" w:styleId="Hyperlink">
    <w:name w:val="Hyperlink"/>
    <w:uiPriority w:val="99"/>
    <w:rsid w:val="006571EE"/>
    <w:rPr>
      <w:color w:val="999999"/>
      <w:u w:val="none"/>
    </w:rPr>
  </w:style>
  <w:style w:type="paragraph" w:customStyle="1" w:styleId="Nervous4">
    <w:name w:val="Nervous 4"/>
    <w:basedOn w:val="Normal"/>
    <w:rsid w:val="006571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6571E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6571E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571EE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link w:val="BalloonText"/>
    <w:rsid w:val="006571EE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6571EE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6571EE"/>
    <w:rPr>
      <w:szCs w:val="24"/>
    </w:rPr>
  </w:style>
  <w:style w:type="paragraph" w:customStyle="1" w:styleId="Nervous6">
    <w:name w:val="Nervous 6"/>
    <w:basedOn w:val="Normal"/>
    <w:rsid w:val="006571EE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6571EE"/>
    <w:pPr>
      <w:shd w:val="clear" w:color="auto" w:fill="FFFF00"/>
    </w:pPr>
    <w:rPr>
      <w:b/>
      <w:bCs/>
      <w:smallCaps/>
    </w:rPr>
  </w:style>
  <w:style w:type="paragraph" w:styleId="TOC3">
    <w:name w:val="toc 3"/>
    <w:basedOn w:val="Normal"/>
    <w:next w:val="Normal"/>
    <w:autoRedefine/>
    <w:rsid w:val="006571EE"/>
    <w:pPr>
      <w:ind w:left="480"/>
    </w:pPr>
  </w:style>
  <w:style w:type="paragraph" w:styleId="TOC4">
    <w:name w:val="toc 4"/>
    <w:basedOn w:val="Normal"/>
    <w:next w:val="Normal"/>
    <w:autoRedefine/>
    <w:rsid w:val="006571EE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qFormat/>
    <w:pPr>
      <w:spacing w:before="100" w:beforeAutospacing="1" w:after="100" w:afterAutospacing="1"/>
    </w:pPr>
    <w:rPr>
      <w:szCs w:val="24"/>
      <w:lang w:val="en-GB"/>
    </w:rPr>
  </w:style>
  <w:style w:type="character" w:customStyle="1" w:styleId="Heading2Char">
    <w:name w:val="Heading 2 Char"/>
    <w:link w:val="Heading2"/>
    <w:rsid w:val="006571EE"/>
    <w:rPr>
      <w:rFonts w:ascii="Arial" w:hAnsi="Arial" w:cs="Arial"/>
      <w:b/>
      <w:bCs/>
      <w:i/>
      <w:iCs/>
      <w:sz w:val="28"/>
      <w:szCs w:val="28"/>
    </w:rPr>
  </w:style>
  <w:style w:type="character" w:styleId="FollowedHyperlink">
    <w:name w:val="FollowedHyperlink"/>
    <w:rsid w:val="006571EE"/>
    <w:rPr>
      <w:color w:val="999999"/>
      <w:u w:val="none"/>
    </w:rPr>
  </w:style>
  <w:style w:type="paragraph" w:customStyle="1" w:styleId="Drugname2">
    <w:name w:val="Drug name 2"/>
    <w:basedOn w:val="Drugname"/>
    <w:link w:val="Drugname2Char"/>
    <w:autoRedefine/>
    <w:qFormat/>
    <w:rsid w:val="006571EE"/>
    <w:rPr>
      <w:b w:val="0"/>
      <w:caps w:val="0"/>
      <w:smallCaps/>
    </w:rPr>
  </w:style>
  <w:style w:type="paragraph" w:customStyle="1" w:styleId="Nervous9">
    <w:name w:val="Nervous 9"/>
    <w:rsid w:val="006571EE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6571EE"/>
    <w:rPr>
      <w:i/>
      <w:smallCaps/>
      <w:color w:val="999999"/>
      <w:szCs w:val="24"/>
    </w:rPr>
  </w:style>
  <w:style w:type="paragraph" w:customStyle="1" w:styleId="Articlename">
    <w:name w:val="Article name"/>
    <w:basedOn w:val="Normal"/>
    <w:autoRedefine/>
    <w:qFormat/>
    <w:rsid w:val="006571EE"/>
    <w:pPr>
      <w:ind w:left="2155"/>
    </w:pPr>
    <w:rPr>
      <w:i/>
      <w:sz w:val="20"/>
    </w:rPr>
  </w:style>
  <w:style w:type="character" w:customStyle="1" w:styleId="Trialname">
    <w:name w:val="Trial name"/>
    <w:qFormat/>
    <w:rsid w:val="006571EE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link w:val="Heading1"/>
    <w:rsid w:val="006571EE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6571E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6571EE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6571EE"/>
    <w:rPr>
      <w:b/>
      <w:bCs/>
      <w:i/>
      <w:iCs/>
      <w:sz w:val="26"/>
      <w:szCs w:val="26"/>
    </w:rPr>
  </w:style>
  <w:style w:type="character" w:styleId="PageNumber">
    <w:name w:val="page number"/>
    <w:rsid w:val="006571EE"/>
  </w:style>
  <w:style w:type="table" w:styleId="TableGrid">
    <w:name w:val="Table Grid"/>
    <w:basedOn w:val="TableNormal"/>
    <w:rsid w:val="0065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1EE"/>
    <w:pPr>
      <w:ind w:left="720"/>
    </w:pPr>
  </w:style>
  <w:style w:type="character" w:customStyle="1" w:styleId="Drugname2Char">
    <w:name w:val="Drug name 2 Char"/>
    <w:link w:val="Drugname2"/>
    <w:rsid w:val="006571EE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6571E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6571EE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571EE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6571EE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6571EE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6571EE"/>
    <w:pPr>
      <w:spacing w:line="276" w:lineRule="atLeast"/>
    </w:pPr>
    <w:rPr>
      <w:color w:val="auto"/>
    </w:rPr>
  </w:style>
  <w:style w:type="character" w:customStyle="1" w:styleId="text">
    <w:name w:val="text"/>
    <w:rsid w:val="006571EE"/>
  </w:style>
  <w:style w:type="character" w:customStyle="1" w:styleId="Eponym">
    <w:name w:val="Eponym"/>
    <w:qFormat/>
    <w:rsid w:val="006571EE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eurosurgeryreside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urosurgeryresident.net/Mov.%20Movement%20disorders,%20Ataxias\Mov.%20Bibliograph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Inf.%20Infection\Inf9.%20Encephaliti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5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Secondary Parkinsonism</vt:lpstr>
    </vt:vector>
  </TitlesOfParts>
  <Company>www.NeurosurgeryResident.net</Company>
  <LinksUpToDate>false</LinksUpToDate>
  <CharactersWithSpaces>5566</CharactersWithSpaces>
  <SharedDoc>false</SharedDoc>
  <HLinks>
    <vt:vector size="72" baseType="variant">
      <vt:variant>
        <vt:i4>5242973</vt:i4>
      </vt:variant>
      <vt:variant>
        <vt:i4>57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54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458830</vt:i4>
      </vt:variant>
      <vt:variant>
        <vt:i4>51</vt:i4>
      </vt:variant>
      <vt:variant>
        <vt:i4>0</vt:i4>
      </vt:variant>
      <vt:variant>
        <vt:i4>5</vt:i4>
      </vt:variant>
      <vt:variant>
        <vt:lpwstr>Mov. Bibliography.doc</vt:lpwstr>
      </vt:variant>
      <vt:variant>
        <vt:lpwstr/>
      </vt:variant>
      <vt:variant>
        <vt:i4>3539001</vt:i4>
      </vt:variant>
      <vt:variant>
        <vt:i4>48</vt:i4>
      </vt:variant>
      <vt:variant>
        <vt:i4>0</vt:i4>
      </vt:variant>
      <vt:variant>
        <vt:i4>5</vt:i4>
      </vt:variant>
      <vt:variant>
        <vt:lpwstr>../Inf. Infection/Inf9. Encephalitis.doc</vt:lpwstr>
      </vt:variant>
      <vt:variant>
        <vt:lpwstr>von_Economo_disease</vt:lpwstr>
      </vt:variant>
      <vt:variant>
        <vt:i4>1245236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_Toc410482837</vt:lpwstr>
      </vt:variant>
      <vt:variant>
        <vt:i4>1245236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_Toc410482836</vt:lpwstr>
      </vt:variant>
      <vt:variant>
        <vt:i4>1245236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_Toc410482835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_Toc410482834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_Toc410482833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_Toc410482832</vt:lpwstr>
      </vt:variant>
      <vt:variant>
        <vt:i4>7667741</vt:i4>
      </vt:variant>
      <vt:variant>
        <vt:i4>5294</vt:i4>
      </vt:variant>
      <vt:variant>
        <vt:i4>1026</vt:i4>
      </vt:variant>
      <vt:variant>
        <vt:i4>1</vt:i4>
      </vt:variant>
      <vt:variant>
        <vt:lpwstr>D:\Viktoro\Neuroscience\Mov. Movement disorders, Ataxias\00. Pictures\MPTP.gif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Secondary Parkinsonism</dc:title>
  <dc:subject/>
  <dc:creator>Viktoras Palys, MD</dc:creator>
  <cp:keywords/>
  <cp:lastModifiedBy>Viktoras Palys</cp:lastModifiedBy>
  <cp:revision>8</cp:revision>
  <cp:lastPrinted>2019-04-17T06:25:00Z</cp:lastPrinted>
  <dcterms:created xsi:type="dcterms:W3CDTF">2016-02-10T02:06:00Z</dcterms:created>
  <dcterms:modified xsi:type="dcterms:W3CDTF">2019-04-17T06:25:00Z</dcterms:modified>
</cp:coreProperties>
</file>