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013" w:rsidRPr="006C2D8D" w:rsidRDefault="009A0013" w:rsidP="00C32285">
      <w:pPr>
        <w:pStyle w:val="Title"/>
      </w:pPr>
      <w:bookmarkStart w:id="0" w:name="_GoBack"/>
      <w:r w:rsidRPr="006C2D8D">
        <w:t>Rhabdomyolysis, Myoglobinuria</w:t>
      </w:r>
    </w:p>
    <w:p w:rsidR="00FB3E6F" w:rsidRDefault="00FB3E6F" w:rsidP="00FB3E6F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958D9">
        <w:rPr>
          <w:noProof/>
        </w:rPr>
        <w:t>April 19, 2019</w:t>
      </w:r>
      <w:r>
        <w:fldChar w:fldCharType="end"/>
      </w:r>
    </w:p>
    <w:p w:rsidR="00904117" w:rsidRDefault="00904117">
      <w:pPr>
        <w:pStyle w:val="TOC3"/>
        <w:tabs>
          <w:tab w:val="right" w:leader="dot" w:pos="9912"/>
        </w:tabs>
        <w:rPr>
          <w:noProof/>
        </w:rPr>
      </w:pPr>
      <w:r>
        <w:rPr>
          <w:smallCaps/>
        </w:rPr>
        <w:fldChar w:fldCharType="begin"/>
      </w:r>
      <w:r>
        <w:rPr>
          <w:smallCaps/>
        </w:rPr>
        <w:instrText xml:space="preserve"> TOC \h \z \t "Nervous 1,1,Nervous 5,2,Nervous 6,3" </w:instrText>
      </w:r>
      <w:r>
        <w:rPr>
          <w:smallCaps/>
        </w:rPr>
        <w:fldChar w:fldCharType="separate"/>
      </w:r>
      <w:hyperlink w:anchor="_Toc3216347" w:history="1">
        <w:r w:rsidRPr="000D63D9">
          <w:rPr>
            <w:rStyle w:val="Hyperlink"/>
            <w:noProof/>
          </w:rPr>
          <w:t>Clinical syndrome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_Toc3216347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958D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04117" w:rsidRDefault="004958D9">
      <w:pPr>
        <w:pStyle w:val="TOC3"/>
        <w:tabs>
          <w:tab w:val="right" w:leader="dot" w:pos="9912"/>
        </w:tabs>
        <w:rPr>
          <w:noProof/>
        </w:rPr>
      </w:pPr>
      <w:hyperlink w:anchor="_Toc3216348" w:history="1">
        <w:r w:rsidR="00904117" w:rsidRPr="000D63D9">
          <w:rPr>
            <w:rStyle w:val="Hyperlink"/>
            <w:noProof/>
          </w:rPr>
          <w:t>Diagnosis</w:t>
        </w:r>
        <w:r w:rsidR="00904117">
          <w:rPr>
            <w:noProof/>
            <w:webHidden/>
          </w:rPr>
          <w:tab/>
        </w:r>
        <w:r w:rsidR="00904117">
          <w:rPr>
            <w:noProof/>
            <w:webHidden/>
          </w:rPr>
          <w:fldChar w:fldCharType="begin"/>
        </w:r>
        <w:r w:rsidR="00904117">
          <w:rPr>
            <w:noProof/>
            <w:webHidden/>
          </w:rPr>
          <w:instrText xml:space="preserve"> PAGEREF _Toc3216348 \h </w:instrText>
        </w:r>
        <w:r w:rsidR="00904117">
          <w:rPr>
            <w:noProof/>
            <w:webHidden/>
          </w:rPr>
        </w:r>
        <w:r w:rsidR="0090411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04117">
          <w:rPr>
            <w:noProof/>
            <w:webHidden/>
          </w:rPr>
          <w:fldChar w:fldCharType="end"/>
        </w:r>
      </w:hyperlink>
    </w:p>
    <w:p w:rsidR="00904117" w:rsidRDefault="004958D9">
      <w:pPr>
        <w:pStyle w:val="TOC3"/>
        <w:tabs>
          <w:tab w:val="right" w:leader="dot" w:pos="9912"/>
        </w:tabs>
        <w:rPr>
          <w:noProof/>
        </w:rPr>
      </w:pPr>
      <w:hyperlink w:anchor="_Toc3216349" w:history="1">
        <w:r w:rsidR="00904117" w:rsidRPr="000D63D9">
          <w:rPr>
            <w:rStyle w:val="Hyperlink"/>
            <w:noProof/>
          </w:rPr>
          <w:t>Treatment</w:t>
        </w:r>
        <w:r w:rsidR="00904117">
          <w:rPr>
            <w:noProof/>
            <w:webHidden/>
          </w:rPr>
          <w:tab/>
        </w:r>
        <w:r w:rsidR="00904117">
          <w:rPr>
            <w:noProof/>
            <w:webHidden/>
          </w:rPr>
          <w:fldChar w:fldCharType="begin"/>
        </w:r>
        <w:r w:rsidR="00904117">
          <w:rPr>
            <w:noProof/>
            <w:webHidden/>
          </w:rPr>
          <w:instrText xml:space="preserve"> PAGEREF _Toc3216349 \h </w:instrText>
        </w:r>
        <w:r w:rsidR="00904117">
          <w:rPr>
            <w:noProof/>
            <w:webHidden/>
          </w:rPr>
        </w:r>
        <w:r w:rsidR="0090411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04117">
          <w:rPr>
            <w:noProof/>
            <w:webHidden/>
          </w:rPr>
          <w:fldChar w:fldCharType="end"/>
        </w:r>
      </w:hyperlink>
    </w:p>
    <w:p w:rsidR="00904117" w:rsidRDefault="004958D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16350" w:history="1">
        <w:r w:rsidR="00904117" w:rsidRPr="000D63D9">
          <w:rPr>
            <w:rStyle w:val="Hyperlink"/>
            <w:noProof/>
          </w:rPr>
          <w:t>Toxic Myopathies</w:t>
        </w:r>
        <w:r w:rsidR="00904117">
          <w:rPr>
            <w:noProof/>
            <w:webHidden/>
          </w:rPr>
          <w:tab/>
        </w:r>
        <w:r w:rsidR="00904117">
          <w:rPr>
            <w:noProof/>
            <w:webHidden/>
          </w:rPr>
          <w:fldChar w:fldCharType="begin"/>
        </w:r>
        <w:r w:rsidR="00904117">
          <w:rPr>
            <w:noProof/>
            <w:webHidden/>
          </w:rPr>
          <w:instrText xml:space="preserve"> PAGEREF _Toc3216350 \h </w:instrText>
        </w:r>
        <w:r w:rsidR="00904117">
          <w:rPr>
            <w:noProof/>
            <w:webHidden/>
          </w:rPr>
        </w:r>
        <w:r w:rsidR="00904117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904117">
          <w:rPr>
            <w:noProof/>
            <w:webHidden/>
          </w:rPr>
          <w:fldChar w:fldCharType="end"/>
        </w:r>
      </w:hyperlink>
    </w:p>
    <w:p w:rsidR="000A5EC0" w:rsidRDefault="00904117" w:rsidP="000A5EC0">
      <w:pPr>
        <w:pStyle w:val="NormalWeb"/>
      </w:pPr>
      <w:r>
        <w:rPr>
          <w:smallCaps/>
          <w:szCs w:val="20"/>
        </w:rPr>
        <w:fldChar w:fldCharType="end"/>
      </w:r>
    </w:p>
    <w:p w:rsidR="000A5EC0" w:rsidRDefault="000A5EC0" w:rsidP="000A5EC0">
      <w:pPr>
        <w:pStyle w:val="NormalWeb"/>
      </w:pPr>
    </w:p>
    <w:p w:rsidR="009A0013" w:rsidRPr="006C2D8D" w:rsidRDefault="009A0013">
      <w:pPr>
        <w:pStyle w:val="NormalWeb"/>
        <w:numPr>
          <w:ilvl w:val="0"/>
          <w:numId w:val="1"/>
        </w:numPr>
      </w:pPr>
      <w:r w:rsidRPr="006C2D8D">
        <w:t>in acute muscle necrosis (rhabdomyolysis</w:t>
      </w:r>
      <w:r w:rsidRPr="006C2D8D">
        <w:rPr>
          <w:smallCaps/>
        </w:rPr>
        <w:t>),</w:t>
      </w:r>
      <w:r w:rsidRPr="006C2D8D">
        <w:t xml:space="preserve"> myoglobin escapes into blood → urine (myoglobinuria</w:t>
      </w:r>
      <w:r w:rsidRPr="006C2D8D">
        <w:rPr>
          <w:smallCaps/>
        </w:rPr>
        <w:t>).</w:t>
      </w:r>
    </w:p>
    <w:p w:rsidR="009A0013" w:rsidRPr="006C2D8D" w:rsidRDefault="009A0013" w:rsidP="000A5EC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4111"/>
        <w:jc w:val="center"/>
      </w:pPr>
      <w:r w:rsidRPr="006C2D8D">
        <w:rPr>
          <w:smallCaps/>
        </w:rPr>
        <w:t>rhabdomyolysis</w:t>
      </w:r>
      <w:r w:rsidRPr="006C2D8D">
        <w:t xml:space="preserve"> is synonym for </w:t>
      </w:r>
      <w:r w:rsidRPr="006C2D8D">
        <w:rPr>
          <w:smallCaps/>
        </w:rPr>
        <w:t>myoglobinuria</w:t>
      </w:r>
    </w:p>
    <w:p w:rsidR="009A0013" w:rsidRPr="006C2D8D" w:rsidRDefault="009A0013">
      <w:pPr>
        <w:pStyle w:val="NormalWeb"/>
        <w:numPr>
          <w:ilvl w:val="0"/>
          <w:numId w:val="1"/>
        </w:numPr>
      </w:pPr>
      <w:r w:rsidRPr="006C2D8D">
        <w:rPr>
          <w:b/>
          <w:bCs/>
        </w:rPr>
        <w:t>serum [myoglobin]</w:t>
      </w:r>
      <w:r w:rsidRPr="006C2D8D">
        <w:t xml:space="preserve"> has same diagnostic significance as </w:t>
      </w:r>
      <w:r w:rsidRPr="006C2D8D">
        <w:rPr>
          <w:b/>
          <w:bCs/>
        </w:rPr>
        <w:t>serum [CK]</w:t>
      </w:r>
      <w:r w:rsidRPr="006C2D8D">
        <w:t>.</w:t>
      </w:r>
    </w:p>
    <w:p w:rsidR="009A0013" w:rsidRPr="006C2D8D" w:rsidRDefault="009A0013">
      <w:pPr>
        <w:pStyle w:val="NormalWeb"/>
        <w:numPr>
          <w:ilvl w:val="0"/>
          <w:numId w:val="1"/>
        </w:numPr>
      </w:pPr>
      <w:r w:rsidRPr="006C2D8D">
        <w:t>modern techniques can detect minute amounts, so that brown urine discoloration may not be evident.</w:t>
      </w:r>
    </w:p>
    <w:p w:rsidR="009A0013" w:rsidRPr="006C2D8D" w:rsidRDefault="009A0013">
      <w:pPr>
        <w:pStyle w:val="NormalWeb"/>
        <w:ind w:left="720"/>
      </w:pPr>
      <w:r w:rsidRPr="006C2D8D">
        <w:t xml:space="preserve">If there is no </w:t>
      </w:r>
      <w:r w:rsidRPr="006C2D8D">
        <w:rPr>
          <w:i/>
          <w:iCs/>
        </w:rPr>
        <w:t>hematuria</w:t>
      </w:r>
      <w:r w:rsidRPr="006C2D8D">
        <w:t xml:space="preserve">, positive benzidine test result strongly suggests </w:t>
      </w:r>
      <w:r w:rsidRPr="006C2D8D">
        <w:rPr>
          <w:i/>
          <w:iCs/>
        </w:rPr>
        <w:t>myoglobinuria</w:t>
      </w:r>
      <w:r w:rsidRPr="006C2D8D">
        <w:t>!</w:t>
      </w:r>
    </w:p>
    <w:p w:rsidR="009A0013" w:rsidRPr="006C2D8D" w:rsidRDefault="009A0013">
      <w:pPr>
        <w:pStyle w:val="NormalWeb"/>
        <w:ind w:left="720"/>
      </w:pPr>
      <w:r w:rsidRPr="006C2D8D">
        <w:t>N.B. myoglobinuria itself can induce microhematuria!</w:t>
      </w:r>
    </w:p>
    <w:p w:rsidR="009A0013" w:rsidRPr="006C2D8D" w:rsidRDefault="009A0013">
      <w:pPr>
        <w:pStyle w:val="NormalWeb"/>
        <w:numPr>
          <w:ilvl w:val="0"/>
          <w:numId w:val="1"/>
        </w:numPr>
      </w:pPr>
      <w:r w:rsidRPr="006C2D8D">
        <w:t>macroscopic myoglobinuria indicates massive rhabdomyolysis (risk of renal failure!).</w:t>
      </w:r>
    </w:p>
    <w:p w:rsidR="009A0013" w:rsidRPr="006C2D8D" w:rsidRDefault="009A0013">
      <w:pPr>
        <w:pStyle w:val="NormalWeb"/>
        <w:ind w:left="720"/>
      </w:pPr>
      <w:r w:rsidRPr="006C2D8D">
        <w:t xml:space="preserve">N.B. renal failure is more likely if </w:t>
      </w:r>
      <w:r w:rsidRPr="006C2D8D">
        <w:rPr>
          <w:i/>
          <w:iCs/>
          <w:color w:val="FF0000"/>
        </w:rPr>
        <w:t>hypotension (hypovolemia)</w:t>
      </w:r>
      <w:r w:rsidRPr="006C2D8D">
        <w:t xml:space="preserve"> and </w:t>
      </w:r>
      <w:r w:rsidRPr="006C2D8D">
        <w:rPr>
          <w:i/>
          <w:iCs/>
          <w:color w:val="FF0000"/>
        </w:rPr>
        <w:t>acidosis</w:t>
      </w:r>
      <w:r w:rsidRPr="006C2D8D">
        <w:t xml:space="preserve"> coexist.</w:t>
      </w:r>
    </w:p>
    <w:p w:rsidR="009A0013" w:rsidRPr="006C2D8D" w:rsidRDefault="009A0013">
      <w:pPr>
        <w:pStyle w:val="NormalWeb"/>
        <w:numPr>
          <w:ilvl w:val="0"/>
          <w:numId w:val="1"/>
        </w:numPr>
      </w:pPr>
      <w:r w:rsidRPr="006C2D8D">
        <w:t xml:space="preserve">clinically important syndromes are associated with </w:t>
      </w:r>
      <w:r w:rsidRPr="006C2D8D">
        <w:rPr>
          <w:i/>
          <w:iCs/>
        </w:rPr>
        <w:t>gross pigmenturia</w:t>
      </w:r>
      <w:r w:rsidRPr="006C2D8D">
        <w:t>.</w:t>
      </w:r>
    </w:p>
    <w:p w:rsidR="009A0013" w:rsidRPr="006C2D8D" w:rsidRDefault="009A0013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9906"/>
      </w:tblGrid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I.  </w:t>
            </w:r>
            <w:r w:rsidRPr="006C2D8D">
              <w:rPr>
                <w:i/>
                <w:iCs/>
              </w:rPr>
              <w:t xml:space="preserve">Hereditary Myoglobinuria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ind w:left="426" w:hanging="426"/>
              <w:rPr>
                <w:szCs w:val="24"/>
              </w:rPr>
            </w:pPr>
            <w:r w:rsidRPr="006C2D8D">
              <w:t>  Carnitine palmityl transferase deficiency - most frequent metabolic defect presenting with myoglobinuria!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Glycogenoses type V, VII-XI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 w:rsidP="00135ADF">
            <w:pPr>
              <w:ind w:left="426" w:hanging="426"/>
            </w:pPr>
            <w:r w:rsidRPr="006C2D8D">
              <w:t>  Incompletely characterized syndromes: Excess lactate production (Larsson), some mitochondrial myopathies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Uncharacterized: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ind w:left="720"/>
              <w:rPr>
                <w:szCs w:val="24"/>
              </w:rPr>
            </w:pPr>
            <w:r w:rsidRPr="006C2D8D">
              <w:t>    Familial; biochemical defect unknown: provoked by diarrhea / infection / exercise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ind w:left="720"/>
              <w:rPr>
                <w:szCs w:val="24"/>
              </w:rPr>
            </w:pPr>
            <w:r w:rsidRPr="006C2D8D">
              <w:t>    Malignant hyperthermia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ind w:left="720"/>
              <w:rPr>
                <w:szCs w:val="24"/>
              </w:rPr>
            </w:pPr>
            <w:r w:rsidRPr="006C2D8D">
              <w:t xml:space="preserve">    Repeated attacks in individual; biochemical defect unknown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II.  </w:t>
            </w:r>
            <w:r w:rsidRPr="006C2D8D">
              <w:rPr>
                <w:i/>
                <w:iCs/>
              </w:rPr>
              <w:t xml:space="preserve">Sporadic Myoglobinuria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</w:t>
            </w:r>
            <w:r w:rsidRPr="006C2D8D">
              <w:rPr>
                <w:b/>
                <w:bCs/>
              </w:rPr>
              <w:t>Exertion in untrained individuals</w:t>
            </w:r>
            <w:r w:rsidRPr="006C2D8D">
              <w:t xml:space="preserve"> (e.g. military recruits)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  "Squat-jump" and related syndromes, anterior tibial syndrome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  Convulsions, agitated delirium, restraints, prolonged myoclonus or acute dystonia, status asthmaticus, high-voltage electric shock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b/>
                <w:bCs/>
                <w:szCs w:val="24"/>
              </w:rPr>
            </w:pPr>
            <w:r w:rsidRPr="006C2D8D">
              <w:t>  </w:t>
            </w:r>
            <w:r w:rsidRPr="006C2D8D">
              <w:rPr>
                <w:b/>
                <w:bCs/>
              </w:rPr>
              <w:t xml:space="preserve">Crush syndrome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</w:t>
            </w:r>
            <w:r w:rsidRPr="006C2D8D">
              <w:rPr>
                <w:b/>
                <w:bCs/>
              </w:rPr>
              <w:t>Ischemia</w:t>
            </w:r>
            <w:r w:rsidRPr="006C2D8D">
              <w:t>: arterial occlusion, compression and anterior tibial syndromes, DIC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b/>
                <w:bCs/>
                <w:szCs w:val="24"/>
              </w:rPr>
            </w:pPr>
            <w:r w:rsidRPr="006C2D8D">
              <w:t>  </w:t>
            </w:r>
            <w:r w:rsidRPr="006C2D8D">
              <w:rPr>
                <w:b/>
                <w:bCs/>
              </w:rPr>
              <w:t xml:space="preserve">Metabolic abnormalities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Metabolic muscle depression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  Barbiturate, carbon monoxide, narcotic coma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  Diabetic acidosis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  General anesthesia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  Hypothermia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Exogenous toxins and drugs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  Haff disease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    Ethanol (binge drink), heroin, Malayan sea-snake bite poison, plasmocid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    Glycyrrhizate, carbenoxolone, amphotericin-B, phenylpropanolamine, lovastatin, succinylcholine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  Malignant neuroleptic syndrome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Chronic hypokalemia of any cause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Heat stroke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 xml:space="preserve">    Toxic shock syndrome </w:t>
            </w:r>
          </w:p>
        </w:tc>
      </w:tr>
      <w:tr w:rsidR="009A0013" w:rsidRPr="006C2D8D">
        <w:trPr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A0013" w:rsidRPr="006C2D8D" w:rsidRDefault="009A0013">
            <w:pPr>
              <w:rPr>
                <w:szCs w:val="24"/>
              </w:rPr>
            </w:pPr>
            <w:r w:rsidRPr="006C2D8D">
              <w:t>  </w:t>
            </w:r>
            <w:r w:rsidRPr="006C2D8D">
              <w:rPr>
                <w:b/>
                <w:bCs/>
              </w:rPr>
              <w:t>Progressive muscle disease</w:t>
            </w:r>
            <w:r w:rsidRPr="006C2D8D">
              <w:t xml:space="preserve"> ("polymyositis", "alcoholic myopathy") </w:t>
            </w:r>
          </w:p>
        </w:tc>
      </w:tr>
    </w:tbl>
    <w:p w:rsidR="009A0013" w:rsidRDefault="009A0013">
      <w:pPr>
        <w:pStyle w:val="NormalWeb"/>
      </w:pPr>
    </w:p>
    <w:p w:rsidR="000A5EC0" w:rsidRPr="006C2D8D" w:rsidRDefault="000A5EC0">
      <w:pPr>
        <w:pStyle w:val="NormalWeb"/>
      </w:pPr>
    </w:p>
    <w:p w:rsidR="009A0013" w:rsidRPr="006C2D8D" w:rsidRDefault="009A0013">
      <w:pPr>
        <w:pStyle w:val="Nervous6"/>
        <w:ind w:right="7654"/>
      </w:pPr>
      <w:bookmarkStart w:id="1" w:name="_Toc3216347"/>
      <w:r w:rsidRPr="006C2D8D">
        <w:t>Clinical syndrome</w:t>
      </w:r>
      <w:bookmarkEnd w:id="1"/>
    </w:p>
    <w:p w:rsidR="009A0013" w:rsidRPr="006C2D8D" w:rsidRDefault="009A0013">
      <w:pPr>
        <w:pStyle w:val="NormalWeb"/>
        <w:numPr>
          <w:ilvl w:val="0"/>
          <w:numId w:val="3"/>
        </w:numPr>
      </w:pPr>
      <w:r w:rsidRPr="006C2D8D">
        <w:t>Widespread myalgia, muscle swelling and weakness (may persist for weeks!)</w:t>
      </w:r>
    </w:p>
    <w:p w:rsidR="009A0013" w:rsidRPr="006C2D8D" w:rsidRDefault="009A0013">
      <w:pPr>
        <w:pStyle w:val="NormalWeb"/>
        <w:numPr>
          <w:ilvl w:val="0"/>
          <w:numId w:val="3"/>
        </w:numPr>
      </w:pPr>
      <w:r w:rsidRPr="006C2D8D">
        <w:t>Renal pain → renal failure (anuria, azotemia, hyperkalemia)</w:t>
      </w:r>
    </w:p>
    <w:p w:rsidR="009A0013" w:rsidRPr="006C2D8D" w:rsidRDefault="009A0013">
      <w:pPr>
        <w:pStyle w:val="NormalWeb"/>
        <w:numPr>
          <w:ilvl w:val="0"/>
          <w:numId w:val="3"/>
        </w:numPr>
      </w:pPr>
      <w:r w:rsidRPr="006C2D8D">
        <w:t>Fever</w:t>
      </w:r>
    </w:p>
    <w:p w:rsidR="009A0013" w:rsidRDefault="009A0013">
      <w:pPr>
        <w:pStyle w:val="NormalWeb"/>
      </w:pPr>
    </w:p>
    <w:p w:rsidR="000A5EC0" w:rsidRPr="006C2D8D" w:rsidRDefault="000A5EC0">
      <w:pPr>
        <w:pStyle w:val="NormalWeb"/>
      </w:pPr>
    </w:p>
    <w:p w:rsidR="009A0013" w:rsidRPr="006C2D8D" w:rsidRDefault="009A0013" w:rsidP="000A5EC0">
      <w:pPr>
        <w:pStyle w:val="Nervous6"/>
        <w:tabs>
          <w:tab w:val="left" w:pos="1560"/>
        </w:tabs>
        <w:ind w:right="8646"/>
      </w:pPr>
      <w:bookmarkStart w:id="2" w:name="_Toc3216348"/>
      <w:r w:rsidRPr="006C2D8D">
        <w:t>Diagnosis</w:t>
      </w:r>
      <w:bookmarkEnd w:id="2"/>
    </w:p>
    <w:p w:rsidR="009A0013" w:rsidRPr="006C2D8D" w:rsidRDefault="009A0013">
      <w:pPr>
        <w:pStyle w:val="NormalWeb"/>
        <w:numPr>
          <w:ilvl w:val="0"/>
          <w:numId w:val="4"/>
        </w:numPr>
      </w:pPr>
      <w:r w:rsidRPr="006C2D8D">
        <w:rPr>
          <w:b/>
          <w:bCs/>
        </w:rPr>
        <w:t>Serum enzymes</w:t>
      </w:r>
      <w:r w:rsidRPr="006C2D8D">
        <w:t xml:space="preserve">↑ (CK can be &gt; 1000 times normal), </w:t>
      </w:r>
      <w:r w:rsidRPr="006C2D8D">
        <w:rPr>
          <w:b/>
          <w:bCs/>
        </w:rPr>
        <w:t>K</w:t>
      </w:r>
      <w:r w:rsidRPr="006C2D8D">
        <w:t xml:space="preserve">↑, </w:t>
      </w:r>
      <w:r w:rsidRPr="006C2D8D">
        <w:rPr>
          <w:b/>
          <w:bCs/>
        </w:rPr>
        <w:t>phosphate</w:t>
      </w:r>
      <w:r w:rsidRPr="006C2D8D">
        <w:t>↑.</w:t>
      </w:r>
    </w:p>
    <w:p w:rsidR="009A0013" w:rsidRPr="006C2D8D" w:rsidRDefault="009A0013">
      <w:pPr>
        <w:pStyle w:val="NormalWeb"/>
        <w:numPr>
          <w:ilvl w:val="0"/>
          <w:numId w:val="4"/>
        </w:numPr>
      </w:pPr>
      <w:r w:rsidRPr="006C2D8D">
        <w:rPr>
          <w:b/>
          <w:bCs/>
        </w:rPr>
        <w:t>Pigmenturia</w:t>
      </w:r>
      <w:r w:rsidRPr="006C2D8D">
        <w:t xml:space="preserve"> (ceases within few days).</w:t>
      </w:r>
    </w:p>
    <w:p w:rsidR="009A0013" w:rsidRPr="006C2D8D" w:rsidRDefault="009A0013">
      <w:pPr>
        <w:pStyle w:val="NormalWeb"/>
        <w:numPr>
          <w:ilvl w:val="0"/>
          <w:numId w:val="4"/>
        </w:numPr>
      </w:pPr>
      <w:r w:rsidRPr="006C2D8D">
        <w:rPr>
          <w:b/>
          <w:bCs/>
        </w:rPr>
        <w:t>EMG</w:t>
      </w:r>
      <w:r w:rsidRPr="006C2D8D">
        <w:t xml:space="preserve"> abnormalities (fibrillations and myopathic units) can persist for several months.</w:t>
      </w:r>
    </w:p>
    <w:p w:rsidR="009A0013" w:rsidRPr="006C2D8D" w:rsidRDefault="009A0013">
      <w:pPr>
        <w:pStyle w:val="NormalWeb"/>
        <w:numPr>
          <w:ilvl w:val="0"/>
          <w:numId w:val="4"/>
        </w:numPr>
      </w:pPr>
      <w:r w:rsidRPr="006C2D8D">
        <w:rPr>
          <w:b/>
          <w:bCs/>
        </w:rPr>
        <w:t>Muscle biopsy</w:t>
      </w:r>
      <w:r w:rsidRPr="006C2D8D">
        <w:t>:</w:t>
      </w:r>
    </w:p>
    <w:p w:rsidR="009A0013" w:rsidRPr="006C2D8D" w:rsidRDefault="009A0013">
      <w:pPr>
        <w:pStyle w:val="NormalWeb"/>
        <w:numPr>
          <w:ilvl w:val="1"/>
          <w:numId w:val="3"/>
        </w:numPr>
      </w:pPr>
      <w:r w:rsidRPr="006C2D8D">
        <w:t>shortly after attack - large numbers of necrotic fibers;</w:t>
      </w:r>
    </w:p>
    <w:p w:rsidR="009A0013" w:rsidRPr="006C2D8D" w:rsidRDefault="009A0013">
      <w:pPr>
        <w:pStyle w:val="NormalWeb"/>
        <w:numPr>
          <w:ilvl w:val="1"/>
          <w:numId w:val="3"/>
        </w:numPr>
      </w:pPr>
      <w:r w:rsidRPr="006C2D8D">
        <w:t>later - many regenerating fibers.</w:t>
      </w:r>
    </w:p>
    <w:p w:rsidR="009A0013" w:rsidRPr="006C2D8D" w:rsidRDefault="009A0013">
      <w:pPr>
        <w:pStyle w:val="NormalWeb"/>
      </w:pPr>
    </w:p>
    <w:p w:rsidR="009A0013" w:rsidRPr="006C2D8D" w:rsidRDefault="009A0013">
      <w:pPr>
        <w:pStyle w:val="NormalWeb"/>
      </w:pPr>
    </w:p>
    <w:p w:rsidR="009A0013" w:rsidRPr="006C2D8D" w:rsidRDefault="009A0013" w:rsidP="000A5EC0">
      <w:pPr>
        <w:pStyle w:val="Nervous6"/>
        <w:ind w:right="8504"/>
      </w:pPr>
      <w:bookmarkStart w:id="3" w:name="_Toc3216349"/>
      <w:r w:rsidRPr="006C2D8D">
        <w:t>Treatment</w:t>
      </w:r>
      <w:bookmarkEnd w:id="3"/>
    </w:p>
    <w:p w:rsidR="009A0013" w:rsidRPr="006C2D8D" w:rsidRDefault="009A0013">
      <w:pPr>
        <w:pStyle w:val="NormalWeb"/>
        <w:numPr>
          <w:ilvl w:val="0"/>
          <w:numId w:val="2"/>
        </w:numPr>
      </w:pPr>
      <w:r w:rsidRPr="006C2D8D">
        <w:t xml:space="preserve">Halt </w:t>
      </w:r>
      <w:r w:rsidRPr="006C2D8D">
        <w:rPr>
          <w:b/>
          <w:color w:val="0000FF"/>
        </w:rPr>
        <w:t>muscle destruction</w:t>
      </w:r>
      <w:r w:rsidRPr="006C2D8D">
        <w:t xml:space="preserve"> – bed rest (up to neuromuscular blockade), treat cause.</w:t>
      </w:r>
    </w:p>
    <w:p w:rsidR="003C09A6" w:rsidRDefault="009A0013">
      <w:pPr>
        <w:pStyle w:val="NormalWeb"/>
        <w:numPr>
          <w:ilvl w:val="0"/>
          <w:numId w:val="2"/>
        </w:numPr>
      </w:pPr>
      <w:r w:rsidRPr="006C2D8D">
        <w:t xml:space="preserve">Promote </w:t>
      </w:r>
      <w:r w:rsidRPr="006C2D8D">
        <w:rPr>
          <w:b/>
          <w:color w:val="0000FF"/>
        </w:rPr>
        <w:t>diuresis</w:t>
      </w:r>
      <w:r w:rsidRPr="006C2D8D">
        <w:t xml:space="preserve"> &gt; 2 ml/kg/h (with </w:t>
      </w:r>
      <w:r w:rsidRPr="00FB3E6F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mannitol</w:t>
      </w:r>
      <w:r w:rsidRPr="006C2D8D">
        <w:t xml:space="preserve"> / di</w:t>
      </w:r>
      <w:r w:rsidR="003C09A6">
        <w:t>alysis)</w:t>
      </w:r>
    </w:p>
    <w:p w:rsidR="009A0013" w:rsidRDefault="003C09A6" w:rsidP="003C09A6">
      <w:pPr>
        <w:pStyle w:val="NormalWeb"/>
        <w:numPr>
          <w:ilvl w:val="0"/>
          <w:numId w:val="2"/>
        </w:numPr>
      </w:pPr>
      <w:r>
        <w:rPr>
          <w:b/>
          <w:color w:val="0000FF"/>
        </w:rPr>
        <w:t>U</w:t>
      </w:r>
      <w:r w:rsidR="009A0013" w:rsidRPr="006C2D8D">
        <w:rPr>
          <w:b/>
          <w:color w:val="0000FF"/>
        </w:rPr>
        <w:t>rine alkalinization</w:t>
      </w:r>
      <w:r w:rsidR="009A0013" w:rsidRPr="006C2D8D">
        <w:t>* (with</w:t>
      </w:r>
      <w:r w:rsidRPr="003C09A6">
        <w:t xml:space="preserve"> </w:t>
      </w:r>
      <w:r w:rsidRPr="00FB3E6F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sodium bicarbonate</w:t>
      </w:r>
      <w:r w:rsidR="009A0013" w:rsidRPr="006C2D8D">
        <w:t>).</w:t>
      </w:r>
    </w:p>
    <w:p w:rsidR="009A0013" w:rsidRPr="006C2D8D" w:rsidRDefault="009A0013">
      <w:pPr>
        <w:pStyle w:val="NormalWeb"/>
        <w:jc w:val="right"/>
      </w:pPr>
      <w:r w:rsidRPr="006C2D8D">
        <w:t xml:space="preserve">*keep urinary pH &gt; </w:t>
      </w:r>
      <w:r w:rsidR="003C09A6">
        <w:t>7</w:t>
      </w:r>
      <w:r w:rsidRPr="006C2D8D">
        <w:t xml:space="preserve"> - prevents toxic ferrihemate release from myoglobin</w:t>
      </w:r>
    </w:p>
    <w:p w:rsidR="009A0013" w:rsidRPr="006C2D8D" w:rsidRDefault="009A0013">
      <w:pPr>
        <w:pStyle w:val="NormalWeb"/>
        <w:numPr>
          <w:ilvl w:val="0"/>
          <w:numId w:val="2"/>
        </w:numPr>
      </w:pPr>
      <w:r w:rsidRPr="006C2D8D">
        <w:t xml:space="preserve">Control </w:t>
      </w:r>
      <w:r w:rsidRPr="006C2D8D">
        <w:rPr>
          <w:b/>
          <w:color w:val="0000FF"/>
        </w:rPr>
        <w:t>hyperkalemia</w:t>
      </w:r>
      <w:r w:rsidRPr="006C2D8D">
        <w:t>.</w:t>
      </w:r>
    </w:p>
    <w:p w:rsidR="009A0013" w:rsidRPr="006C2D8D" w:rsidRDefault="009A0013"/>
    <w:p w:rsidR="009A0013" w:rsidRPr="006C2D8D" w:rsidRDefault="009A0013"/>
    <w:p w:rsidR="009A0013" w:rsidRPr="006C2D8D" w:rsidRDefault="009A0013" w:rsidP="000A5EC0">
      <w:pPr>
        <w:pStyle w:val="Nervous1"/>
      </w:pPr>
      <w:bookmarkStart w:id="4" w:name="_Toc119401669"/>
      <w:bookmarkStart w:id="5" w:name="_Toc3216350"/>
      <w:r w:rsidRPr="006C2D8D">
        <w:t>Toxic Myopathies</w:t>
      </w:r>
      <w:bookmarkEnd w:id="4"/>
      <w:bookmarkEnd w:id="5"/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Inflammatory myopathy</w:t>
      </w:r>
      <w:r w:rsidRPr="006C2D8D">
        <w:t xml:space="preserve">: cimetidine, </w:t>
      </w:r>
      <w:r w:rsidRPr="006C2D8D">
        <w:rPr>
          <w:szCs w:val="15"/>
        </w:rPr>
        <w:t>D</w:t>
      </w:r>
      <w:r w:rsidRPr="006C2D8D">
        <w:t xml:space="preserve">-penicillamine, procainamide, </w:t>
      </w:r>
      <w:r w:rsidRPr="006C2D8D">
        <w:rPr>
          <w:szCs w:val="15"/>
        </w:rPr>
        <w:t>L</w:t>
      </w:r>
      <w:r w:rsidRPr="006C2D8D">
        <w:t xml:space="preserve">-tryptophan, </w:t>
      </w:r>
      <w:r w:rsidRPr="006C2D8D">
        <w:rPr>
          <w:szCs w:val="15"/>
        </w:rPr>
        <w:t>L</w:t>
      </w:r>
      <w:r w:rsidRPr="006C2D8D">
        <w:t>-dopa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Non-inflammatory necrotizing or vacuolar myopathy</w:t>
      </w:r>
      <w:r w:rsidRPr="006C2D8D">
        <w:t>: cholesterol-lowering agents, amiodarone, chloroquine, colchicine, emetine, ε-aminocaproic acid, labetalol, cyclosporine and tacrolimus, isotretinoin, vincristine, alcohol.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Rhabdomyolysis and myoglobinuria</w:t>
      </w:r>
      <w:r w:rsidRPr="006C2D8D">
        <w:t xml:space="preserve">: cholesterol-lowering drugs, alcohol (due to </w:t>
      </w:r>
      <w:r w:rsidRPr="006C2D8D">
        <w:rPr>
          <w:szCs w:val="20"/>
        </w:rPr>
        <w:t>prolonged obtundation, seizures, hypokalemia, and hypophosphatemia)</w:t>
      </w:r>
      <w:r w:rsidRPr="006C2D8D">
        <w:t>, heroin, amphetamine, phencyclidine, cocaine, ε-aminocaproic acid, pentazocine, toluene.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Myofibrillar myopathy</w:t>
      </w:r>
      <w:r w:rsidRPr="006C2D8D">
        <w:t>: emetine.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Myosin loss myopathy</w:t>
      </w:r>
      <w:r w:rsidRPr="006C2D8D">
        <w:t>: glucocorticoids (</w:t>
      </w:r>
      <w:r w:rsidR="00393656">
        <w:t xml:space="preserve">see </w:t>
      </w:r>
      <w:hyperlink r:id="rId7" w:history="1">
        <w:r w:rsidR="00393656" w:rsidRPr="0008607A">
          <w:rPr>
            <w:rStyle w:val="Hyperlink"/>
          </w:rPr>
          <w:t xml:space="preserve">p. </w:t>
        </w:r>
        <w:r w:rsidRPr="0008607A">
          <w:rPr>
            <w:rStyle w:val="Hyperlink"/>
          </w:rPr>
          <w:t>2740</w:t>
        </w:r>
        <w:r w:rsidR="00393656" w:rsidRPr="0008607A">
          <w:rPr>
            <w:rStyle w:val="Hyperlink"/>
          </w:rPr>
          <w:t xml:space="preserve"> &gt;&gt;</w:t>
        </w:r>
      </w:hyperlink>
      <w:r w:rsidRPr="006C2D8D">
        <w:t>), non-depolarizing neuromuscular blockers.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Mitochondrial myopathy</w:t>
      </w:r>
      <w:r w:rsidRPr="006C2D8D">
        <w:t>: zidovudine.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lastRenderedPageBreak/>
        <w:t>Myotonia</w:t>
      </w:r>
      <w:r w:rsidRPr="006C2D8D">
        <w:t xml:space="preserve">: cholesterol-lowering drugs, </w:t>
      </w:r>
      <w:r w:rsidRPr="006C2D8D">
        <w:rPr>
          <w:szCs w:val="20"/>
        </w:rPr>
        <w:t xml:space="preserve">propranolol, clofibrate, penicillamine, </w:t>
      </w:r>
      <w:r w:rsidRPr="006C2D8D">
        <w:t>chloroquine, cyclosporine, anthracene-9-carboxycyclic acid, 2,4-d-chlorophenoxyacetic acid.</w:t>
      </w:r>
    </w:p>
    <w:p w:rsidR="009A0013" w:rsidRPr="006C2D8D" w:rsidRDefault="009A0013" w:rsidP="00680ED8">
      <w:pPr>
        <w:pStyle w:val="NormalWeb"/>
        <w:ind w:left="284" w:hanging="284"/>
      </w:pPr>
      <w:r w:rsidRPr="006C2D8D">
        <w:rPr>
          <w:b/>
          <w:bCs/>
        </w:rPr>
        <w:t>Malignant hyperthermia</w:t>
      </w:r>
      <w:r w:rsidRPr="006C2D8D">
        <w:t xml:space="preserve"> </w:t>
      </w:r>
      <w:r w:rsidR="0008607A">
        <w:t xml:space="preserve">→ </w:t>
      </w:r>
      <w:r w:rsidR="00393656">
        <w:t xml:space="preserve">see </w:t>
      </w:r>
      <w:hyperlink r:id="rId8" w:history="1">
        <w:r w:rsidR="00393656" w:rsidRPr="0008607A">
          <w:rPr>
            <w:rStyle w:val="Hyperlink"/>
          </w:rPr>
          <w:t xml:space="preserve">p. </w:t>
        </w:r>
        <w:r w:rsidR="00936F55">
          <w:rPr>
            <w:rStyle w:val="Hyperlink"/>
          </w:rPr>
          <w:t>3910</w:t>
        </w:r>
        <w:r w:rsidR="00393656" w:rsidRPr="0008607A">
          <w:rPr>
            <w:rStyle w:val="Hyperlink"/>
          </w:rPr>
          <w:t xml:space="preserve"> &gt;&gt;</w:t>
        </w:r>
      </w:hyperlink>
    </w:p>
    <w:p w:rsidR="009A0013" w:rsidRPr="006C2D8D" w:rsidRDefault="009A0013">
      <w:pPr>
        <w:pStyle w:val="NormalWeb"/>
      </w:pPr>
    </w:p>
    <w:p w:rsidR="009A0013" w:rsidRPr="006C2D8D" w:rsidRDefault="009A0013">
      <w:r w:rsidRPr="006C2D8D">
        <w:rPr>
          <w:b/>
          <w:bCs/>
        </w:rPr>
        <w:t>Focal muscle damage</w:t>
      </w:r>
      <w:r w:rsidRPr="006C2D8D">
        <w:t xml:space="preserve"> - injection of narcotic analgesics (esp. pentazocine, meperidine, and heroin).</w:t>
      </w:r>
    </w:p>
    <w:p w:rsidR="00987B13" w:rsidRPr="006C2D8D" w:rsidRDefault="00987B13" w:rsidP="00987B13"/>
    <w:p w:rsidR="00987B13" w:rsidRPr="006C2D8D" w:rsidRDefault="00987B13" w:rsidP="00987B13"/>
    <w:p w:rsidR="00987B13" w:rsidRPr="006C2D8D" w:rsidRDefault="00987B13" w:rsidP="00987B13"/>
    <w:p w:rsidR="00987B13" w:rsidRPr="006C2D8D" w:rsidRDefault="00987B13" w:rsidP="00987B13"/>
    <w:p w:rsidR="00987B13" w:rsidRPr="006C2D8D" w:rsidRDefault="00987B13" w:rsidP="00987B13"/>
    <w:p w:rsidR="00987B13" w:rsidRPr="006C2D8D" w:rsidRDefault="00987B13" w:rsidP="00987B13"/>
    <w:p w:rsidR="00987B13" w:rsidRPr="006C2D8D" w:rsidRDefault="00987B13" w:rsidP="00987B13">
      <w:pPr>
        <w:rPr>
          <w:szCs w:val="24"/>
        </w:rPr>
      </w:pPr>
      <w:r w:rsidRPr="006C2D8D">
        <w:rPr>
          <w:smallCaps/>
          <w:szCs w:val="24"/>
          <w:u w:val="single"/>
        </w:rPr>
        <w:t>Bibliography</w:t>
      </w:r>
      <w:r w:rsidRPr="006C2D8D">
        <w:rPr>
          <w:szCs w:val="24"/>
        </w:rPr>
        <w:t xml:space="preserve"> for ch. “Neuromuscular, Muscular Disorders” → follow this </w:t>
      </w:r>
      <w:hyperlink r:id="rId9" w:tgtFrame="_blank" w:history="1">
        <w:r w:rsidRPr="006C2D8D">
          <w:rPr>
            <w:rStyle w:val="Hyperlink"/>
            <w:smallCaps/>
            <w:szCs w:val="24"/>
          </w:rPr>
          <w:t>link</w:t>
        </w:r>
        <w:r w:rsidRPr="006C2D8D">
          <w:rPr>
            <w:rStyle w:val="Hyperlink"/>
            <w:szCs w:val="24"/>
          </w:rPr>
          <w:t xml:space="preserve"> &gt;&gt;</w:t>
        </w:r>
      </w:hyperlink>
    </w:p>
    <w:p w:rsidR="00987B13" w:rsidRPr="006C2D8D" w:rsidRDefault="00987B13" w:rsidP="00987B13">
      <w:pPr>
        <w:rPr>
          <w:sz w:val="20"/>
        </w:rPr>
      </w:pPr>
    </w:p>
    <w:p w:rsidR="00987B13" w:rsidRPr="006C2D8D" w:rsidRDefault="00987B13" w:rsidP="00987B13">
      <w:pPr>
        <w:pBdr>
          <w:bottom w:val="single" w:sz="4" w:space="1" w:color="auto"/>
        </w:pBdr>
        <w:ind w:right="57"/>
        <w:rPr>
          <w:sz w:val="20"/>
        </w:rPr>
      </w:pPr>
    </w:p>
    <w:p w:rsidR="00987B13" w:rsidRPr="006C2D8D" w:rsidRDefault="00987B13" w:rsidP="00987B13">
      <w:pPr>
        <w:pBdr>
          <w:bottom w:val="single" w:sz="4" w:space="1" w:color="auto"/>
        </w:pBdr>
        <w:ind w:right="57"/>
        <w:rPr>
          <w:sz w:val="20"/>
        </w:rPr>
      </w:pPr>
    </w:p>
    <w:p w:rsidR="00987B13" w:rsidRPr="006C2D8D" w:rsidRDefault="004958D9" w:rsidP="00987B13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0" w:tgtFrame="_blank" w:history="1">
        <w:r w:rsidR="00987B13" w:rsidRPr="006C2D8D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987B13" w:rsidRPr="006C2D8D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987B13" w:rsidRPr="006C2D8D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987B13" w:rsidRPr="006C2D8D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9A0013" w:rsidRPr="006C2D8D" w:rsidRDefault="004958D9" w:rsidP="00987B13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1" w:tgtFrame="_blank" w:history="1">
        <w:r w:rsidR="00987B13" w:rsidRPr="006C2D8D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9A0013" w:rsidRPr="006C2D8D" w:rsidSect="002B2D4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71C" w:rsidRDefault="000F571C">
      <w:r>
        <w:separator/>
      </w:r>
    </w:p>
  </w:endnote>
  <w:endnote w:type="continuationSeparator" w:id="0">
    <w:p w:rsidR="000F571C" w:rsidRDefault="000F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5" w:rsidRDefault="00936F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5" w:rsidRDefault="00936F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5" w:rsidRDefault="00936F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71C" w:rsidRDefault="000F571C">
      <w:r>
        <w:separator/>
      </w:r>
    </w:p>
  </w:footnote>
  <w:footnote w:type="continuationSeparator" w:id="0">
    <w:p w:rsidR="000F571C" w:rsidRDefault="000F57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5" w:rsidRDefault="00936F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013" w:rsidRPr="00C32285" w:rsidRDefault="00FB3E6F" w:rsidP="00C32285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2285">
      <w:rPr>
        <w:b/>
        <w:caps/>
      </w:rPr>
      <w:tab/>
    </w:r>
    <w:r w:rsidR="00C32285" w:rsidRPr="00C32285">
      <w:rPr>
        <w:b/>
        <w:smallCaps/>
      </w:rPr>
      <w:t>Rhabdomyolysis, Myoglobinuria</w:t>
    </w:r>
    <w:r w:rsidR="00C32285">
      <w:rPr>
        <w:b/>
        <w:bCs/>
        <w:iCs/>
        <w:smallCaps/>
      </w:rPr>
      <w:tab/>
    </w:r>
    <w:r w:rsidR="00C32285">
      <w:t>Mus11 (</w:t>
    </w:r>
    <w:r w:rsidR="00C32285">
      <w:fldChar w:fldCharType="begin"/>
    </w:r>
    <w:r w:rsidR="00C32285">
      <w:instrText xml:space="preserve"> PAGE </w:instrText>
    </w:r>
    <w:r w:rsidR="00C32285">
      <w:fldChar w:fldCharType="separate"/>
    </w:r>
    <w:r w:rsidR="004958D9">
      <w:rPr>
        <w:noProof/>
      </w:rPr>
      <w:t>1</w:t>
    </w:r>
    <w:r w:rsidR="00C32285">
      <w:fldChar w:fldCharType="end"/>
    </w:r>
    <w:r w:rsidR="00C32285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F55" w:rsidRDefault="00936F5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106F2"/>
    <w:multiLevelType w:val="hybridMultilevel"/>
    <w:tmpl w:val="6ACEDF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AEA9B98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38B77725"/>
    <w:multiLevelType w:val="hybridMultilevel"/>
    <w:tmpl w:val="37122598"/>
    <w:lvl w:ilvl="0" w:tplc="02F6ED1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A33174"/>
    <w:multiLevelType w:val="hybridMultilevel"/>
    <w:tmpl w:val="CCAA159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8F66140"/>
    <w:multiLevelType w:val="hybridMultilevel"/>
    <w:tmpl w:val="551ED5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D8"/>
    <w:rsid w:val="0008607A"/>
    <w:rsid w:val="000A5EC0"/>
    <w:rsid w:val="000C297D"/>
    <w:rsid w:val="000F571C"/>
    <w:rsid w:val="00135ADF"/>
    <w:rsid w:val="0016640E"/>
    <w:rsid w:val="00232E4B"/>
    <w:rsid w:val="002B2D48"/>
    <w:rsid w:val="00393656"/>
    <w:rsid w:val="003C09A6"/>
    <w:rsid w:val="004550AA"/>
    <w:rsid w:val="004958D9"/>
    <w:rsid w:val="004D5F20"/>
    <w:rsid w:val="00680ED8"/>
    <w:rsid w:val="006C2D8D"/>
    <w:rsid w:val="007233D5"/>
    <w:rsid w:val="00731C45"/>
    <w:rsid w:val="007A7B32"/>
    <w:rsid w:val="00834867"/>
    <w:rsid w:val="00851B36"/>
    <w:rsid w:val="008A1AC6"/>
    <w:rsid w:val="00904117"/>
    <w:rsid w:val="00936F55"/>
    <w:rsid w:val="00987B13"/>
    <w:rsid w:val="0099323F"/>
    <w:rsid w:val="009A0013"/>
    <w:rsid w:val="00BA38A5"/>
    <w:rsid w:val="00BF54E1"/>
    <w:rsid w:val="00C32285"/>
    <w:rsid w:val="00FB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C41F756-3242-4E94-872C-727BFCB3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A6"/>
    <w:rPr>
      <w:sz w:val="24"/>
    </w:rPr>
  </w:style>
  <w:style w:type="paragraph" w:styleId="Heading1">
    <w:name w:val="heading 1"/>
    <w:basedOn w:val="Normal"/>
    <w:next w:val="Normal"/>
    <w:qFormat/>
    <w:rsid w:val="000A5E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A5E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A5E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3C09A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3C09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3C09A6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3C09A6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3C09A6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3C09A6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3C09A6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3C09A6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3C09A6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3C09A6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3C09A6"/>
    <w:rPr>
      <w:color w:val="999999"/>
      <w:u w:val="none"/>
    </w:rPr>
  </w:style>
  <w:style w:type="paragraph" w:customStyle="1" w:styleId="Nervous4">
    <w:name w:val="Nervous 4"/>
    <w:basedOn w:val="Normal"/>
    <w:rsid w:val="003C09A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3C09A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3C09A6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3C09A6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3C09A6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3C09A6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3C09A6"/>
    <w:rPr>
      <w:szCs w:val="24"/>
    </w:rPr>
  </w:style>
  <w:style w:type="paragraph" w:customStyle="1" w:styleId="Nervous6">
    <w:name w:val="Nervous 6"/>
    <w:basedOn w:val="Normal"/>
    <w:rsid w:val="003C09A6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3C09A6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3C09A6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3C09A6"/>
    <w:rPr>
      <w:color w:val="999999"/>
      <w:u w:val="none"/>
    </w:rPr>
  </w:style>
  <w:style w:type="paragraph" w:customStyle="1" w:styleId="Nervous9">
    <w:name w:val="Nervous 9"/>
    <w:rsid w:val="003C09A6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3C09A6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3C09A6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904117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USMLE%202/Intensive%20Care%20(3901-3950)/3910_(3).%20Malignant%20Hyperthermia.pdf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USMLE%202\Endocrine%20system,%20metabolism%20(2701-2800)\2740.%20Adrenocortical%20Disorders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neurosurgeryresident.ne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us.%20Muscular,%20Neuromuscular%20disorders\Mus.%20Bibliography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2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Rhabdomyolysis, Myoglobinuria</vt:lpstr>
    </vt:vector>
  </TitlesOfParts>
  <Company>www.NeurosurgeryResident.net</Company>
  <LinksUpToDate>false</LinksUpToDate>
  <CharactersWithSpaces>5171</CharactersWithSpaces>
  <SharedDoc>false</SharedDoc>
  <HLinks>
    <vt:vector size="60" baseType="variant">
      <vt:variant>
        <vt:i4>5242973</vt:i4>
      </vt:variant>
      <vt:variant>
        <vt:i4>42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39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1900619</vt:i4>
      </vt:variant>
      <vt:variant>
        <vt:i4>36</vt:i4>
      </vt:variant>
      <vt:variant>
        <vt:i4>0</vt:i4>
      </vt:variant>
      <vt:variant>
        <vt:i4>5</vt:i4>
      </vt:variant>
      <vt:variant>
        <vt:lpwstr>Mus. Bibliography.doc</vt:lpwstr>
      </vt:variant>
      <vt:variant>
        <vt:lpwstr/>
      </vt:variant>
      <vt:variant>
        <vt:i4>2228345</vt:i4>
      </vt:variant>
      <vt:variant>
        <vt:i4>33</vt:i4>
      </vt:variant>
      <vt:variant>
        <vt:i4>0</vt:i4>
      </vt:variant>
      <vt:variant>
        <vt:i4>5</vt:i4>
      </vt:variant>
      <vt:variant>
        <vt:lpwstr>../USMLE 2/Intensive Care (3901-3950)/3910 (1).jpg</vt:lpwstr>
      </vt:variant>
      <vt:variant>
        <vt:lpwstr/>
      </vt:variant>
      <vt:variant>
        <vt:i4>2293819</vt:i4>
      </vt:variant>
      <vt:variant>
        <vt:i4>30</vt:i4>
      </vt:variant>
      <vt:variant>
        <vt:i4>0</vt:i4>
      </vt:variant>
      <vt:variant>
        <vt:i4>5</vt:i4>
      </vt:variant>
      <vt:variant>
        <vt:lpwstr>../USMLE 2/Endocrine system, metabolism (2701-2800)/2740. Adrenocortical Disorders.doc</vt:lpwstr>
      </vt:variant>
      <vt:variant>
        <vt:lpwstr/>
      </vt:variant>
      <vt:variant>
        <vt:i4>1572914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_Toc243509370</vt:lpwstr>
      </vt:variant>
      <vt:variant>
        <vt:i4>1638450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_Toc243509369</vt:lpwstr>
      </vt:variant>
      <vt:variant>
        <vt:i4>1638450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_Toc243509368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_Toc243509367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Rhabdomyolysis, Myoglobinuria</dc:title>
  <dc:subject/>
  <dc:creator>Viktoras Palys, MD</dc:creator>
  <cp:keywords/>
  <cp:lastModifiedBy>Viktoras Palys</cp:lastModifiedBy>
  <cp:revision>7</cp:revision>
  <cp:lastPrinted>2019-04-19T07:33:00Z</cp:lastPrinted>
  <dcterms:created xsi:type="dcterms:W3CDTF">2016-03-14T04:01:00Z</dcterms:created>
  <dcterms:modified xsi:type="dcterms:W3CDTF">2019-04-19T07:33:00Z</dcterms:modified>
</cp:coreProperties>
</file>