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3D4A92" w:rsidP="00FF5E6E">
      <w:pPr>
        <w:pStyle w:val="Title"/>
      </w:pPr>
      <w:bookmarkStart w:id="0" w:name="_GoBack"/>
      <w:r w:rsidRPr="00CE76B6">
        <w:t>Chordoma</w:t>
      </w:r>
    </w:p>
    <w:p w:rsidR="00D17E67" w:rsidRDefault="00D17E67" w:rsidP="00D17E67">
      <w:pPr>
        <w:spacing w:after="120"/>
        <w:jc w:val="right"/>
      </w:pPr>
      <w:r>
        <w:t xml:space="preserve">Last updated: </w:t>
      </w:r>
      <w:r>
        <w:fldChar w:fldCharType="begin"/>
      </w:r>
      <w:r>
        <w:instrText xml:space="preserve"> SAVEDATE  \@ "MMMM d, yyyy"  \* MERGEFORMAT </w:instrText>
      </w:r>
      <w:r>
        <w:fldChar w:fldCharType="separate"/>
      </w:r>
      <w:r w:rsidR="00411EF1">
        <w:rPr>
          <w:noProof/>
        </w:rPr>
        <w:t>December 22, 2020</w:t>
      </w:r>
      <w:r>
        <w:fldChar w:fldCharType="end"/>
      </w:r>
    </w:p>
    <w:p w:rsidR="00144E6B" w:rsidRDefault="00A70C40">
      <w:pPr>
        <w:pStyle w:val="TOC2"/>
        <w:tabs>
          <w:tab w:val="right" w:leader="dot" w:pos="9912"/>
        </w:tabs>
        <w:rPr>
          <w:rFonts w:asciiTheme="minorHAnsi" w:eastAsiaTheme="minorEastAsia" w:hAnsiTheme="minorHAnsi" w:cstheme="minorBidi"/>
          <w:smallCaps w:val="0"/>
          <w:noProof/>
          <w:sz w:val="22"/>
          <w:szCs w:val="22"/>
        </w:rPr>
      </w:pPr>
      <w:r>
        <w:rPr>
          <w:b/>
          <w:smallCaps w:val="0"/>
        </w:rPr>
        <w:fldChar w:fldCharType="begin"/>
      </w:r>
      <w:r>
        <w:rPr>
          <w:b/>
          <w:smallCaps w:val="0"/>
        </w:rPr>
        <w:instrText xml:space="preserve"> TOC \h \z \t "Nervous 1,2,Antraštė,1,Nervous 5,3" </w:instrText>
      </w:r>
      <w:r>
        <w:rPr>
          <w:b/>
          <w:smallCaps w:val="0"/>
        </w:rPr>
        <w:fldChar w:fldCharType="separate"/>
      </w:r>
      <w:hyperlink w:anchor="_Toc40393437" w:history="1">
        <w:r w:rsidR="00144E6B" w:rsidRPr="000E6EFE">
          <w:rPr>
            <w:rStyle w:val="Hyperlink"/>
            <w:noProof/>
          </w:rPr>
          <w:t>Etiopathology</w:t>
        </w:r>
        <w:r w:rsidR="00144E6B">
          <w:rPr>
            <w:noProof/>
            <w:webHidden/>
          </w:rPr>
          <w:tab/>
        </w:r>
        <w:r w:rsidR="00144E6B">
          <w:rPr>
            <w:noProof/>
            <w:webHidden/>
          </w:rPr>
          <w:fldChar w:fldCharType="begin"/>
        </w:r>
        <w:r w:rsidR="00144E6B">
          <w:rPr>
            <w:noProof/>
            <w:webHidden/>
          </w:rPr>
          <w:instrText xml:space="preserve"> PAGEREF _Toc40393437 \h </w:instrText>
        </w:r>
        <w:r w:rsidR="00144E6B">
          <w:rPr>
            <w:noProof/>
            <w:webHidden/>
          </w:rPr>
        </w:r>
        <w:r w:rsidR="00144E6B">
          <w:rPr>
            <w:noProof/>
            <w:webHidden/>
          </w:rPr>
          <w:fldChar w:fldCharType="separate"/>
        </w:r>
        <w:r w:rsidR="00411EF1">
          <w:rPr>
            <w:noProof/>
            <w:webHidden/>
          </w:rPr>
          <w:t>1</w:t>
        </w:r>
        <w:r w:rsidR="00144E6B">
          <w:rPr>
            <w:noProof/>
            <w:webHidden/>
          </w:rPr>
          <w:fldChar w:fldCharType="end"/>
        </w:r>
      </w:hyperlink>
    </w:p>
    <w:p w:rsidR="00144E6B" w:rsidRDefault="00411EF1">
      <w:pPr>
        <w:pStyle w:val="TOC3"/>
        <w:tabs>
          <w:tab w:val="right" w:leader="dot" w:pos="9912"/>
        </w:tabs>
        <w:rPr>
          <w:rFonts w:asciiTheme="minorHAnsi" w:eastAsiaTheme="minorEastAsia" w:hAnsiTheme="minorHAnsi" w:cstheme="minorBidi"/>
          <w:noProof/>
          <w:sz w:val="22"/>
          <w:szCs w:val="22"/>
        </w:rPr>
      </w:pPr>
      <w:hyperlink w:anchor="_Toc40393438" w:history="1">
        <w:r w:rsidR="00144E6B" w:rsidRPr="000E6EFE">
          <w:rPr>
            <w:rStyle w:val="Hyperlink"/>
            <w:noProof/>
          </w:rPr>
          <w:t>Location</w:t>
        </w:r>
        <w:r w:rsidR="00144E6B">
          <w:rPr>
            <w:noProof/>
            <w:webHidden/>
          </w:rPr>
          <w:tab/>
        </w:r>
        <w:r w:rsidR="00144E6B">
          <w:rPr>
            <w:noProof/>
            <w:webHidden/>
          </w:rPr>
          <w:fldChar w:fldCharType="begin"/>
        </w:r>
        <w:r w:rsidR="00144E6B">
          <w:rPr>
            <w:noProof/>
            <w:webHidden/>
          </w:rPr>
          <w:instrText xml:space="preserve"> PAGEREF _Toc40393438 \h </w:instrText>
        </w:r>
        <w:r w:rsidR="00144E6B">
          <w:rPr>
            <w:noProof/>
            <w:webHidden/>
          </w:rPr>
        </w:r>
        <w:r w:rsidR="00144E6B">
          <w:rPr>
            <w:noProof/>
            <w:webHidden/>
          </w:rPr>
          <w:fldChar w:fldCharType="separate"/>
        </w:r>
        <w:r>
          <w:rPr>
            <w:noProof/>
            <w:webHidden/>
          </w:rPr>
          <w:t>1</w:t>
        </w:r>
        <w:r w:rsidR="00144E6B">
          <w:rPr>
            <w:noProof/>
            <w:webHidden/>
          </w:rPr>
          <w:fldChar w:fldCharType="end"/>
        </w:r>
      </w:hyperlink>
    </w:p>
    <w:p w:rsidR="00144E6B" w:rsidRDefault="00411EF1">
      <w:pPr>
        <w:pStyle w:val="TOC3"/>
        <w:tabs>
          <w:tab w:val="right" w:leader="dot" w:pos="9912"/>
        </w:tabs>
        <w:rPr>
          <w:rFonts w:asciiTheme="minorHAnsi" w:eastAsiaTheme="minorEastAsia" w:hAnsiTheme="minorHAnsi" w:cstheme="minorBidi"/>
          <w:noProof/>
          <w:sz w:val="22"/>
          <w:szCs w:val="22"/>
        </w:rPr>
      </w:pPr>
      <w:hyperlink w:anchor="_Toc40393439" w:history="1">
        <w:r w:rsidR="00144E6B" w:rsidRPr="000E6EFE">
          <w:rPr>
            <w:rStyle w:val="Hyperlink"/>
            <w:noProof/>
          </w:rPr>
          <w:t>Histology</w:t>
        </w:r>
        <w:r w:rsidR="00144E6B">
          <w:rPr>
            <w:noProof/>
            <w:webHidden/>
          </w:rPr>
          <w:tab/>
        </w:r>
        <w:r w:rsidR="00144E6B">
          <w:rPr>
            <w:noProof/>
            <w:webHidden/>
          </w:rPr>
          <w:fldChar w:fldCharType="begin"/>
        </w:r>
        <w:r w:rsidR="00144E6B">
          <w:rPr>
            <w:noProof/>
            <w:webHidden/>
          </w:rPr>
          <w:instrText xml:space="preserve"> PAGEREF _Toc40393439 \h </w:instrText>
        </w:r>
        <w:r w:rsidR="00144E6B">
          <w:rPr>
            <w:noProof/>
            <w:webHidden/>
          </w:rPr>
        </w:r>
        <w:r w:rsidR="00144E6B">
          <w:rPr>
            <w:noProof/>
            <w:webHidden/>
          </w:rPr>
          <w:fldChar w:fldCharType="separate"/>
        </w:r>
        <w:r>
          <w:rPr>
            <w:noProof/>
            <w:webHidden/>
          </w:rPr>
          <w:t>1</w:t>
        </w:r>
        <w:r w:rsidR="00144E6B">
          <w:rPr>
            <w:noProof/>
            <w:webHidden/>
          </w:rPr>
          <w:fldChar w:fldCharType="end"/>
        </w:r>
      </w:hyperlink>
    </w:p>
    <w:p w:rsidR="00144E6B" w:rsidRDefault="00411EF1">
      <w:pPr>
        <w:pStyle w:val="TOC3"/>
        <w:tabs>
          <w:tab w:val="right" w:leader="dot" w:pos="9912"/>
        </w:tabs>
        <w:rPr>
          <w:rFonts w:asciiTheme="minorHAnsi" w:eastAsiaTheme="minorEastAsia" w:hAnsiTheme="minorHAnsi" w:cstheme="minorBidi"/>
          <w:noProof/>
          <w:sz w:val="22"/>
          <w:szCs w:val="22"/>
        </w:rPr>
      </w:pPr>
      <w:hyperlink w:anchor="_Toc40393440" w:history="1">
        <w:r w:rsidR="00144E6B" w:rsidRPr="000E6EFE">
          <w:rPr>
            <w:rStyle w:val="Hyperlink"/>
            <w:noProof/>
          </w:rPr>
          <w:t>Genetics</w:t>
        </w:r>
        <w:r w:rsidR="00144E6B">
          <w:rPr>
            <w:noProof/>
            <w:webHidden/>
          </w:rPr>
          <w:tab/>
        </w:r>
        <w:r w:rsidR="00144E6B">
          <w:rPr>
            <w:noProof/>
            <w:webHidden/>
          </w:rPr>
          <w:fldChar w:fldCharType="begin"/>
        </w:r>
        <w:r w:rsidR="00144E6B">
          <w:rPr>
            <w:noProof/>
            <w:webHidden/>
          </w:rPr>
          <w:instrText xml:space="preserve"> PAGEREF _Toc40393440 \h </w:instrText>
        </w:r>
        <w:r w:rsidR="00144E6B">
          <w:rPr>
            <w:noProof/>
            <w:webHidden/>
          </w:rPr>
        </w:r>
        <w:r w:rsidR="00144E6B">
          <w:rPr>
            <w:noProof/>
            <w:webHidden/>
          </w:rPr>
          <w:fldChar w:fldCharType="separate"/>
        </w:r>
        <w:r>
          <w:rPr>
            <w:noProof/>
            <w:webHidden/>
          </w:rPr>
          <w:t>2</w:t>
        </w:r>
        <w:r w:rsidR="00144E6B">
          <w:rPr>
            <w:noProof/>
            <w:webHidden/>
          </w:rPr>
          <w:fldChar w:fldCharType="end"/>
        </w:r>
      </w:hyperlink>
    </w:p>
    <w:p w:rsidR="00144E6B" w:rsidRDefault="00411EF1">
      <w:pPr>
        <w:pStyle w:val="TOC2"/>
        <w:tabs>
          <w:tab w:val="right" w:leader="dot" w:pos="9912"/>
        </w:tabs>
        <w:rPr>
          <w:rFonts w:asciiTheme="minorHAnsi" w:eastAsiaTheme="minorEastAsia" w:hAnsiTheme="minorHAnsi" w:cstheme="minorBidi"/>
          <w:smallCaps w:val="0"/>
          <w:noProof/>
          <w:sz w:val="22"/>
          <w:szCs w:val="22"/>
        </w:rPr>
      </w:pPr>
      <w:hyperlink w:anchor="_Toc40393441" w:history="1">
        <w:r w:rsidR="00144E6B" w:rsidRPr="000E6EFE">
          <w:rPr>
            <w:rStyle w:val="Hyperlink"/>
            <w:noProof/>
          </w:rPr>
          <w:t>Epidemiology</w:t>
        </w:r>
        <w:r w:rsidR="00144E6B">
          <w:rPr>
            <w:noProof/>
            <w:webHidden/>
          </w:rPr>
          <w:tab/>
        </w:r>
        <w:r w:rsidR="00144E6B">
          <w:rPr>
            <w:noProof/>
            <w:webHidden/>
          </w:rPr>
          <w:fldChar w:fldCharType="begin"/>
        </w:r>
        <w:r w:rsidR="00144E6B">
          <w:rPr>
            <w:noProof/>
            <w:webHidden/>
          </w:rPr>
          <w:instrText xml:space="preserve"> PAGEREF _Toc40393441 \h </w:instrText>
        </w:r>
        <w:r w:rsidR="00144E6B">
          <w:rPr>
            <w:noProof/>
            <w:webHidden/>
          </w:rPr>
        </w:r>
        <w:r w:rsidR="00144E6B">
          <w:rPr>
            <w:noProof/>
            <w:webHidden/>
          </w:rPr>
          <w:fldChar w:fldCharType="separate"/>
        </w:r>
        <w:r>
          <w:rPr>
            <w:noProof/>
            <w:webHidden/>
          </w:rPr>
          <w:t>2</w:t>
        </w:r>
        <w:r w:rsidR="00144E6B">
          <w:rPr>
            <w:noProof/>
            <w:webHidden/>
          </w:rPr>
          <w:fldChar w:fldCharType="end"/>
        </w:r>
      </w:hyperlink>
    </w:p>
    <w:p w:rsidR="00144E6B" w:rsidRDefault="00411EF1">
      <w:pPr>
        <w:pStyle w:val="TOC2"/>
        <w:tabs>
          <w:tab w:val="right" w:leader="dot" w:pos="9912"/>
        </w:tabs>
        <w:rPr>
          <w:rFonts w:asciiTheme="minorHAnsi" w:eastAsiaTheme="minorEastAsia" w:hAnsiTheme="minorHAnsi" w:cstheme="minorBidi"/>
          <w:smallCaps w:val="0"/>
          <w:noProof/>
          <w:sz w:val="22"/>
          <w:szCs w:val="22"/>
        </w:rPr>
      </w:pPr>
      <w:hyperlink w:anchor="_Toc40393442" w:history="1">
        <w:r w:rsidR="00144E6B" w:rsidRPr="000E6EFE">
          <w:rPr>
            <w:rStyle w:val="Hyperlink"/>
            <w:noProof/>
          </w:rPr>
          <w:t>Clinical Features</w:t>
        </w:r>
        <w:r w:rsidR="00144E6B">
          <w:rPr>
            <w:noProof/>
            <w:webHidden/>
          </w:rPr>
          <w:tab/>
        </w:r>
        <w:r w:rsidR="00144E6B">
          <w:rPr>
            <w:noProof/>
            <w:webHidden/>
          </w:rPr>
          <w:fldChar w:fldCharType="begin"/>
        </w:r>
        <w:r w:rsidR="00144E6B">
          <w:rPr>
            <w:noProof/>
            <w:webHidden/>
          </w:rPr>
          <w:instrText xml:space="preserve"> PAGEREF _Toc40393442 \h </w:instrText>
        </w:r>
        <w:r w:rsidR="00144E6B">
          <w:rPr>
            <w:noProof/>
            <w:webHidden/>
          </w:rPr>
        </w:r>
        <w:r w:rsidR="00144E6B">
          <w:rPr>
            <w:noProof/>
            <w:webHidden/>
          </w:rPr>
          <w:fldChar w:fldCharType="separate"/>
        </w:r>
        <w:r>
          <w:rPr>
            <w:noProof/>
            <w:webHidden/>
          </w:rPr>
          <w:t>2</w:t>
        </w:r>
        <w:r w:rsidR="00144E6B">
          <w:rPr>
            <w:noProof/>
            <w:webHidden/>
          </w:rPr>
          <w:fldChar w:fldCharType="end"/>
        </w:r>
      </w:hyperlink>
    </w:p>
    <w:p w:rsidR="00144E6B" w:rsidRDefault="00411EF1">
      <w:pPr>
        <w:pStyle w:val="TOC2"/>
        <w:tabs>
          <w:tab w:val="right" w:leader="dot" w:pos="9912"/>
        </w:tabs>
        <w:rPr>
          <w:rFonts w:asciiTheme="minorHAnsi" w:eastAsiaTheme="minorEastAsia" w:hAnsiTheme="minorHAnsi" w:cstheme="minorBidi"/>
          <w:smallCaps w:val="0"/>
          <w:noProof/>
          <w:sz w:val="22"/>
          <w:szCs w:val="22"/>
        </w:rPr>
      </w:pPr>
      <w:hyperlink w:anchor="_Toc40393443" w:history="1">
        <w:r w:rsidR="00144E6B" w:rsidRPr="000E6EFE">
          <w:rPr>
            <w:rStyle w:val="Hyperlink"/>
            <w:noProof/>
          </w:rPr>
          <w:t>Diagnosis</w:t>
        </w:r>
        <w:r w:rsidR="00144E6B">
          <w:rPr>
            <w:noProof/>
            <w:webHidden/>
          </w:rPr>
          <w:tab/>
        </w:r>
        <w:r w:rsidR="00144E6B">
          <w:rPr>
            <w:noProof/>
            <w:webHidden/>
          </w:rPr>
          <w:fldChar w:fldCharType="begin"/>
        </w:r>
        <w:r w:rsidR="00144E6B">
          <w:rPr>
            <w:noProof/>
            <w:webHidden/>
          </w:rPr>
          <w:instrText xml:space="preserve"> PAGEREF _Toc40393443 \h </w:instrText>
        </w:r>
        <w:r w:rsidR="00144E6B">
          <w:rPr>
            <w:noProof/>
            <w:webHidden/>
          </w:rPr>
        </w:r>
        <w:r w:rsidR="00144E6B">
          <w:rPr>
            <w:noProof/>
            <w:webHidden/>
          </w:rPr>
          <w:fldChar w:fldCharType="separate"/>
        </w:r>
        <w:r>
          <w:rPr>
            <w:noProof/>
            <w:webHidden/>
          </w:rPr>
          <w:t>2</w:t>
        </w:r>
        <w:r w:rsidR="00144E6B">
          <w:rPr>
            <w:noProof/>
            <w:webHidden/>
          </w:rPr>
          <w:fldChar w:fldCharType="end"/>
        </w:r>
      </w:hyperlink>
    </w:p>
    <w:p w:rsidR="00144E6B" w:rsidRDefault="00411EF1">
      <w:pPr>
        <w:pStyle w:val="TOC2"/>
        <w:tabs>
          <w:tab w:val="right" w:leader="dot" w:pos="9912"/>
        </w:tabs>
        <w:rPr>
          <w:rFonts w:asciiTheme="minorHAnsi" w:eastAsiaTheme="minorEastAsia" w:hAnsiTheme="minorHAnsi" w:cstheme="minorBidi"/>
          <w:smallCaps w:val="0"/>
          <w:noProof/>
          <w:sz w:val="22"/>
          <w:szCs w:val="22"/>
        </w:rPr>
      </w:pPr>
      <w:hyperlink w:anchor="_Toc40393444" w:history="1">
        <w:r w:rsidR="00144E6B" w:rsidRPr="000E6EFE">
          <w:rPr>
            <w:rStyle w:val="Hyperlink"/>
            <w:noProof/>
          </w:rPr>
          <w:t>Treatment</w:t>
        </w:r>
        <w:r w:rsidR="00144E6B">
          <w:rPr>
            <w:noProof/>
            <w:webHidden/>
          </w:rPr>
          <w:tab/>
        </w:r>
        <w:r w:rsidR="00144E6B">
          <w:rPr>
            <w:noProof/>
            <w:webHidden/>
          </w:rPr>
          <w:fldChar w:fldCharType="begin"/>
        </w:r>
        <w:r w:rsidR="00144E6B">
          <w:rPr>
            <w:noProof/>
            <w:webHidden/>
          </w:rPr>
          <w:instrText xml:space="preserve"> PAGEREF _Toc40393444 \h </w:instrText>
        </w:r>
        <w:r w:rsidR="00144E6B">
          <w:rPr>
            <w:noProof/>
            <w:webHidden/>
          </w:rPr>
        </w:r>
        <w:r w:rsidR="00144E6B">
          <w:rPr>
            <w:noProof/>
            <w:webHidden/>
          </w:rPr>
          <w:fldChar w:fldCharType="separate"/>
        </w:r>
        <w:r>
          <w:rPr>
            <w:noProof/>
            <w:webHidden/>
          </w:rPr>
          <w:t>3</w:t>
        </w:r>
        <w:r w:rsidR="00144E6B">
          <w:rPr>
            <w:noProof/>
            <w:webHidden/>
          </w:rPr>
          <w:fldChar w:fldCharType="end"/>
        </w:r>
      </w:hyperlink>
    </w:p>
    <w:p w:rsidR="00144E6B" w:rsidRDefault="00411EF1">
      <w:pPr>
        <w:pStyle w:val="TOC2"/>
        <w:tabs>
          <w:tab w:val="right" w:leader="dot" w:pos="9912"/>
        </w:tabs>
        <w:rPr>
          <w:rFonts w:asciiTheme="minorHAnsi" w:eastAsiaTheme="minorEastAsia" w:hAnsiTheme="minorHAnsi" w:cstheme="minorBidi"/>
          <w:smallCaps w:val="0"/>
          <w:noProof/>
          <w:sz w:val="22"/>
          <w:szCs w:val="22"/>
        </w:rPr>
      </w:pPr>
      <w:hyperlink w:anchor="_Toc40393445" w:history="1">
        <w:r w:rsidR="00144E6B" w:rsidRPr="000E6EFE">
          <w:rPr>
            <w:rStyle w:val="Hyperlink"/>
            <w:noProof/>
          </w:rPr>
          <w:t>Prognosis</w:t>
        </w:r>
        <w:r w:rsidR="00144E6B">
          <w:rPr>
            <w:noProof/>
            <w:webHidden/>
          </w:rPr>
          <w:tab/>
        </w:r>
        <w:r w:rsidR="00144E6B">
          <w:rPr>
            <w:noProof/>
            <w:webHidden/>
          </w:rPr>
          <w:fldChar w:fldCharType="begin"/>
        </w:r>
        <w:r w:rsidR="00144E6B">
          <w:rPr>
            <w:noProof/>
            <w:webHidden/>
          </w:rPr>
          <w:instrText xml:space="preserve"> PAGEREF _Toc40393445 \h </w:instrText>
        </w:r>
        <w:r w:rsidR="00144E6B">
          <w:rPr>
            <w:noProof/>
            <w:webHidden/>
          </w:rPr>
        </w:r>
        <w:r w:rsidR="00144E6B">
          <w:rPr>
            <w:noProof/>
            <w:webHidden/>
          </w:rPr>
          <w:fldChar w:fldCharType="separate"/>
        </w:r>
        <w:r>
          <w:rPr>
            <w:noProof/>
            <w:webHidden/>
          </w:rPr>
          <w:t>3</w:t>
        </w:r>
        <w:r w:rsidR="00144E6B">
          <w:rPr>
            <w:noProof/>
            <w:webHidden/>
          </w:rPr>
          <w:fldChar w:fldCharType="end"/>
        </w:r>
      </w:hyperlink>
    </w:p>
    <w:p w:rsidR="00144E6B" w:rsidRDefault="00411EF1">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393446" w:history="1">
        <w:r w:rsidR="00144E6B" w:rsidRPr="000E6EFE">
          <w:rPr>
            <w:rStyle w:val="Hyperlink"/>
            <w:noProof/>
          </w:rPr>
          <w:t>Cervical Chordoma</w:t>
        </w:r>
        <w:r w:rsidR="00144E6B">
          <w:rPr>
            <w:noProof/>
            <w:webHidden/>
          </w:rPr>
          <w:tab/>
        </w:r>
        <w:r w:rsidR="00144E6B">
          <w:rPr>
            <w:noProof/>
            <w:webHidden/>
          </w:rPr>
          <w:fldChar w:fldCharType="begin"/>
        </w:r>
        <w:r w:rsidR="00144E6B">
          <w:rPr>
            <w:noProof/>
            <w:webHidden/>
          </w:rPr>
          <w:instrText xml:space="preserve"> PAGEREF _Toc40393446 \h </w:instrText>
        </w:r>
        <w:r w:rsidR="00144E6B">
          <w:rPr>
            <w:noProof/>
            <w:webHidden/>
          </w:rPr>
        </w:r>
        <w:r w:rsidR="00144E6B">
          <w:rPr>
            <w:noProof/>
            <w:webHidden/>
          </w:rPr>
          <w:fldChar w:fldCharType="separate"/>
        </w:r>
        <w:r>
          <w:rPr>
            <w:noProof/>
            <w:webHidden/>
          </w:rPr>
          <w:t>3</w:t>
        </w:r>
        <w:r w:rsidR="00144E6B">
          <w:rPr>
            <w:noProof/>
            <w:webHidden/>
          </w:rPr>
          <w:fldChar w:fldCharType="end"/>
        </w:r>
      </w:hyperlink>
    </w:p>
    <w:p w:rsidR="00144E6B" w:rsidRDefault="00411EF1">
      <w:pPr>
        <w:pStyle w:val="TOC3"/>
        <w:tabs>
          <w:tab w:val="right" w:leader="dot" w:pos="9912"/>
        </w:tabs>
        <w:rPr>
          <w:rFonts w:asciiTheme="minorHAnsi" w:eastAsiaTheme="minorEastAsia" w:hAnsiTheme="minorHAnsi" w:cstheme="minorBidi"/>
          <w:noProof/>
          <w:sz w:val="22"/>
          <w:szCs w:val="22"/>
        </w:rPr>
      </w:pPr>
      <w:hyperlink w:anchor="_Toc40393447" w:history="1">
        <w:r w:rsidR="00144E6B" w:rsidRPr="000E6EFE">
          <w:rPr>
            <w:rStyle w:val="Hyperlink"/>
            <w:noProof/>
          </w:rPr>
          <w:t>Clinical features</w:t>
        </w:r>
        <w:r w:rsidR="00144E6B">
          <w:rPr>
            <w:noProof/>
            <w:webHidden/>
          </w:rPr>
          <w:tab/>
        </w:r>
        <w:r w:rsidR="00144E6B">
          <w:rPr>
            <w:noProof/>
            <w:webHidden/>
          </w:rPr>
          <w:fldChar w:fldCharType="begin"/>
        </w:r>
        <w:r w:rsidR="00144E6B">
          <w:rPr>
            <w:noProof/>
            <w:webHidden/>
          </w:rPr>
          <w:instrText xml:space="preserve"> PAGEREF _Toc40393447 \h </w:instrText>
        </w:r>
        <w:r w:rsidR="00144E6B">
          <w:rPr>
            <w:noProof/>
            <w:webHidden/>
          </w:rPr>
        </w:r>
        <w:r w:rsidR="00144E6B">
          <w:rPr>
            <w:noProof/>
            <w:webHidden/>
          </w:rPr>
          <w:fldChar w:fldCharType="separate"/>
        </w:r>
        <w:r>
          <w:rPr>
            <w:noProof/>
            <w:webHidden/>
          </w:rPr>
          <w:t>4</w:t>
        </w:r>
        <w:r w:rsidR="00144E6B">
          <w:rPr>
            <w:noProof/>
            <w:webHidden/>
          </w:rPr>
          <w:fldChar w:fldCharType="end"/>
        </w:r>
      </w:hyperlink>
    </w:p>
    <w:p w:rsidR="00144E6B" w:rsidRDefault="00411EF1">
      <w:pPr>
        <w:pStyle w:val="TOC3"/>
        <w:tabs>
          <w:tab w:val="right" w:leader="dot" w:pos="9912"/>
        </w:tabs>
        <w:rPr>
          <w:rFonts w:asciiTheme="minorHAnsi" w:eastAsiaTheme="minorEastAsia" w:hAnsiTheme="minorHAnsi" w:cstheme="minorBidi"/>
          <w:noProof/>
          <w:sz w:val="22"/>
          <w:szCs w:val="22"/>
        </w:rPr>
      </w:pPr>
      <w:hyperlink w:anchor="_Toc40393448" w:history="1">
        <w:r w:rsidR="00144E6B" w:rsidRPr="000E6EFE">
          <w:rPr>
            <w:rStyle w:val="Hyperlink"/>
            <w:noProof/>
          </w:rPr>
          <w:t>Imaging</w:t>
        </w:r>
        <w:r w:rsidR="00144E6B">
          <w:rPr>
            <w:noProof/>
            <w:webHidden/>
          </w:rPr>
          <w:tab/>
        </w:r>
        <w:r w:rsidR="00144E6B">
          <w:rPr>
            <w:noProof/>
            <w:webHidden/>
          </w:rPr>
          <w:fldChar w:fldCharType="begin"/>
        </w:r>
        <w:r w:rsidR="00144E6B">
          <w:rPr>
            <w:noProof/>
            <w:webHidden/>
          </w:rPr>
          <w:instrText xml:space="preserve"> PAGEREF _Toc40393448 \h </w:instrText>
        </w:r>
        <w:r w:rsidR="00144E6B">
          <w:rPr>
            <w:noProof/>
            <w:webHidden/>
          </w:rPr>
        </w:r>
        <w:r w:rsidR="00144E6B">
          <w:rPr>
            <w:noProof/>
            <w:webHidden/>
          </w:rPr>
          <w:fldChar w:fldCharType="separate"/>
        </w:r>
        <w:r>
          <w:rPr>
            <w:noProof/>
            <w:webHidden/>
          </w:rPr>
          <w:t>4</w:t>
        </w:r>
        <w:r w:rsidR="00144E6B">
          <w:rPr>
            <w:noProof/>
            <w:webHidden/>
          </w:rPr>
          <w:fldChar w:fldCharType="end"/>
        </w:r>
      </w:hyperlink>
    </w:p>
    <w:p w:rsidR="00144E6B" w:rsidRDefault="00411EF1">
      <w:pPr>
        <w:pStyle w:val="TOC3"/>
        <w:tabs>
          <w:tab w:val="right" w:leader="dot" w:pos="9912"/>
        </w:tabs>
        <w:rPr>
          <w:rFonts w:asciiTheme="minorHAnsi" w:eastAsiaTheme="minorEastAsia" w:hAnsiTheme="minorHAnsi" w:cstheme="minorBidi"/>
          <w:noProof/>
          <w:sz w:val="22"/>
          <w:szCs w:val="22"/>
        </w:rPr>
      </w:pPr>
      <w:hyperlink w:anchor="_Toc40393449" w:history="1">
        <w:r w:rsidR="00144E6B" w:rsidRPr="000E6EFE">
          <w:rPr>
            <w:rStyle w:val="Hyperlink"/>
            <w:noProof/>
          </w:rPr>
          <w:t>Treatment strategy</w:t>
        </w:r>
        <w:r w:rsidR="00144E6B">
          <w:rPr>
            <w:noProof/>
            <w:webHidden/>
          </w:rPr>
          <w:tab/>
        </w:r>
        <w:r w:rsidR="00144E6B">
          <w:rPr>
            <w:noProof/>
            <w:webHidden/>
          </w:rPr>
          <w:fldChar w:fldCharType="begin"/>
        </w:r>
        <w:r w:rsidR="00144E6B">
          <w:rPr>
            <w:noProof/>
            <w:webHidden/>
          </w:rPr>
          <w:instrText xml:space="preserve"> PAGEREF _Toc40393449 \h </w:instrText>
        </w:r>
        <w:r w:rsidR="00144E6B">
          <w:rPr>
            <w:noProof/>
            <w:webHidden/>
          </w:rPr>
        </w:r>
        <w:r w:rsidR="00144E6B">
          <w:rPr>
            <w:noProof/>
            <w:webHidden/>
          </w:rPr>
          <w:fldChar w:fldCharType="separate"/>
        </w:r>
        <w:r>
          <w:rPr>
            <w:noProof/>
            <w:webHidden/>
          </w:rPr>
          <w:t>4</w:t>
        </w:r>
        <w:r w:rsidR="00144E6B">
          <w:rPr>
            <w:noProof/>
            <w:webHidden/>
          </w:rPr>
          <w:fldChar w:fldCharType="end"/>
        </w:r>
      </w:hyperlink>
    </w:p>
    <w:p w:rsidR="00144E6B" w:rsidRDefault="00411EF1">
      <w:pPr>
        <w:pStyle w:val="TOC3"/>
        <w:tabs>
          <w:tab w:val="right" w:leader="dot" w:pos="9912"/>
        </w:tabs>
        <w:rPr>
          <w:rFonts w:asciiTheme="minorHAnsi" w:eastAsiaTheme="minorEastAsia" w:hAnsiTheme="minorHAnsi" w:cstheme="minorBidi"/>
          <w:noProof/>
          <w:sz w:val="22"/>
          <w:szCs w:val="22"/>
        </w:rPr>
      </w:pPr>
      <w:hyperlink w:anchor="_Toc40393450" w:history="1">
        <w:r w:rsidR="00144E6B" w:rsidRPr="000E6EFE">
          <w:rPr>
            <w:rStyle w:val="Hyperlink"/>
            <w:noProof/>
          </w:rPr>
          <w:t>Results</w:t>
        </w:r>
        <w:r w:rsidR="00144E6B">
          <w:rPr>
            <w:noProof/>
            <w:webHidden/>
          </w:rPr>
          <w:tab/>
        </w:r>
        <w:r w:rsidR="00144E6B">
          <w:rPr>
            <w:noProof/>
            <w:webHidden/>
          </w:rPr>
          <w:fldChar w:fldCharType="begin"/>
        </w:r>
        <w:r w:rsidR="00144E6B">
          <w:rPr>
            <w:noProof/>
            <w:webHidden/>
          </w:rPr>
          <w:instrText xml:space="preserve"> PAGEREF _Toc40393450 \h </w:instrText>
        </w:r>
        <w:r w:rsidR="00144E6B">
          <w:rPr>
            <w:noProof/>
            <w:webHidden/>
          </w:rPr>
        </w:r>
        <w:r w:rsidR="00144E6B">
          <w:rPr>
            <w:noProof/>
            <w:webHidden/>
          </w:rPr>
          <w:fldChar w:fldCharType="separate"/>
        </w:r>
        <w:r>
          <w:rPr>
            <w:noProof/>
            <w:webHidden/>
          </w:rPr>
          <w:t>4</w:t>
        </w:r>
        <w:r w:rsidR="00144E6B">
          <w:rPr>
            <w:noProof/>
            <w:webHidden/>
          </w:rPr>
          <w:fldChar w:fldCharType="end"/>
        </w:r>
      </w:hyperlink>
    </w:p>
    <w:p w:rsidR="00144E6B" w:rsidRDefault="00411EF1">
      <w:pPr>
        <w:pStyle w:val="TOC3"/>
        <w:tabs>
          <w:tab w:val="right" w:leader="dot" w:pos="9912"/>
        </w:tabs>
        <w:rPr>
          <w:rFonts w:asciiTheme="minorHAnsi" w:eastAsiaTheme="minorEastAsia" w:hAnsiTheme="minorHAnsi" w:cstheme="minorBidi"/>
          <w:noProof/>
          <w:sz w:val="22"/>
          <w:szCs w:val="22"/>
        </w:rPr>
      </w:pPr>
      <w:hyperlink w:anchor="_Toc40393451" w:history="1">
        <w:r w:rsidR="00144E6B" w:rsidRPr="000E6EFE">
          <w:rPr>
            <w:rStyle w:val="Hyperlink"/>
            <w:noProof/>
          </w:rPr>
          <w:t>Staging</w:t>
        </w:r>
        <w:r w:rsidR="00144E6B">
          <w:rPr>
            <w:noProof/>
            <w:webHidden/>
          </w:rPr>
          <w:tab/>
        </w:r>
        <w:r w:rsidR="00144E6B">
          <w:rPr>
            <w:noProof/>
            <w:webHidden/>
          </w:rPr>
          <w:fldChar w:fldCharType="begin"/>
        </w:r>
        <w:r w:rsidR="00144E6B">
          <w:rPr>
            <w:noProof/>
            <w:webHidden/>
          </w:rPr>
          <w:instrText xml:space="preserve"> PAGEREF _Toc40393451 \h </w:instrText>
        </w:r>
        <w:r w:rsidR="00144E6B">
          <w:rPr>
            <w:noProof/>
            <w:webHidden/>
          </w:rPr>
        </w:r>
        <w:r w:rsidR="00144E6B">
          <w:rPr>
            <w:noProof/>
            <w:webHidden/>
          </w:rPr>
          <w:fldChar w:fldCharType="separate"/>
        </w:r>
        <w:r>
          <w:rPr>
            <w:noProof/>
            <w:webHidden/>
          </w:rPr>
          <w:t>4</w:t>
        </w:r>
        <w:r w:rsidR="00144E6B">
          <w:rPr>
            <w:noProof/>
            <w:webHidden/>
          </w:rPr>
          <w:fldChar w:fldCharType="end"/>
        </w:r>
      </w:hyperlink>
    </w:p>
    <w:p w:rsidR="00144E6B" w:rsidRDefault="00411EF1">
      <w:pPr>
        <w:pStyle w:val="TOC3"/>
        <w:tabs>
          <w:tab w:val="right" w:leader="dot" w:pos="9912"/>
        </w:tabs>
        <w:rPr>
          <w:rFonts w:asciiTheme="minorHAnsi" w:eastAsiaTheme="minorEastAsia" w:hAnsiTheme="minorHAnsi" w:cstheme="minorBidi"/>
          <w:noProof/>
          <w:sz w:val="22"/>
          <w:szCs w:val="22"/>
        </w:rPr>
      </w:pPr>
      <w:hyperlink w:anchor="_Toc40393452" w:history="1">
        <w:r w:rsidR="00144E6B" w:rsidRPr="000E6EFE">
          <w:rPr>
            <w:rStyle w:val="Hyperlink"/>
            <w:noProof/>
          </w:rPr>
          <w:t>Treatment</w:t>
        </w:r>
        <w:r w:rsidR="00144E6B">
          <w:rPr>
            <w:noProof/>
            <w:webHidden/>
          </w:rPr>
          <w:tab/>
        </w:r>
        <w:r w:rsidR="00144E6B">
          <w:rPr>
            <w:noProof/>
            <w:webHidden/>
          </w:rPr>
          <w:fldChar w:fldCharType="begin"/>
        </w:r>
        <w:r w:rsidR="00144E6B">
          <w:rPr>
            <w:noProof/>
            <w:webHidden/>
          </w:rPr>
          <w:instrText xml:space="preserve"> PAGEREF _Toc40393452 \h </w:instrText>
        </w:r>
        <w:r w:rsidR="00144E6B">
          <w:rPr>
            <w:noProof/>
            <w:webHidden/>
          </w:rPr>
        </w:r>
        <w:r w:rsidR="00144E6B">
          <w:rPr>
            <w:noProof/>
            <w:webHidden/>
          </w:rPr>
          <w:fldChar w:fldCharType="separate"/>
        </w:r>
        <w:r>
          <w:rPr>
            <w:noProof/>
            <w:webHidden/>
          </w:rPr>
          <w:t>5</w:t>
        </w:r>
        <w:r w:rsidR="00144E6B">
          <w:rPr>
            <w:noProof/>
            <w:webHidden/>
          </w:rPr>
          <w:fldChar w:fldCharType="end"/>
        </w:r>
      </w:hyperlink>
    </w:p>
    <w:p w:rsidR="00144E6B" w:rsidRDefault="00411EF1">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393453" w:history="1">
        <w:r w:rsidR="00144E6B" w:rsidRPr="000E6EFE">
          <w:rPr>
            <w:rStyle w:val="Hyperlink"/>
            <w:noProof/>
          </w:rPr>
          <w:t>Lumbar Chordoma</w:t>
        </w:r>
        <w:r w:rsidR="00144E6B">
          <w:rPr>
            <w:noProof/>
            <w:webHidden/>
          </w:rPr>
          <w:tab/>
        </w:r>
        <w:r w:rsidR="00144E6B">
          <w:rPr>
            <w:noProof/>
            <w:webHidden/>
          </w:rPr>
          <w:fldChar w:fldCharType="begin"/>
        </w:r>
        <w:r w:rsidR="00144E6B">
          <w:rPr>
            <w:noProof/>
            <w:webHidden/>
          </w:rPr>
          <w:instrText xml:space="preserve"> PAGEREF _Toc40393453 \h </w:instrText>
        </w:r>
        <w:r w:rsidR="00144E6B">
          <w:rPr>
            <w:noProof/>
            <w:webHidden/>
          </w:rPr>
        </w:r>
        <w:r w:rsidR="00144E6B">
          <w:rPr>
            <w:noProof/>
            <w:webHidden/>
          </w:rPr>
          <w:fldChar w:fldCharType="separate"/>
        </w:r>
        <w:r>
          <w:rPr>
            <w:noProof/>
            <w:webHidden/>
          </w:rPr>
          <w:t>6</w:t>
        </w:r>
        <w:r w:rsidR="00144E6B">
          <w:rPr>
            <w:noProof/>
            <w:webHidden/>
          </w:rPr>
          <w:fldChar w:fldCharType="end"/>
        </w:r>
      </w:hyperlink>
    </w:p>
    <w:p w:rsidR="0037562B" w:rsidRPr="00CE76B6" w:rsidRDefault="00A70C40" w:rsidP="0037562B">
      <w:r>
        <w:rPr>
          <w:b/>
          <w:smallCaps/>
        </w:rPr>
        <w:fldChar w:fldCharType="end"/>
      </w:r>
    </w:p>
    <w:p w:rsidR="00FF5E6E" w:rsidRPr="00CE76B6" w:rsidRDefault="00FF5E6E" w:rsidP="0037562B"/>
    <w:p w:rsidR="00751186" w:rsidRPr="00CE76B6" w:rsidRDefault="00DC5F9A" w:rsidP="00DC5F9A">
      <w:pPr>
        <w:pStyle w:val="Nervous1"/>
      </w:pPr>
      <w:bookmarkStart w:id="1" w:name="_Toc40393437"/>
      <w:r w:rsidRPr="00CE76B6">
        <w:t>Etiopathology</w:t>
      </w:r>
      <w:bookmarkEnd w:id="1"/>
    </w:p>
    <w:p w:rsidR="00901055" w:rsidRPr="00CE76B6" w:rsidRDefault="00DC5F9A" w:rsidP="00901055">
      <w:pPr>
        <w:rPr>
          <w:color w:val="000000"/>
          <w:szCs w:val="24"/>
        </w:rPr>
      </w:pPr>
      <w:r w:rsidRPr="00CE76B6">
        <w:rPr>
          <w:color w:val="000000"/>
          <w:szCs w:val="24"/>
        </w:rPr>
        <w:t>-</w:t>
      </w:r>
      <w:r w:rsidR="005866F4" w:rsidRPr="00CE76B6">
        <w:rPr>
          <w:color w:val="000000"/>
          <w:szCs w:val="24"/>
        </w:rPr>
        <w:t xml:space="preserve"> </w:t>
      </w:r>
      <w:r w:rsidR="00DC3D7E" w:rsidRPr="00CE76B6">
        <w:t xml:space="preserve">extradural </w:t>
      </w:r>
      <w:r w:rsidR="005866F4" w:rsidRPr="00CE76B6">
        <w:rPr>
          <w:color w:val="000000"/>
          <w:szCs w:val="24"/>
        </w:rPr>
        <w:t>malignant</w:t>
      </w:r>
      <w:r w:rsidR="00901055" w:rsidRPr="00CE76B6">
        <w:rPr>
          <w:color w:val="000000"/>
          <w:szCs w:val="24"/>
        </w:rPr>
        <w:t xml:space="preserve"> </w:t>
      </w:r>
      <w:r w:rsidRPr="00CE76B6">
        <w:rPr>
          <w:color w:val="000000"/>
          <w:szCs w:val="24"/>
          <w:highlight w:val="yellow"/>
        </w:rPr>
        <w:t>tumor of ectopic notochordal remnants</w:t>
      </w:r>
      <w:r w:rsidR="00ED1750" w:rsidRPr="00CE76B6">
        <w:rPr>
          <w:color w:val="000000"/>
          <w:szCs w:val="24"/>
        </w:rPr>
        <w:t xml:space="preserve"> (i.e. </w:t>
      </w:r>
      <w:r w:rsidR="00ED1750" w:rsidRPr="00CE76B6">
        <w:t>embryonal tumor).</w:t>
      </w:r>
    </w:p>
    <w:p w:rsidR="003C0FF9" w:rsidRPr="00CE76B6" w:rsidRDefault="003C0FF9" w:rsidP="0037562B">
      <w:pPr>
        <w:numPr>
          <w:ilvl w:val="0"/>
          <w:numId w:val="1"/>
        </w:numPr>
        <w:rPr>
          <w:color w:val="000000"/>
          <w:szCs w:val="24"/>
        </w:rPr>
      </w:pPr>
      <w:r w:rsidRPr="00CE76B6">
        <w:rPr>
          <w:color w:val="000000"/>
          <w:szCs w:val="24"/>
        </w:rPr>
        <w:t>soft, gelatinous, smooth or lobulated.</w:t>
      </w:r>
    </w:p>
    <w:p w:rsidR="003C0FF9" w:rsidRPr="00CE76B6" w:rsidRDefault="003C0FF9" w:rsidP="0037562B">
      <w:pPr>
        <w:numPr>
          <w:ilvl w:val="0"/>
          <w:numId w:val="1"/>
        </w:numPr>
        <w:rPr>
          <w:color w:val="000000"/>
          <w:szCs w:val="24"/>
        </w:rPr>
      </w:pPr>
      <w:r w:rsidRPr="00CE76B6">
        <w:rPr>
          <w:color w:val="000000"/>
          <w:szCs w:val="24"/>
        </w:rPr>
        <w:t>appear</w:t>
      </w:r>
      <w:r w:rsidR="0046698C" w:rsidRPr="00CE76B6">
        <w:rPr>
          <w:color w:val="000000"/>
          <w:szCs w:val="24"/>
        </w:rPr>
        <w:t>s</w:t>
      </w:r>
      <w:r w:rsidRPr="00CE76B6">
        <w:rPr>
          <w:color w:val="000000"/>
          <w:szCs w:val="24"/>
        </w:rPr>
        <w:t xml:space="preserve"> to be encapsulated when in soft tissue (but not when in bone).</w:t>
      </w:r>
    </w:p>
    <w:p w:rsidR="003C0FF9" w:rsidRPr="00CE76B6" w:rsidRDefault="003C0FF9" w:rsidP="0037562B">
      <w:pPr>
        <w:numPr>
          <w:ilvl w:val="0"/>
          <w:numId w:val="1"/>
        </w:numPr>
        <w:rPr>
          <w:color w:val="000000"/>
          <w:szCs w:val="24"/>
        </w:rPr>
      </w:pPr>
      <w:r w:rsidRPr="00CE76B6">
        <w:rPr>
          <w:color w:val="000000"/>
          <w:szCs w:val="24"/>
        </w:rPr>
        <w:t>on cut section - homogeneous in color and consistency</w:t>
      </w:r>
      <w:r w:rsidR="00BF01AF" w:rsidRPr="00CE76B6">
        <w:rPr>
          <w:color w:val="000000"/>
          <w:szCs w:val="24"/>
        </w:rPr>
        <w:t xml:space="preserve">; </w:t>
      </w:r>
      <w:r w:rsidR="00BF01AF" w:rsidRPr="00411F8E">
        <w:rPr>
          <w:b/>
          <w:color w:val="000000"/>
          <w:szCs w:val="24"/>
        </w:rPr>
        <w:t>c</w:t>
      </w:r>
      <w:r w:rsidR="00BF01AF" w:rsidRPr="00411F8E">
        <w:rPr>
          <w:b/>
        </w:rPr>
        <w:t>alcification</w:t>
      </w:r>
      <w:r w:rsidR="00BF01AF" w:rsidRPr="00CE76B6">
        <w:t xml:space="preserve"> is usually present </w:t>
      </w:r>
      <w:r w:rsidRPr="00CE76B6">
        <w:rPr>
          <w:color w:val="000000"/>
          <w:szCs w:val="24"/>
        </w:rPr>
        <w:t>(occasionally, hemorrhages are present).</w:t>
      </w:r>
    </w:p>
    <w:p w:rsidR="0037562B" w:rsidRPr="00CE76B6" w:rsidRDefault="0039104D" w:rsidP="0037562B">
      <w:pPr>
        <w:numPr>
          <w:ilvl w:val="0"/>
          <w:numId w:val="1"/>
        </w:numPr>
        <w:rPr>
          <w:color w:val="000000"/>
          <w:szCs w:val="24"/>
        </w:rPr>
      </w:pPr>
      <w:r w:rsidRPr="00CE76B6">
        <w:rPr>
          <w:szCs w:val="24"/>
          <w:u w:val="double" w:color="FF0000"/>
        </w:rPr>
        <w:t xml:space="preserve">continuously </w:t>
      </w:r>
      <w:r w:rsidR="0037562B" w:rsidRPr="00CE76B6">
        <w:rPr>
          <w:color w:val="000000"/>
          <w:szCs w:val="24"/>
          <w:u w:val="double" w:color="FF0000"/>
        </w:rPr>
        <w:t xml:space="preserve">slow-growing </w:t>
      </w:r>
      <w:r w:rsidRPr="00CE76B6">
        <w:rPr>
          <w:color w:val="000000"/>
          <w:szCs w:val="24"/>
          <w:u w:val="double" w:color="FF0000"/>
        </w:rPr>
        <w:t>and</w:t>
      </w:r>
      <w:r w:rsidR="0037562B" w:rsidRPr="00CE76B6">
        <w:rPr>
          <w:color w:val="000000"/>
          <w:szCs w:val="24"/>
          <w:u w:val="double" w:color="FF0000"/>
        </w:rPr>
        <w:t xml:space="preserve"> </w:t>
      </w:r>
      <w:r w:rsidR="0037562B" w:rsidRPr="00CE76B6">
        <w:rPr>
          <w:i/>
          <w:color w:val="FF0000"/>
          <w:szCs w:val="24"/>
          <w:u w:val="double" w:color="FF0000"/>
        </w:rPr>
        <w:t xml:space="preserve">locally </w:t>
      </w:r>
      <w:r w:rsidR="005866F4" w:rsidRPr="00CE76B6">
        <w:rPr>
          <w:i/>
          <w:color w:val="FF0000"/>
          <w:szCs w:val="24"/>
          <w:u w:val="double" w:color="FF0000"/>
        </w:rPr>
        <w:t xml:space="preserve">very </w:t>
      </w:r>
      <w:r w:rsidR="0037562B" w:rsidRPr="00CE76B6">
        <w:rPr>
          <w:i/>
          <w:color w:val="FF0000"/>
          <w:szCs w:val="24"/>
          <w:u w:val="double" w:color="FF0000"/>
        </w:rPr>
        <w:t>aggressive</w:t>
      </w:r>
      <w:r w:rsidR="0037562B" w:rsidRPr="00CE76B6">
        <w:rPr>
          <w:color w:val="000000"/>
          <w:szCs w:val="24"/>
        </w:rPr>
        <w:t xml:space="preserve"> (</w:t>
      </w:r>
      <w:r w:rsidR="00653134" w:rsidRPr="00CE76B6">
        <w:rPr>
          <w:color w:val="000000"/>
          <w:szCs w:val="24"/>
        </w:rPr>
        <w:t>local bone destruction and infiltration into adjacent soft tissue</w:t>
      </w:r>
      <w:r w:rsidR="007C18A3" w:rsidRPr="00CE76B6">
        <w:rPr>
          <w:color w:val="000000"/>
          <w:szCs w:val="24"/>
        </w:rPr>
        <w:t>; d</w:t>
      </w:r>
      <w:r w:rsidR="007C18A3" w:rsidRPr="00CE76B6">
        <w:t>ural invasion occurs late in course</w:t>
      </w:r>
      <w:r w:rsidR="007C18A3" w:rsidRPr="00CE76B6">
        <w:rPr>
          <w:color w:val="000000"/>
          <w:szCs w:val="24"/>
        </w:rPr>
        <w:t xml:space="preserve">) - </w:t>
      </w:r>
      <w:r w:rsidR="007C18A3" w:rsidRPr="00CE76B6">
        <w:t>patients die from regional tumor spread!</w:t>
      </w:r>
    </w:p>
    <w:p w:rsidR="00E21BC6" w:rsidRPr="00CE76B6" w:rsidRDefault="00E21BC6" w:rsidP="0037562B">
      <w:pPr>
        <w:numPr>
          <w:ilvl w:val="0"/>
          <w:numId w:val="1"/>
        </w:numPr>
        <w:rPr>
          <w:color w:val="000000"/>
          <w:szCs w:val="24"/>
        </w:rPr>
      </w:pPr>
      <w:r w:rsidRPr="00CE76B6">
        <w:t>exiting nerves may become entrapped in tumor.</w:t>
      </w:r>
    </w:p>
    <w:p w:rsidR="00CE76B6" w:rsidRPr="00CE76B6" w:rsidRDefault="00CE76B6" w:rsidP="00CE76B6">
      <w:pPr>
        <w:rPr>
          <w:color w:val="000000"/>
          <w:sz w:val="12"/>
          <w:szCs w:val="12"/>
        </w:rPr>
      </w:pPr>
    </w:p>
    <w:p w:rsidR="00EC7327" w:rsidRPr="00CE76B6" w:rsidRDefault="00EC7327" w:rsidP="00CE76B6">
      <w:pPr>
        <w:pBdr>
          <w:top w:val="single" w:sz="4" w:space="1" w:color="auto"/>
          <w:left w:val="single" w:sz="4" w:space="4" w:color="auto"/>
          <w:bottom w:val="single" w:sz="4" w:space="1" w:color="auto"/>
          <w:right w:val="single" w:sz="4" w:space="4" w:color="auto"/>
        </w:pBdr>
        <w:ind w:left="1440" w:right="2552"/>
        <w:jc w:val="center"/>
        <w:rPr>
          <w:color w:val="000000"/>
          <w:szCs w:val="24"/>
        </w:rPr>
      </w:pPr>
      <w:r w:rsidRPr="00CE76B6">
        <w:rPr>
          <w:color w:val="000000"/>
          <w:szCs w:val="24"/>
        </w:rPr>
        <w:t>Benign-histology neoplasm that displays malignant behavior</w:t>
      </w:r>
    </w:p>
    <w:p w:rsidR="00CE76B6" w:rsidRPr="00CE76B6" w:rsidRDefault="00CE76B6" w:rsidP="00CE76B6">
      <w:pPr>
        <w:rPr>
          <w:sz w:val="12"/>
          <w:szCs w:val="12"/>
        </w:rPr>
      </w:pPr>
    </w:p>
    <w:p w:rsidR="0037562B" w:rsidRPr="00CE76B6" w:rsidRDefault="0037562B" w:rsidP="0037562B">
      <w:pPr>
        <w:numPr>
          <w:ilvl w:val="0"/>
          <w:numId w:val="1"/>
        </w:numPr>
        <w:rPr>
          <w:color w:val="000000"/>
          <w:szCs w:val="24"/>
        </w:rPr>
      </w:pPr>
      <w:r w:rsidRPr="00CE76B6">
        <w:rPr>
          <w:b/>
          <w:color w:val="000000"/>
          <w:szCs w:val="24"/>
        </w:rPr>
        <w:t>metastases</w:t>
      </w:r>
      <w:r w:rsidRPr="00CE76B6">
        <w:rPr>
          <w:color w:val="000000"/>
          <w:szCs w:val="24"/>
        </w:rPr>
        <w:t xml:space="preserve"> a</w:t>
      </w:r>
      <w:r w:rsidR="00E257EF" w:rsidRPr="00CE76B6">
        <w:rPr>
          <w:color w:val="000000"/>
          <w:szCs w:val="24"/>
        </w:rPr>
        <w:t xml:space="preserve">re recognized </w:t>
      </w:r>
      <w:r w:rsidR="00EC561E" w:rsidRPr="00CE76B6">
        <w:rPr>
          <w:color w:val="000000"/>
          <w:szCs w:val="24"/>
        </w:rPr>
        <w:t xml:space="preserve">(esp. in spinal/sacral tumors) </w:t>
      </w:r>
      <w:r w:rsidR="00E257EF" w:rsidRPr="00CE76B6">
        <w:rPr>
          <w:color w:val="000000"/>
          <w:szCs w:val="24"/>
        </w:rPr>
        <w:t>but are uncommon.</w:t>
      </w:r>
    </w:p>
    <w:p w:rsidR="00E257EF" w:rsidRPr="00CE76B6" w:rsidRDefault="00E257EF" w:rsidP="0037562B">
      <w:pPr>
        <w:numPr>
          <w:ilvl w:val="0"/>
          <w:numId w:val="1"/>
        </w:numPr>
        <w:rPr>
          <w:color w:val="000000"/>
          <w:szCs w:val="24"/>
        </w:rPr>
      </w:pPr>
      <w:r w:rsidRPr="00CE76B6">
        <w:t xml:space="preserve">may degenerate to more malignant histological appearance, </w:t>
      </w:r>
      <w:r w:rsidRPr="00CE76B6">
        <w:rPr>
          <w:i/>
          <w:smallCaps/>
        </w:rPr>
        <w:t>chondrosarcoma</w:t>
      </w:r>
      <w:r w:rsidRPr="00CE76B6">
        <w:t>.</w:t>
      </w:r>
    </w:p>
    <w:p w:rsidR="0037562B" w:rsidRPr="00CE76B6" w:rsidRDefault="0037562B">
      <w:pPr>
        <w:rPr>
          <w:color w:val="000000"/>
          <w:szCs w:val="24"/>
        </w:rPr>
      </w:pPr>
    </w:p>
    <w:p w:rsidR="00901055" w:rsidRPr="00CE76B6" w:rsidRDefault="00901055">
      <w:pPr>
        <w:rPr>
          <w:color w:val="000000"/>
          <w:szCs w:val="24"/>
        </w:rPr>
      </w:pPr>
      <w:r w:rsidRPr="00CE76B6">
        <w:rPr>
          <w:b/>
          <w:color w:val="008000"/>
          <w:szCs w:val="24"/>
          <w:u w:val="single"/>
        </w:rPr>
        <w:t>Ecchordosis physaliphora</w:t>
      </w:r>
      <w:r w:rsidRPr="00CE76B6">
        <w:rPr>
          <w:color w:val="000000"/>
          <w:szCs w:val="24"/>
        </w:rPr>
        <w:t xml:space="preserve"> (Virchow term in 1857) - small, well-circumscribed, gelatinous masses adherent to brainstem.</w:t>
      </w:r>
    </w:p>
    <w:p w:rsidR="00901055" w:rsidRPr="00CE76B6" w:rsidRDefault="00901055" w:rsidP="00901055">
      <w:pPr>
        <w:numPr>
          <w:ilvl w:val="1"/>
          <w:numId w:val="1"/>
        </w:numPr>
        <w:rPr>
          <w:color w:val="000000"/>
          <w:szCs w:val="24"/>
        </w:rPr>
      </w:pPr>
      <w:r w:rsidRPr="00CE76B6">
        <w:rPr>
          <w:color w:val="000000"/>
          <w:szCs w:val="24"/>
        </w:rPr>
        <w:t xml:space="preserve">although composed of notochordal remnants, </w:t>
      </w:r>
      <w:r w:rsidR="00A325E4" w:rsidRPr="00CE76B6">
        <w:rPr>
          <w:color w:val="000000"/>
          <w:szCs w:val="24"/>
        </w:rPr>
        <w:t>seldom (</w:t>
      </w:r>
      <w:r w:rsidRPr="00CE76B6">
        <w:rPr>
          <w:color w:val="000000"/>
          <w:szCs w:val="24"/>
        </w:rPr>
        <w:t>if ever</w:t>
      </w:r>
      <w:r w:rsidR="00A325E4" w:rsidRPr="00CE76B6">
        <w:rPr>
          <w:color w:val="000000"/>
          <w:szCs w:val="24"/>
        </w:rPr>
        <w:t>)</w:t>
      </w:r>
      <w:r w:rsidRPr="00CE76B6">
        <w:rPr>
          <w:color w:val="000000"/>
          <w:szCs w:val="24"/>
        </w:rPr>
        <w:t xml:space="preserve"> progresses into </w:t>
      </w:r>
      <w:r w:rsidRPr="00CE76B6">
        <w:rPr>
          <w:i/>
          <w:smallCaps/>
          <w:color w:val="000000"/>
          <w:szCs w:val="24"/>
        </w:rPr>
        <w:t>chordoma</w:t>
      </w:r>
      <w:r w:rsidRPr="00CE76B6">
        <w:rPr>
          <w:color w:val="000000"/>
          <w:szCs w:val="24"/>
        </w:rPr>
        <w:t>.</w:t>
      </w:r>
    </w:p>
    <w:p w:rsidR="00901055" w:rsidRDefault="00901055" w:rsidP="00901055">
      <w:pPr>
        <w:numPr>
          <w:ilvl w:val="1"/>
          <w:numId w:val="1"/>
        </w:numPr>
        <w:rPr>
          <w:color w:val="000000"/>
          <w:szCs w:val="24"/>
        </w:rPr>
      </w:pPr>
      <w:r w:rsidRPr="00CE76B6">
        <w:rPr>
          <w:color w:val="000000"/>
          <w:szCs w:val="24"/>
        </w:rPr>
        <w:t>found in ≈ 2% autopsies!</w:t>
      </w:r>
    </w:p>
    <w:p w:rsidR="00EC5B84" w:rsidRPr="00CE76B6" w:rsidRDefault="00EC5B84" w:rsidP="00EC5B84">
      <w:pPr>
        <w:numPr>
          <w:ilvl w:val="1"/>
          <w:numId w:val="1"/>
        </w:numPr>
        <w:rPr>
          <w:color w:val="000000"/>
          <w:szCs w:val="24"/>
        </w:rPr>
      </w:pPr>
      <w:r w:rsidRPr="00EC5B84">
        <w:rPr>
          <w:color w:val="000000"/>
          <w:szCs w:val="24"/>
        </w:rPr>
        <w:t>check for clival abnormalities</w:t>
      </w:r>
      <w:r>
        <w:rPr>
          <w:color w:val="000000"/>
          <w:szCs w:val="24"/>
        </w:rPr>
        <w:t>!</w:t>
      </w:r>
    </w:p>
    <w:p w:rsidR="00901055" w:rsidRPr="00CE76B6" w:rsidRDefault="00901055">
      <w:pPr>
        <w:rPr>
          <w:color w:val="000000"/>
          <w:szCs w:val="24"/>
        </w:rPr>
      </w:pPr>
    </w:p>
    <w:p w:rsidR="0046698C" w:rsidRPr="00CE76B6" w:rsidRDefault="0046698C">
      <w:pPr>
        <w:rPr>
          <w:color w:val="000000"/>
          <w:szCs w:val="24"/>
        </w:rPr>
      </w:pPr>
    </w:p>
    <w:p w:rsidR="00DC5F9A" w:rsidRPr="00CE76B6" w:rsidRDefault="00DC5F9A" w:rsidP="00EC1E9F">
      <w:pPr>
        <w:pStyle w:val="Nervous5"/>
      </w:pPr>
      <w:bookmarkStart w:id="2" w:name="_Toc40393438"/>
      <w:r w:rsidRPr="00CE76B6">
        <w:t>Location</w:t>
      </w:r>
      <w:bookmarkEnd w:id="2"/>
    </w:p>
    <w:p w:rsidR="00AF66AA" w:rsidRPr="00CE76B6" w:rsidRDefault="00DC5F9A" w:rsidP="00AF66AA">
      <w:pPr>
        <w:ind w:left="284" w:hanging="284"/>
        <w:rPr>
          <w:color w:val="000000"/>
          <w:szCs w:val="24"/>
        </w:rPr>
      </w:pPr>
      <w:r w:rsidRPr="00CE76B6">
        <w:rPr>
          <w:color w:val="000000"/>
          <w:szCs w:val="24"/>
        </w:rPr>
        <w:t>-</w:t>
      </w:r>
      <w:r w:rsidR="00B266B8" w:rsidRPr="00CE76B6">
        <w:rPr>
          <w:color w:val="000000"/>
          <w:szCs w:val="24"/>
        </w:rPr>
        <w:t xml:space="preserve"> midline</w:t>
      </w:r>
      <w:r w:rsidRPr="00CE76B6">
        <w:rPr>
          <w:color w:val="000000"/>
          <w:szCs w:val="24"/>
        </w:rPr>
        <w:t xml:space="preserve"> </w:t>
      </w:r>
      <w:r w:rsidRPr="00CE76B6">
        <w:rPr>
          <w:color w:val="000000"/>
          <w:szCs w:val="24"/>
          <w:highlight w:val="yellow"/>
        </w:rPr>
        <w:t xml:space="preserve">along </w:t>
      </w:r>
      <w:r w:rsidR="00653134" w:rsidRPr="00CE76B6">
        <w:rPr>
          <w:color w:val="000000"/>
          <w:szCs w:val="24"/>
          <w:highlight w:val="yellow"/>
        </w:rPr>
        <w:t>axial skeleton</w:t>
      </w:r>
      <w:r w:rsidR="00653134" w:rsidRPr="00CE76B6">
        <w:rPr>
          <w:color w:val="000000"/>
          <w:szCs w:val="24"/>
        </w:rPr>
        <w:t xml:space="preserve"> </w:t>
      </w:r>
      <w:r w:rsidRPr="00CE76B6">
        <w:rPr>
          <w:color w:val="000000"/>
          <w:szCs w:val="24"/>
        </w:rPr>
        <w:t>at developmentally active sites (</w:t>
      </w:r>
      <w:r w:rsidRPr="00CE76B6">
        <w:rPr>
          <w:b/>
          <w:i/>
          <w:color w:val="0000FF"/>
          <w:szCs w:val="24"/>
        </w:rPr>
        <w:t>ends of neuraxis</w:t>
      </w:r>
      <w:r w:rsidRPr="00CE76B6">
        <w:rPr>
          <w:color w:val="000000"/>
          <w:szCs w:val="24"/>
        </w:rPr>
        <w:t xml:space="preserve"> and </w:t>
      </w:r>
      <w:r w:rsidRPr="00CE76B6">
        <w:rPr>
          <w:b/>
          <w:i/>
          <w:color w:val="0000FF"/>
          <w:szCs w:val="24"/>
        </w:rPr>
        <w:t>vertebral bodies</w:t>
      </w:r>
      <w:r w:rsidRPr="00CE76B6">
        <w:rPr>
          <w:color w:val="000000"/>
          <w:szCs w:val="24"/>
        </w:rPr>
        <w:t>)</w:t>
      </w:r>
      <w:r w:rsidR="00AF66AA" w:rsidRPr="00CE76B6">
        <w:rPr>
          <w:color w:val="000000"/>
          <w:szCs w:val="24"/>
        </w:rPr>
        <w:t xml:space="preserve"> - </w:t>
      </w:r>
      <w:r w:rsidR="00A325E4" w:rsidRPr="00CE76B6">
        <w:rPr>
          <w:color w:val="000000"/>
          <w:szCs w:val="24"/>
        </w:rPr>
        <w:t xml:space="preserve">in </w:t>
      </w:r>
      <w:r w:rsidR="00A325E4" w:rsidRPr="00CE76B6">
        <w:rPr>
          <w:color w:val="000000"/>
          <w:szCs w:val="24"/>
          <w:u w:val="single"/>
        </w:rPr>
        <w:t>descending order of frequency</w:t>
      </w:r>
      <w:r w:rsidR="00AF66AA" w:rsidRPr="00CE76B6">
        <w:rPr>
          <w:color w:val="000000"/>
          <w:szCs w:val="24"/>
        </w:rPr>
        <w:t>:</w:t>
      </w:r>
    </w:p>
    <w:p w:rsidR="00AF66AA" w:rsidRPr="00CE76B6" w:rsidRDefault="00AF66AA" w:rsidP="00AF66AA">
      <w:pPr>
        <w:numPr>
          <w:ilvl w:val="2"/>
          <w:numId w:val="1"/>
        </w:numPr>
        <w:rPr>
          <w:color w:val="000000"/>
          <w:szCs w:val="24"/>
        </w:rPr>
      </w:pPr>
      <w:r w:rsidRPr="00CE76B6">
        <w:rPr>
          <w:b/>
          <w:color w:val="0000FF"/>
          <w:szCs w:val="24"/>
        </w:rPr>
        <w:t>sacrum</w:t>
      </w:r>
      <w:r w:rsidR="00530997" w:rsidRPr="00CE76B6">
        <w:rPr>
          <w:color w:val="000000"/>
          <w:szCs w:val="24"/>
        </w:rPr>
        <w:t xml:space="preserve"> (49</w:t>
      </w:r>
      <w:r w:rsidR="00E257EF" w:rsidRPr="00CE76B6">
        <w:rPr>
          <w:color w:val="000000"/>
          <w:szCs w:val="24"/>
        </w:rPr>
        <w:t>-50</w:t>
      </w:r>
      <w:r w:rsidRPr="00CE76B6">
        <w:rPr>
          <w:color w:val="000000"/>
          <w:szCs w:val="24"/>
        </w:rPr>
        <w:t>%)</w:t>
      </w:r>
    </w:p>
    <w:p w:rsidR="00530997" w:rsidRPr="00CE76B6" w:rsidRDefault="00530997" w:rsidP="00AF66AA">
      <w:pPr>
        <w:numPr>
          <w:ilvl w:val="2"/>
          <w:numId w:val="1"/>
        </w:numPr>
        <w:rPr>
          <w:color w:val="000000"/>
          <w:szCs w:val="24"/>
        </w:rPr>
      </w:pPr>
      <w:r w:rsidRPr="00CE76B6">
        <w:t>sphenoccipital</w:t>
      </w:r>
      <w:r w:rsidRPr="00CE76B6">
        <w:rPr>
          <w:color w:val="000000"/>
          <w:szCs w:val="24"/>
        </w:rPr>
        <w:t xml:space="preserve"> </w:t>
      </w:r>
      <w:r w:rsidR="006A68A5" w:rsidRPr="00CE76B6">
        <w:t xml:space="preserve">synchondrosis of </w:t>
      </w:r>
      <w:r w:rsidRPr="00CE76B6">
        <w:rPr>
          <w:b/>
          <w:color w:val="0000FF"/>
          <w:szCs w:val="24"/>
        </w:rPr>
        <w:t>clivus</w:t>
      </w:r>
      <w:r w:rsidRPr="00CE76B6">
        <w:rPr>
          <w:color w:val="000000"/>
          <w:szCs w:val="24"/>
        </w:rPr>
        <w:t xml:space="preserve"> (30</w:t>
      </w:r>
      <w:r w:rsidR="00E257EF" w:rsidRPr="00CE76B6">
        <w:rPr>
          <w:color w:val="000000"/>
          <w:szCs w:val="24"/>
        </w:rPr>
        <w:t>-35</w:t>
      </w:r>
      <w:r w:rsidRPr="00CE76B6">
        <w:rPr>
          <w:color w:val="000000"/>
          <w:szCs w:val="24"/>
        </w:rPr>
        <w:t>%)</w:t>
      </w:r>
    </w:p>
    <w:p w:rsidR="00AF66AA" w:rsidRPr="00CE76B6" w:rsidRDefault="00530997" w:rsidP="00AF66AA">
      <w:pPr>
        <w:numPr>
          <w:ilvl w:val="2"/>
          <w:numId w:val="1"/>
        </w:numPr>
        <w:rPr>
          <w:color w:val="000000"/>
          <w:szCs w:val="24"/>
        </w:rPr>
      </w:pPr>
      <w:r w:rsidRPr="00CE76B6">
        <w:rPr>
          <w:b/>
          <w:color w:val="0000FF"/>
          <w:szCs w:val="24"/>
        </w:rPr>
        <w:t>vertebral</w:t>
      </w:r>
      <w:r w:rsidR="00AF66AA" w:rsidRPr="00CE76B6">
        <w:rPr>
          <w:color w:val="000000"/>
          <w:szCs w:val="24"/>
        </w:rPr>
        <w:t xml:space="preserve"> (</w:t>
      </w:r>
      <w:r w:rsidRPr="00CE76B6">
        <w:rPr>
          <w:color w:val="000000"/>
          <w:szCs w:val="24"/>
        </w:rPr>
        <w:t>15%</w:t>
      </w:r>
      <w:r w:rsidR="00AF66AA" w:rsidRPr="00CE76B6">
        <w:rPr>
          <w:color w:val="000000"/>
          <w:szCs w:val="24"/>
        </w:rPr>
        <w:t>)</w:t>
      </w:r>
      <w:r w:rsidRPr="00CE76B6">
        <w:rPr>
          <w:color w:val="000000"/>
          <w:szCs w:val="24"/>
        </w:rPr>
        <w:t>: lumbar &gt; cervical &gt; thoracic.</w:t>
      </w:r>
    </w:p>
    <w:p w:rsidR="00A82166" w:rsidRPr="00CE76B6" w:rsidRDefault="00A82166" w:rsidP="00A82166">
      <w:pPr>
        <w:ind w:left="2160"/>
        <w:rPr>
          <w:color w:val="000000"/>
          <w:szCs w:val="24"/>
        </w:rPr>
      </w:pPr>
      <w:r w:rsidRPr="00CE76B6">
        <w:rPr>
          <w:color w:val="000000"/>
        </w:rPr>
        <w:t>N.B. chordomas do not arise from intervertebral discs!</w:t>
      </w:r>
    </w:p>
    <w:p w:rsidR="005E5550" w:rsidRPr="00CE76B6" w:rsidRDefault="005E5550" w:rsidP="0046698C">
      <w:pPr>
        <w:spacing w:before="120"/>
        <w:ind w:left="357"/>
        <w:rPr>
          <w:i/>
          <w:color w:val="000000"/>
          <w:sz w:val="20"/>
        </w:rPr>
      </w:pPr>
      <w:r w:rsidRPr="00CE76B6">
        <w:rPr>
          <w:i/>
          <w:color w:val="000000"/>
          <w:sz w:val="20"/>
        </w:rPr>
        <w:t>in embryo, notochord extends from tip of dorsum sellae to coccyx;</w:t>
      </w:r>
    </w:p>
    <w:p w:rsidR="005866F4" w:rsidRPr="00CE76B6" w:rsidRDefault="005E5550" w:rsidP="005E5550">
      <w:pPr>
        <w:ind w:left="357"/>
        <w:rPr>
          <w:i/>
          <w:color w:val="000000"/>
          <w:sz w:val="20"/>
        </w:rPr>
      </w:pPr>
      <w:r w:rsidRPr="00CE76B6">
        <w:rPr>
          <w:i/>
          <w:color w:val="000000"/>
          <w:sz w:val="20"/>
        </w:rPr>
        <w:t>in adult</w:t>
      </w:r>
      <w:r w:rsidR="005866F4" w:rsidRPr="00CE76B6">
        <w:rPr>
          <w:i/>
          <w:color w:val="000000"/>
          <w:sz w:val="20"/>
        </w:rPr>
        <w:t>, remnants of notochord are present as nucleus pulposus (disappear as disc becomes avascular);</w:t>
      </w:r>
    </w:p>
    <w:p w:rsidR="005866F4" w:rsidRPr="00CE76B6" w:rsidRDefault="005866F4" w:rsidP="005866F4">
      <w:pPr>
        <w:ind w:left="360"/>
        <w:rPr>
          <w:i/>
          <w:color w:val="000000"/>
          <w:sz w:val="20"/>
        </w:rPr>
      </w:pPr>
      <w:r w:rsidRPr="00CE76B6">
        <w:rPr>
          <w:i/>
          <w:color w:val="000000"/>
          <w:sz w:val="20"/>
        </w:rPr>
        <w:t>areas where small masses of notochord may persist throughout life - region of clivus and sacrococcygeal area</w:t>
      </w:r>
    </w:p>
    <w:p w:rsidR="00AF66AA" w:rsidRPr="00CE76B6" w:rsidRDefault="00AF66AA" w:rsidP="00AF66AA">
      <w:pPr>
        <w:rPr>
          <w:color w:val="000000"/>
          <w:szCs w:val="24"/>
        </w:rPr>
      </w:pPr>
    </w:p>
    <w:p w:rsidR="00DC5F9A" w:rsidRPr="00CE76B6" w:rsidRDefault="00DC5F9A"/>
    <w:p w:rsidR="000D7EE0" w:rsidRPr="00CE76B6" w:rsidRDefault="000D7EE0" w:rsidP="00EC1E9F">
      <w:pPr>
        <w:pStyle w:val="Nervous5"/>
        <w:ind w:right="7937"/>
      </w:pPr>
      <w:bookmarkStart w:id="3" w:name="_Toc40393439"/>
      <w:r w:rsidRPr="00CE76B6">
        <w:t>Histology</w:t>
      </w:r>
      <w:bookmarkEnd w:id="3"/>
    </w:p>
    <w:p w:rsidR="00EC7D20" w:rsidRPr="00CE76B6" w:rsidRDefault="00B53CEE" w:rsidP="0046698C">
      <w:pPr>
        <w:ind w:left="284" w:hanging="284"/>
      </w:pPr>
      <w:r w:rsidRPr="00CE76B6">
        <w:rPr>
          <w:smallCaps/>
        </w:rPr>
        <w:t>hallmark</w:t>
      </w:r>
      <w:r w:rsidRPr="00CE76B6">
        <w:t xml:space="preserve"> </w:t>
      </w:r>
      <w:r w:rsidR="0083001D" w:rsidRPr="00CE76B6">
        <w:t>-</w:t>
      </w:r>
      <w:r w:rsidRPr="00CE76B6">
        <w:t xml:space="preserve"> </w:t>
      </w:r>
      <w:r w:rsidR="0083001D" w:rsidRPr="00CE76B6">
        <w:rPr>
          <w:color w:val="000000"/>
        </w:rPr>
        <w:t>uniform</w:t>
      </w:r>
      <w:r w:rsidR="007C18A3" w:rsidRPr="00CE76B6">
        <w:t xml:space="preserve"> large</w:t>
      </w:r>
      <w:r w:rsidR="0083001D" w:rsidRPr="00CE76B6">
        <w:t xml:space="preserve"> </w:t>
      </w:r>
      <w:r w:rsidR="0083001D" w:rsidRPr="00CE76B6">
        <w:rPr>
          <w:b/>
          <w:i/>
          <w:color w:val="800080"/>
        </w:rPr>
        <w:t>physaliphorous cells</w:t>
      </w:r>
      <w:r w:rsidR="0083001D" w:rsidRPr="00CE76B6">
        <w:t xml:space="preserve"> - </w:t>
      </w:r>
      <w:r w:rsidRPr="00CE76B6">
        <w:rPr>
          <w:highlight w:val="yellow"/>
        </w:rPr>
        <w:t xml:space="preserve">numerous, variably sized </w:t>
      </w:r>
      <w:r w:rsidRPr="00CE76B6">
        <w:rPr>
          <w:smallCaps/>
          <w:highlight w:val="yellow"/>
        </w:rPr>
        <w:t>vacuoles</w:t>
      </w:r>
      <w:r w:rsidRPr="00CE76B6">
        <w:rPr>
          <w:highlight w:val="yellow"/>
        </w:rPr>
        <w:t xml:space="preserve"> in cytoplasm</w:t>
      </w:r>
      <w:r w:rsidR="0083001D" w:rsidRPr="00CE76B6">
        <w:t xml:space="preserve"> [</w:t>
      </w:r>
      <w:r w:rsidR="00B266B8" w:rsidRPr="00CE76B6">
        <w:t xml:space="preserve">Gr. </w:t>
      </w:r>
      <w:r w:rsidR="0083001D" w:rsidRPr="00CE76B6">
        <w:rPr>
          <w:i/>
        </w:rPr>
        <w:t>physaliphorous</w:t>
      </w:r>
      <w:r w:rsidR="0083001D" w:rsidRPr="00CE76B6">
        <w:t xml:space="preserve"> – having bubbles]</w:t>
      </w:r>
      <w:r w:rsidR="000031C3" w:rsidRPr="00CE76B6">
        <w:t xml:space="preserve">; </w:t>
      </w:r>
      <w:r w:rsidR="00912F8E" w:rsidRPr="00CE76B6">
        <w:t>vacuoles contain chondroitin-type mucopolysaccharide</w:t>
      </w:r>
      <w:r w:rsidR="000031C3" w:rsidRPr="00CE76B6">
        <w:t>;</w:t>
      </w:r>
    </w:p>
    <w:p w:rsidR="00EC7D20" w:rsidRPr="00CE76B6" w:rsidRDefault="00EC7D20" w:rsidP="00EC7D20">
      <w:pPr>
        <w:numPr>
          <w:ilvl w:val="3"/>
          <w:numId w:val="1"/>
        </w:numPr>
      </w:pPr>
      <w:r w:rsidRPr="00CE76B6">
        <w:t>PAS positive.</w:t>
      </w:r>
    </w:p>
    <w:p w:rsidR="0083001D" w:rsidRPr="00CE76B6" w:rsidRDefault="0083001D" w:rsidP="00EC7D20">
      <w:pPr>
        <w:numPr>
          <w:ilvl w:val="3"/>
          <w:numId w:val="1"/>
        </w:numPr>
      </w:pPr>
      <w:r w:rsidRPr="00CE76B6">
        <w:t>small oval or round eccentric nuclei and dense chromatin.</w:t>
      </w:r>
    </w:p>
    <w:p w:rsidR="00EC7D20" w:rsidRPr="00CE76B6" w:rsidRDefault="00EC7D20" w:rsidP="00EC7D20">
      <w:pPr>
        <w:numPr>
          <w:ilvl w:val="3"/>
          <w:numId w:val="1"/>
        </w:numPr>
      </w:pPr>
      <w:r w:rsidRPr="00CE76B6">
        <w:t xml:space="preserve">immunohistochemically positive for: </w:t>
      </w:r>
      <w:r w:rsidRPr="00CE76B6">
        <w:rPr>
          <w:color w:val="0000FF"/>
        </w:rPr>
        <w:t>cytokeratins</w:t>
      </w:r>
      <w:r w:rsidRPr="00CE76B6">
        <w:t xml:space="preserve">, </w:t>
      </w:r>
      <w:r w:rsidRPr="00CE76B6">
        <w:rPr>
          <w:color w:val="0000FF"/>
        </w:rPr>
        <w:t>epithelial membrane antigen (EMA)</w:t>
      </w:r>
      <w:r w:rsidR="00A659E7" w:rsidRPr="00CE76B6">
        <w:t xml:space="preserve"> (vs. chondrosarcoma - cytokeratins and EMA negative), </w:t>
      </w:r>
      <w:r w:rsidR="00A659E7" w:rsidRPr="00CE76B6">
        <w:rPr>
          <w:color w:val="0000FF"/>
        </w:rPr>
        <w:t>S-100</w:t>
      </w:r>
      <w:r w:rsidR="00A659E7" w:rsidRPr="00CE76B6">
        <w:t xml:space="preserve"> (vs. most carcinomas are S-100 negative!)</w:t>
      </w:r>
    </w:p>
    <w:p w:rsidR="0083001D" w:rsidRPr="00CE76B6" w:rsidRDefault="00B53CEE" w:rsidP="0083001D">
      <w:pPr>
        <w:numPr>
          <w:ilvl w:val="0"/>
          <w:numId w:val="1"/>
        </w:numPr>
      </w:pPr>
      <w:r w:rsidRPr="00CE76B6">
        <w:t xml:space="preserve">cells </w:t>
      </w:r>
      <w:r w:rsidR="0083001D" w:rsidRPr="00CE76B6">
        <w:t>are</w:t>
      </w:r>
      <w:r w:rsidRPr="00CE76B6">
        <w:t xml:space="preserve"> </w:t>
      </w:r>
      <w:r w:rsidRPr="00CE76B6">
        <w:rPr>
          <w:u w:val="single"/>
        </w:rPr>
        <w:t>arranged</w:t>
      </w:r>
      <w:r w:rsidRPr="00CE76B6">
        <w:t xml:space="preserve"> in </w:t>
      </w:r>
      <w:r w:rsidR="0083001D" w:rsidRPr="00CE76B6">
        <w:t xml:space="preserve">various patterns – diffuse, </w:t>
      </w:r>
      <w:r w:rsidRPr="00CE76B6">
        <w:t>l</w:t>
      </w:r>
      <w:r w:rsidR="0083001D" w:rsidRPr="00CE76B6">
        <w:t xml:space="preserve">obular, </w:t>
      </w:r>
      <w:r w:rsidRPr="00CE76B6">
        <w:t xml:space="preserve">clustered in islands in </w:t>
      </w:r>
      <w:r w:rsidR="0083001D" w:rsidRPr="00CE76B6">
        <w:t>sheetlike pattern.</w:t>
      </w:r>
    </w:p>
    <w:p w:rsidR="0003010D" w:rsidRPr="00CE76B6" w:rsidRDefault="0083001D" w:rsidP="0003010D">
      <w:pPr>
        <w:numPr>
          <w:ilvl w:val="0"/>
          <w:numId w:val="1"/>
        </w:numPr>
      </w:pPr>
      <w:r w:rsidRPr="00CE76B6">
        <w:rPr>
          <w:u w:val="single"/>
        </w:rPr>
        <w:t>b</w:t>
      </w:r>
      <w:r w:rsidR="00B53CEE" w:rsidRPr="00CE76B6">
        <w:rPr>
          <w:u w:val="single"/>
        </w:rPr>
        <w:t>etween cells or clusters</w:t>
      </w:r>
      <w:r w:rsidR="0003010D" w:rsidRPr="00CE76B6">
        <w:t xml:space="preserve"> -</w:t>
      </w:r>
      <w:r w:rsidR="00B53CEE" w:rsidRPr="00CE76B6">
        <w:t xml:space="preserve"> </w:t>
      </w:r>
      <w:r w:rsidR="00B53CEE" w:rsidRPr="00CE76B6">
        <w:rPr>
          <w:szCs w:val="24"/>
          <w:u w:val="double" w:color="FF0000"/>
        </w:rPr>
        <w:t xml:space="preserve">abundant </w:t>
      </w:r>
      <w:r w:rsidR="00B53CEE" w:rsidRPr="00CE76B6">
        <w:rPr>
          <w:b/>
          <w:i/>
          <w:szCs w:val="24"/>
          <w:u w:val="double" w:color="FF0000"/>
        </w:rPr>
        <w:t>mucinous matrix</w:t>
      </w:r>
      <w:r w:rsidR="00B53CEE" w:rsidRPr="00CE76B6">
        <w:t xml:space="preserve"> </w:t>
      </w:r>
      <w:r w:rsidR="00EC7D20" w:rsidRPr="00CE76B6">
        <w:t>(</w:t>
      </w:r>
      <w:r w:rsidR="007C18A3" w:rsidRPr="00CE76B6">
        <w:t xml:space="preserve">basophilic-to-metachromatic; </w:t>
      </w:r>
      <w:r w:rsidR="00EC7D20" w:rsidRPr="00CE76B6">
        <w:t>stains diffusely with mucicarmine and Alcian blue; negative with Sudan black)</w:t>
      </w:r>
      <w:r w:rsidR="0003010D" w:rsidRPr="00CE76B6">
        <w:t>.</w:t>
      </w:r>
    </w:p>
    <w:p w:rsidR="00912F8E" w:rsidRPr="00CE76B6" w:rsidRDefault="00912F8E" w:rsidP="00912F8E">
      <w:pPr>
        <w:numPr>
          <w:ilvl w:val="0"/>
          <w:numId w:val="1"/>
        </w:numPr>
      </w:pPr>
      <w:r w:rsidRPr="00CE76B6">
        <w:t xml:space="preserve">fibrous tissue surrounds neoplasm </w:t>
      </w:r>
      <w:r w:rsidR="006F571F" w:rsidRPr="00CE76B6">
        <w:t>(pseudo</w:t>
      </w:r>
      <w:r w:rsidRPr="00CE76B6">
        <w:t>capsule) and extends projections into tumor.</w:t>
      </w:r>
    </w:p>
    <w:p w:rsidR="00912F8E" w:rsidRPr="00CE76B6" w:rsidRDefault="00912F8E" w:rsidP="00912F8E">
      <w:pPr>
        <w:numPr>
          <w:ilvl w:val="0"/>
          <w:numId w:val="1"/>
        </w:numPr>
      </w:pPr>
      <w:r w:rsidRPr="00CE76B6">
        <w:rPr>
          <w:u w:val="single"/>
        </w:rPr>
        <w:t>histologic types</w:t>
      </w:r>
      <w:r w:rsidRPr="00CE76B6">
        <w:t>:</w:t>
      </w:r>
    </w:p>
    <w:p w:rsidR="00912F8E" w:rsidRPr="00CE76B6" w:rsidRDefault="00912F8E" w:rsidP="00912F8E">
      <w:pPr>
        <w:numPr>
          <w:ilvl w:val="2"/>
          <w:numId w:val="1"/>
        </w:numPr>
        <w:rPr>
          <w:i/>
          <w:iCs/>
          <w:smallCaps/>
        </w:rPr>
      </w:pPr>
      <w:r w:rsidRPr="00CE76B6">
        <w:rPr>
          <w:i/>
          <w:iCs/>
          <w:smallCaps/>
        </w:rPr>
        <w:t>conventional chordoma</w:t>
      </w:r>
    </w:p>
    <w:p w:rsidR="00912F8E" w:rsidRPr="00CE76B6" w:rsidRDefault="00912F8E" w:rsidP="00912F8E">
      <w:pPr>
        <w:numPr>
          <w:ilvl w:val="2"/>
          <w:numId w:val="1"/>
        </w:numPr>
      </w:pPr>
      <w:r w:rsidRPr="00CE76B6">
        <w:rPr>
          <w:i/>
          <w:iCs/>
          <w:smallCaps/>
        </w:rPr>
        <w:t>chondroid chordoma</w:t>
      </w:r>
      <w:r w:rsidRPr="00CE76B6">
        <w:t xml:space="preserve"> - contains more cartilage and is less aggressive.</w:t>
      </w:r>
    </w:p>
    <w:p w:rsidR="00912F8E" w:rsidRPr="00CE76B6" w:rsidRDefault="00912F8E" w:rsidP="00912F8E">
      <w:pPr>
        <w:numPr>
          <w:ilvl w:val="2"/>
          <w:numId w:val="1"/>
        </w:numPr>
      </w:pPr>
      <w:r w:rsidRPr="00CE76B6">
        <w:rPr>
          <w:i/>
          <w:iCs/>
          <w:smallCaps/>
        </w:rPr>
        <w:t>malignant chordoma</w:t>
      </w:r>
      <w:r w:rsidRPr="00CE76B6">
        <w:t xml:space="preserve"> - distinguished by spindle cells and mitotic cells; metastasizes in 25% cases.</w:t>
      </w:r>
    </w:p>
    <w:p w:rsidR="0003010D" w:rsidRDefault="0003010D" w:rsidP="00B53CEE">
      <w:pPr>
        <w:pStyle w:val="NormalWeb"/>
      </w:pPr>
    </w:p>
    <w:p w:rsidR="00AF6614" w:rsidRPr="00CE76B6" w:rsidRDefault="00AF6614" w:rsidP="00B53CEE">
      <w:pPr>
        <w:pStyle w:val="NormalWeb"/>
      </w:pPr>
    </w:p>
    <w:p w:rsidR="004F7321" w:rsidRPr="00CE76B6" w:rsidRDefault="004F7321" w:rsidP="004F7321">
      <w:pPr>
        <w:pStyle w:val="NormalWeb"/>
        <w:ind w:left="360"/>
        <w:rPr>
          <w:sz w:val="20"/>
          <w:szCs w:val="20"/>
        </w:rPr>
      </w:pPr>
      <w:r w:rsidRPr="00CE76B6">
        <w:rPr>
          <w:sz w:val="20"/>
          <w:szCs w:val="20"/>
        </w:rPr>
        <w:t>Characteristic physaliphorous cells and mucinous matrix:</w:t>
      </w:r>
    </w:p>
    <w:p w:rsidR="004F7321" w:rsidRPr="00CE76B6" w:rsidRDefault="00D17E67" w:rsidP="0009356C">
      <w:pPr>
        <w:pStyle w:val="NormalWeb"/>
        <w:spacing w:before="60"/>
        <w:ind w:left="357"/>
        <w:rPr>
          <w:color w:val="333399"/>
          <w:sz w:val="20"/>
          <w:szCs w:val="20"/>
        </w:rPr>
      </w:pPr>
      <w:r>
        <w:rPr>
          <w:noProof/>
          <w:color w:val="333399"/>
        </w:rPr>
        <w:drawing>
          <wp:inline distT="0" distB="0" distL="0" distR="0">
            <wp:extent cx="3752850" cy="2552700"/>
            <wp:effectExtent l="0" t="0" r="0" b="0"/>
            <wp:docPr id="12" name="Picture 1" descr="D:\Viktoro\Neuroscience\Onc. Oncology\00. Pictures\Chordoma (histolog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Onc. Oncology\00. Pictures\Chordoma (histology)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52850" cy="2552700"/>
                    </a:xfrm>
                    <a:prstGeom prst="rect">
                      <a:avLst/>
                    </a:prstGeom>
                    <a:noFill/>
                    <a:ln>
                      <a:noFill/>
                    </a:ln>
                  </pic:spPr>
                </pic:pic>
              </a:graphicData>
            </a:graphic>
          </wp:inline>
        </w:drawing>
      </w:r>
    </w:p>
    <w:p w:rsidR="004F7321" w:rsidRPr="00CE76B6" w:rsidRDefault="004F7321" w:rsidP="00B53CEE">
      <w:pPr>
        <w:pStyle w:val="NormalWeb"/>
      </w:pPr>
    </w:p>
    <w:p w:rsidR="001D3B69" w:rsidRPr="00CE76B6" w:rsidRDefault="00D17E67" w:rsidP="001D3B69">
      <w:pPr>
        <w:pStyle w:val="NormalWeb"/>
        <w:ind w:left="357"/>
      </w:pPr>
      <w:r>
        <w:rPr>
          <w:noProof/>
        </w:rPr>
        <w:lastRenderedPageBreak/>
        <w:drawing>
          <wp:inline distT="0" distB="0" distL="0" distR="0">
            <wp:extent cx="4181475" cy="2705100"/>
            <wp:effectExtent l="0" t="0" r="9525" b="0"/>
            <wp:docPr id="2" name="Picture 2" descr="D:\Viktoro\Neuroscience\Onc. Oncology\00. Pictures\Chordoma (hist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Onc. Oncology\00. Pictures\Chordoma (histology).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81475" cy="2705100"/>
                    </a:xfrm>
                    <a:prstGeom prst="rect">
                      <a:avLst/>
                    </a:prstGeom>
                    <a:noFill/>
                    <a:ln>
                      <a:noFill/>
                    </a:ln>
                  </pic:spPr>
                </pic:pic>
              </a:graphicData>
            </a:graphic>
          </wp:inline>
        </w:drawing>
      </w:r>
    </w:p>
    <w:p w:rsidR="00B53CEE" w:rsidRPr="00CE76B6" w:rsidRDefault="00B53CEE"/>
    <w:p w:rsidR="001D3B69" w:rsidRDefault="001D3B69"/>
    <w:p w:rsidR="00EC1E9F" w:rsidRDefault="00EC1E9F" w:rsidP="00EC1E9F">
      <w:pPr>
        <w:pStyle w:val="Nervous5"/>
      </w:pPr>
      <w:bookmarkStart w:id="4" w:name="_Toc40393440"/>
      <w:r>
        <w:t>Genetics</w:t>
      </w:r>
      <w:bookmarkEnd w:id="4"/>
    </w:p>
    <w:p w:rsidR="002632D4" w:rsidRDefault="002632D4" w:rsidP="002632D4">
      <w:r w:rsidRPr="002632D4">
        <w:t xml:space="preserve">N.B. </w:t>
      </w:r>
      <w:r w:rsidRPr="002632D4">
        <w:rPr>
          <w:b/>
        </w:rPr>
        <w:t>sacral</w:t>
      </w:r>
      <w:r w:rsidRPr="002632D4">
        <w:t xml:space="preserve"> chordomas are </w:t>
      </w:r>
      <w:r w:rsidRPr="002632D4">
        <w:rPr>
          <w:rStyle w:val="Blue"/>
          <w:i/>
        </w:rPr>
        <w:t>not the same genetically</w:t>
      </w:r>
      <w:r w:rsidRPr="002632D4">
        <w:t xml:space="preserve"> as </w:t>
      </w:r>
      <w:r w:rsidRPr="002632D4">
        <w:rPr>
          <w:b/>
        </w:rPr>
        <w:t>clival</w:t>
      </w:r>
      <w:r w:rsidRPr="002632D4">
        <w:t xml:space="preserve"> chordomas</w:t>
      </w:r>
    </w:p>
    <w:p w:rsidR="002632D4" w:rsidRPr="002632D4" w:rsidRDefault="002632D4" w:rsidP="002632D4"/>
    <w:p w:rsidR="00EC1E9F" w:rsidRDefault="00EC1E9F" w:rsidP="00EC1E9F">
      <w:r w:rsidRPr="00EC1E9F">
        <w:rPr>
          <w:rStyle w:val="Blue"/>
          <w:b/>
        </w:rPr>
        <w:t>Brachyury</w:t>
      </w:r>
      <w:r w:rsidR="006B30D6">
        <w:rPr>
          <w:rStyle w:val="Blue"/>
          <w:b/>
        </w:rPr>
        <w:t xml:space="preserve"> gene</w:t>
      </w:r>
      <w:r w:rsidRPr="00EC1E9F">
        <w:rPr>
          <w:rStyle w:val="Blue"/>
          <w:b/>
        </w:rPr>
        <w:t>, T-protein</w:t>
      </w:r>
      <w:r>
        <w:t xml:space="preserve"> - early mutational event in chordoma evolution</w:t>
      </w:r>
    </w:p>
    <w:p w:rsidR="00EC1E9F" w:rsidRDefault="006B30D6" w:rsidP="006B30D6">
      <w:pPr>
        <w:numPr>
          <w:ilvl w:val="0"/>
          <w:numId w:val="1"/>
        </w:numPr>
      </w:pPr>
      <w:r>
        <w:t>discriminates chordoma from chondrosarcoma.</w:t>
      </w:r>
    </w:p>
    <w:p w:rsidR="006B30D6" w:rsidRDefault="006B30D6" w:rsidP="006B30D6">
      <w:pPr>
        <w:numPr>
          <w:ilvl w:val="0"/>
          <w:numId w:val="1"/>
        </w:numPr>
      </w:pPr>
      <w:r>
        <w:t>gives poor prognosis – progression-free survival 5 mos (vs. 13 mos in absence of Brachyury mutation).</w:t>
      </w:r>
    </w:p>
    <w:p w:rsidR="006B30D6" w:rsidRDefault="006B30D6" w:rsidP="00BF5A1C">
      <w:pPr>
        <w:numPr>
          <w:ilvl w:val="0"/>
          <w:numId w:val="1"/>
        </w:numPr>
      </w:pPr>
      <w:r w:rsidRPr="006B30D6">
        <w:t>yeast-Brachyury vaccine</w:t>
      </w:r>
      <w:r w:rsidR="00BF5A1C">
        <w:t xml:space="preserve"> is in phase II trial </w:t>
      </w:r>
      <w:r w:rsidR="00BF5A1C" w:rsidRPr="00BF5A1C">
        <w:t>(NCT02383498)</w:t>
      </w:r>
      <w:r w:rsidR="00BF5A1C">
        <w:t>.</w:t>
      </w:r>
    </w:p>
    <w:p w:rsidR="001476B3" w:rsidRDefault="001476B3" w:rsidP="001476B3"/>
    <w:p w:rsidR="00EC1E9F" w:rsidRPr="001476B3" w:rsidRDefault="001476B3">
      <w:pPr>
        <w:rPr>
          <w:rStyle w:val="Blue"/>
          <w:b/>
        </w:rPr>
      </w:pPr>
      <w:r w:rsidRPr="001476B3">
        <w:rPr>
          <w:rStyle w:val="Blue"/>
          <w:b/>
        </w:rPr>
        <w:t>EGFR, PDGFR</w:t>
      </w:r>
      <w:r>
        <w:rPr>
          <w:rStyle w:val="Blue"/>
          <w:b/>
        </w:rPr>
        <w:t xml:space="preserve">, </w:t>
      </w:r>
      <w:r w:rsidRPr="001476B3">
        <w:rPr>
          <w:rStyle w:val="Blue"/>
          <w:b/>
        </w:rPr>
        <w:t>CDKN2A</w:t>
      </w:r>
      <w:r>
        <w:rPr>
          <w:rStyle w:val="Blue"/>
          <w:b/>
        </w:rPr>
        <w:t xml:space="preserve"> </w:t>
      </w:r>
      <w:r w:rsidRPr="001476B3">
        <w:t>- targetable alteration</w:t>
      </w:r>
      <w:r>
        <w:t>s</w:t>
      </w:r>
      <w:r w:rsidRPr="001476B3">
        <w:t xml:space="preserve"> implicated in chordoma genomics</w:t>
      </w:r>
      <w:r>
        <w:t>.</w:t>
      </w:r>
    </w:p>
    <w:p w:rsidR="00EC1E9F" w:rsidRDefault="00EC1E9F"/>
    <w:p w:rsidR="001476B3" w:rsidRPr="00CE76B6" w:rsidRDefault="001476B3"/>
    <w:p w:rsidR="00936186" w:rsidRPr="00CE76B6" w:rsidRDefault="00936186" w:rsidP="00936186">
      <w:pPr>
        <w:pStyle w:val="Nervous1"/>
      </w:pPr>
      <w:bookmarkStart w:id="5" w:name="_Toc40393441"/>
      <w:r w:rsidRPr="00CE76B6">
        <w:t>Epidemiology</w:t>
      </w:r>
      <w:bookmarkEnd w:id="5"/>
    </w:p>
    <w:p w:rsidR="00936186" w:rsidRPr="00CE76B6" w:rsidRDefault="00936186" w:rsidP="00936186">
      <w:pPr>
        <w:numPr>
          <w:ilvl w:val="0"/>
          <w:numId w:val="1"/>
        </w:numPr>
      </w:pPr>
      <w:r w:rsidRPr="00CE76B6">
        <w:rPr>
          <w:color w:val="000000"/>
          <w:szCs w:val="24"/>
        </w:rPr>
        <w:t xml:space="preserve">0.2% of </w:t>
      </w:r>
      <w:r w:rsidR="00E257EF" w:rsidRPr="00CE76B6">
        <w:t xml:space="preserve">intracranial </w:t>
      </w:r>
      <w:r w:rsidRPr="00CE76B6">
        <w:rPr>
          <w:color w:val="000000"/>
          <w:szCs w:val="24"/>
        </w:rPr>
        <w:t>tumors (2-4% of all primary bone neoplasms).</w:t>
      </w:r>
    </w:p>
    <w:p w:rsidR="00936186" w:rsidRPr="00CE76B6" w:rsidRDefault="00936186" w:rsidP="00936186">
      <w:pPr>
        <w:numPr>
          <w:ilvl w:val="0"/>
          <w:numId w:val="1"/>
        </w:numPr>
        <w:rPr>
          <w:color w:val="000000"/>
          <w:szCs w:val="24"/>
        </w:rPr>
      </w:pPr>
      <w:r w:rsidRPr="00AB5E4B">
        <w:rPr>
          <w:b/>
          <w:color w:val="000000"/>
          <w:szCs w:val="24"/>
        </w:rPr>
        <w:t>male</w:t>
      </w:r>
      <w:r w:rsidRPr="00CE76B6">
        <w:rPr>
          <w:color w:val="000000"/>
          <w:szCs w:val="24"/>
        </w:rPr>
        <w:t>-to-female ratio = 2:1</w:t>
      </w:r>
    </w:p>
    <w:p w:rsidR="00936186" w:rsidRPr="00CE76B6" w:rsidRDefault="00936186" w:rsidP="00936186">
      <w:pPr>
        <w:numPr>
          <w:ilvl w:val="0"/>
          <w:numId w:val="1"/>
        </w:numPr>
        <w:rPr>
          <w:color w:val="000000"/>
          <w:szCs w:val="24"/>
        </w:rPr>
      </w:pPr>
      <w:r w:rsidRPr="00CE76B6">
        <w:rPr>
          <w:color w:val="000000"/>
          <w:szCs w:val="24"/>
          <w:u w:val="single"/>
        </w:rPr>
        <w:t>average age at diagnosis</w:t>
      </w:r>
      <w:r w:rsidRPr="00CE76B6">
        <w:rPr>
          <w:color w:val="000000"/>
          <w:szCs w:val="24"/>
        </w:rPr>
        <w:t xml:space="preserve"> - 56 years (range 27-80 years).</w:t>
      </w:r>
    </w:p>
    <w:p w:rsidR="00936186" w:rsidRPr="00CE76B6" w:rsidRDefault="00936186" w:rsidP="00936186">
      <w:pPr>
        <w:numPr>
          <w:ilvl w:val="0"/>
          <w:numId w:val="1"/>
        </w:numPr>
        <w:rPr>
          <w:color w:val="000000"/>
          <w:szCs w:val="24"/>
        </w:rPr>
      </w:pPr>
      <w:r w:rsidRPr="00CE76B6">
        <w:rPr>
          <w:color w:val="000000"/>
          <w:szCs w:val="24"/>
          <w:u w:val="single"/>
        </w:rPr>
        <w:t>peak incidence varies by site</w:t>
      </w:r>
      <w:r w:rsidRPr="00CE76B6">
        <w:rPr>
          <w:color w:val="000000"/>
          <w:szCs w:val="24"/>
        </w:rPr>
        <w:t>:</w:t>
      </w:r>
    </w:p>
    <w:p w:rsidR="00936186" w:rsidRPr="00CE76B6" w:rsidRDefault="00936186" w:rsidP="00936186">
      <w:pPr>
        <w:ind w:left="1440"/>
        <w:rPr>
          <w:color w:val="000000"/>
          <w:szCs w:val="24"/>
        </w:rPr>
      </w:pPr>
      <w:r w:rsidRPr="00CE76B6">
        <w:rPr>
          <w:color w:val="000000"/>
          <w:szCs w:val="24"/>
        </w:rPr>
        <w:t>intracranial chordomas - 48 years (clival region produces earlier symptomatology)</w:t>
      </w:r>
    </w:p>
    <w:p w:rsidR="00936186" w:rsidRPr="00CE76B6" w:rsidRDefault="00936186" w:rsidP="00936186">
      <w:pPr>
        <w:ind w:left="1440"/>
        <w:rPr>
          <w:color w:val="000000"/>
          <w:szCs w:val="24"/>
        </w:rPr>
      </w:pPr>
      <w:r w:rsidRPr="00CE76B6">
        <w:rPr>
          <w:color w:val="000000"/>
          <w:szCs w:val="24"/>
        </w:rPr>
        <w:t>chordomas along vertebrae - 46 years</w:t>
      </w:r>
    </w:p>
    <w:p w:rsidR="00936186" w:rsidRPr="00CE76B6" w:rsidRDefault="00936186" w:rsidP="00936186">
      <w:pPr>
        <w:ind w:left="1440"/>
        <w:rPr>
          <w:color w:val="000000"/>
          <w:szCs w:val="24"/>
        </w:rPr>
      </w:pPr>
      <w:r w:rsidRPr="00CE76B6">
        <w:rPr>
          <w:color w:val="000000"/>
          <w:szCs w:val="24"/>
        </w:rPr>
        <w:t xml:space="preserve">sacrococcygeal chordomas </w:t>
      </w:r>
      <w:r w:rsidR="00B266B8" w:rsidRPr="00CE76B6">
        <w:rPr>
          <w:color w:val="000000"/>
          <w:szCs w:val="24"/>
        </w:rPr>
        <w:t>–</w:t>
      </w:r>
      <w:r w:rsidRPr="00CE76B6">
        <w:rPr>
          <w:color w:val="000000"/>
          <w:szCs w:val="24"/>
        </w:rPr>
        <w:t xml:space="preserve"> 56</w:t>
      </w:r>
      <w:r w:rsidR="00B266B8" w:rsidRPr="00CE76B6">
        <w:rPr>
          <w:color w:val="000000"/>
          <w:szCs w:val="24"/>
        </w:rPr>
        <w:t>-63</w:t>
      </w:r>
      <w:r w:rsidRPr="00CE76B6">
        <w:rPr>
          <w:color w:val="000000"/>
          <w:szCs w:val="24"/>
        </w:rPr>
        <w:t xml:space="preserve"> years</w:t>
      </w:r>
    </w:p>
    <w:p w:rsidR="00936186" w:rsidRPr="00CE76B6" w:rsidRDefault="00936186" w:rsidP="0039104D">
      <w:pPr>
        <w:rPr>
          <w:color w:val="000000"/>
          <w:szCs w:val="24"/>
        </w:rPr>
      </w:pPr>
    </w:p>
    <w:p w:rsidR="0039104D" w:rsidRPr="00CE76B6" w:rsidRDefault="0039104D" w:rsidP="0039104D">
      <w:pPr>
        <w:rPr>
          <w:color w:val="000000"/>
          <w:szCs w:val="24"/>
        </w:rPr>
      </w:pPr>
    </w:p>
    <w:p w:rsidR="0039104D" w:rsidRPr="00CE76B6" w:rsidRDefault="0039104D" w:rsidP="0039104D">
      <w:pPr>
        <w:pStyle w:val="Nervous1"/>
      </w:pPr>
      <w:bookmarkStart w:id="6" w:name="_Toc40393442"/>
      <w:r w:rsidRPr="00CE76B6">
        <w:t>Clinical Features</w:t>
      </w:r>
      <w:bookmarkEnd w:id="6"/>
    </w:p>
    <w:p w:rsidR="00C80099" w:rsidRPr="00CE76B6" w:rsidRDefault="00C80099" w:rsidP="00C80099">
      <w:pPr>
        <w:rPr>
          <w:color w:val="000000"/>
          <w:szCs w:val="24"/>
        </w:rPr>
      </w:pPr>
      <w:r w:rsidRPr="00CE76B6">
        <w:rPr>
          <w:color w:val="000000"/>
          <w:szCs w:val="24"/>
          <w:u w:val="single"/>
        </w:rPr>
        <w:t>Intracranial</w:t>
      </w:r>
      <w:r w:rsidRPr="00CE76B6">
        <w:rPr>
          <w:color w:val="000000"/>
          <w:szCs w:val="24"/>
        </w:rPr>
        <w:t xml:space="preserve"> – </w:t>
      </w:r>
      <w:r w:rsidRPr="00CE76B6">
        <w:rPr>
          <w:b/>
          <w:color w:val="0000FF"/>
          <w:szCs w:val="24"/>
        </w:rPr>
        <w:t>headache</w:t>
      </w:r>
      <w:r w:rsidRPr="00CE76B6">
        <w:rPr>
          <w:color w:val="000000"/>
          <w:szCs w:val="24"/>
        </w:rPr>
        <w:t xml:space="preserve">, </w:t>
      </w:r>
      <w:r w:rsidR="00604A8C" w:rsidRPr="00CE76B6">
        <w:t xml:space="preserve">multiple </w:t>
      </w:r>
      <w:r w:rsidR="006A68A5" w:rsidRPr="00CE76B6">
        <w:t xml:space="preserve">lower </w:t>
      </w:r>
      <w:r w:rsidRPr="00CE76B6">
        <w:rPr>
          <w:b/>
          <w:color w:val="0000FF"/>
          <w:szCs w:val="24"/>
        </w:rPr>
        <w:t>cranial nerve palsies</w:t>
      </w:r>
      <w:r w:rsidR="005E4019" w:rsidRPr="00CE76B6">
        <w:rPr>
          <w:color w:val="000000"/>
          <w:szCs w:val="24"/>
        </w:rPr>
        <w:t xml:space="preserve">; occasionally </w:t>
      </w:r>
      <w:r w:rsidR="005E4019" w:rsidRPr="00CE76B6">
        <w:t>invades nasopharynx (</w:t>
      </w:r>
      <w:r w:rsidR="005E4019" w:rsidRPr="00CE76B6">
        <w:rPr>
          <w:color w:val="000000"/>
          <w:szCs w:val="24"/>
        </w:rPr>
        <w:t>pharyngeal bleeding).</w:t>
      </w:r>
    </w:p>
    <w:p w:rsidR="006A68A5" w:rsidRPr="00CE76B6" w:rsidRDefault="006A68A5" w:rsidP="00C80099">
      <w:pPr>
        <w:rPr>
          <w:color w:val="000000"/>
          <w:szCs w:val="24"/>
        </w:rPr>
      </w:pPr>
    </w:p>
    <w:p w:rsidR="00C80099" w:rsidRPr="00CE76B6" w:rsidRDefault="00C80099" w:rsidP="00C80099">
      <w:pPr>
        <w:rPr>
          <w:color w:val="000000"/>
          <w:szCs w:val="24"/>
        </w:rPr>
      </w:pPr>
      <w:r w:rsidRPr="00CE76B6">
        <w:rPr>
          <w:color w:val="000000"/>
          <w:szCs w:val="24"/>
          <w:u w:val="single"/>
        </w:rPr>
        <w:t>Cervical vertebrae</w:t>
      </w:r>
      <w:r w:rsidRPr="00CE76B6">
        <w:rPr>
          <w:color w:val="000000"/>
          <w:szCs w:val="24"/>
        </w:rPr>
        <w:t xml:space="preserve"> – </w:t>
      </w:r>
      <w:r w:rsidR="00D461CE" w:rsidRPr="00CE76B6">
        <w:rPr>
          <w:color w:val="000000"/>
          <w:szCs w:val="24"/>
        </w:rPr>
        <w:t xml:space="preserve">neck pain, </w:t>
      </w:r>
      <w:r w:rsidR="00D461CE" w:rsidRPr="00CE76B6">
        <w:t>palpable pre</w:t>
      </w:r>
      <w:r w:rsidR="00D461CE" w:rsidRPr="00CE76B6">
        <w:softHyphen/>
        <w:t xml:space="preserve">vertebral / retropharyngeal soft tissue mass, </w:t>
      </w:r>
      <w:r w:rsidRPr="00CE76B6">
        <w:rPr>
          <w:color w:val="000000"/>
          <w:szCs w:val="24"/>
        </w:rPr>
        <w:t xml:space="preserve">hoarseness, dysphagia, </w:t>
      </w:r>
      <w:r w:rsidR="00CE60C8" w:rsidRPr="00CE76B6">
        <w:rPr>
          <w:color w:val="000000"/>
          <w:szCs w:val="24"/>
        </w:rPr>
        <w:t>torticollis.</w:t>
      </w:r>
    </w:p>
    <w:p w:rsidR="006A68A5" w:rsidRPr="00CE76B6" w:rsidRDefault="006A68A5" w:rsidP="00C80099">
      <w:pPr>
        <w:rPr>
          <w:color w:val="000000"/>
          <w:szCs w:val="24"/>
        </w:rPr>
      </w:pPr>
    </w:p>
    <w:p w:rsidR="00C80099" w:rsidRPr="00CE76B6" w:rsidRDefault="00C80099" w:rsidP="00C80099">
      <w:pPr>
        <w:rPr>
          <w:color w:val="000000"/>
          <w:szCs w:val="24"/>
        </w:rPr>
      </w:pPr>
      <w:r w:rsidRPr="00CE76B6">
        <w:rPr>
          <w:color w:val="000000"/>
          <w:szCs w:val="24"/>
          <w:u w:val="single"/>
        </w:rPr>
        <w:t>Lower vertebrae</w:t>
      </w:r>
      <w:r w:rsidRPr="00CE76B6">
        <w:rPr>
          <w:color w:val="000000"/>
          <w:szCs w:val="24"/>
        </w:rPr>
        <w:t xml:space="preserve"> – pain, bladder dysfunction, lower extremity weakness.</w:t>
      </w:r>
    </w:p>
    <w:p w:rsidR="006A68A5" w:rsidRPr="00CE76B6" w:rsidRDefault="006A68A5" w:rsidP="00C80099">
      <w:pPr>
        <w:rPr>
          <w:color w:val="000000"/>
          <w:szCs w:val="24"/>
        </w:rPr>
      </w:pPr>
    </w:p>
    <w:p w:rsidR="00C80099" w:rsidRPr="00CE76B6" w:rsidRDefault="00C80099" w:rsidP="0039104D">
      <w:pPr>
        <w:rPr>
          <w:color w:val="000000"/>
          <w:szCs w:val="24"/>
        </w:rPr>
      </w:pPr>
      <w:r w:rsidRPr="00CE76B6">
        <w:rPr>
          <w:color w:val="000000"/>
          <w:szCs w:val="24"/>
          <w:u w:val="single"/>
        </w:rPr>
        <w:t>Sacrum</w:t>
      </w:r>
      <w:r w:rsidR="00E21BC6" w:rsidRPr="00CE76B6">
        <w:rPr>
          <w:color w:val="000000"/>
          <w:szCs w:val="24"/>
        </w:rPr>
        <w:t xml:space="preserve"> </w:t>
      </w:r>
      <w:r w:rsidR="006A68A5" w:rsidRPr="00CE76B6">
        <w:rPr>
          <w:color w:val="000000"/>
          <w:szCs w:val="24"/>
        </w:rPr>
        <w:t xml:space="preserve">– </w:t>
      </w:r>
      <w:r w:rsidR="00E21BC6" w:rsidRPr="00CE76B6">
        <w:t>cauda equina or conus medullaris disruption:</w:t>
      </w:r>
    </w:p>
    <w:p w:rsidR="00C80099" w:rsidRPr="00CE76B6" w:rsidRDefault="0039104D" w:rsidP="00C80099">
      <w:pPr>
        <w:numPr>
          <w:ilvl w:val="0"/>
          <w:numId w:val="2"/>
        </w:numPr>
        <w:rPr>
          <w:color w:val="000000"/>
          <w:szCs w:val="24"/>
        </w:rPr>
      </w:pPr>
      <w:r w:rsidRPr="00CE76B6">
        <w:rPr>
          <w:color w:val="000000"/>
          <w:szCs w:val="24"/>
        </w:rPr>
        <w:t>back and/or lo</w:t>
      </w:r>
      <w:r w:rsidR="00C80099" w:rsidRPr="00CE76B6">
        <w:rPr>
          <w:color w:val="000000"/>
          <w:szCs w:val="24"/>
        </w:rPr>
        <w:t>wer extremity pain</w:t>
      </w:r>
    </w:p>
    <w:p w:rsidR="00A82166" w:rsidRPr="00CE76B6" w:rsidRDefault="00A82166" w:rsidP="00C80099">
      <w:pPr>
        <w:numPr>
          <w:ilvl w:val="0"/>
          <w:numId w:val="2"/>
        </w:numPr>
        <w:rPr>
          <w:color w:val="000000"/>
          <w:szCs w:val="24"/>
        </w:rPr>
      </w:pPr>
      <w:r w:rsidRPr="00CE76B6">
        <w:rPr>
          <w:color w:val="000000"/>
        </w:rPr>
        <w:t>numbness, motor weakness</w:t>
      </w:r>
    </w:p>
    <w:p w:rsidR="00C80099" w:rsidRPr="00CE76B6" w:rsidRDefault="00C80099" w:rsidP="00C80099">
      <w:pPr>
        <w:numPr>
          <w:ilvl w:val="0"/>
          <w:numId w:val="2"/>
        </w:numPr>
        <w:rPr>
          <w:color w:val="000000"/>
          <w:szCs w:val="24"/>
        </w:rPr>
      </w:pPr>
      <w:r w:rsidRPr="00CE76B6">
        <w:rPr>
          <w:color w:val="000000"/>
          <w:szCs w:val="24"/>
        </w:rPr>
        <w:t xml:space="preserve">palpable </w:t>
      </w:r>
      <w:r w:rsidR="00D461CE" w:rsidRPr="00CE76B6">
        <w:t xml:space="preserve">presacral / pelvic </w:t>
      </w:r>
      <w:r w:rsidRPr="00CE76B6">
        <w:rPr>
          <w:color w:val="000000"/>
          <w:szCs w:val="24"/>
        </w:rPr>
        <w:t>mass (50%)</w:t>
      </w:r>
    </w:p>
    <w:p w:rsidR="00C80099" w:rsidRPr="00CE76B6" w:rsidRDefault="00A82166" w:rsidP="00C80099">
      <w:pPr>
        <w:numPr>
          <w:ilvl w:val="0"/>
          <w:numId w:val="2"/>
        </w:numPr>
        <w:rPr>
          <w:color w:val="000000"/>
          <w:szCs w:val="24"/>
        </w:rPr>
      </w:pPr>
      <w:r w:rsidRPr="00CE76B6">
        <w:rPr>
          <w:color w:val="000000"/>
          <w:szCs w:val="24"/>
        </w:rPr>
        <w:t>constipation (</w:t>
      </w:r>
      <w:r w:rsidRPr="00CE76B6">
        <w:rPr>
          <w:color w:val="000000"/>
        </w:rPr>
        <w:t>uniform finding!)</w:t>
      </w:r>
      <w:r w:rsidRPr="00CE76B6">
        <w:rPr>
          <w:color w:val="000000"/>
          <w:szCs w:val="24"/>
        </w:rPr>
        <w:t>,</w:t>
      </w:r>
      <w:r w:rsidR="00C80099" w:rsidRPr="00CE76B6">
        <w:rPr>
          <w:color w:val="000000"/>
          <w:szCs w:val="24"/>
        </w:rPr>
        <w:t xml:space="preserve"> urinary incontinence (50%)</w:t>
      </w:r>
    </w:p>
    <w:p w:rsidR="0039104D" w:rsidRPr="00CE76B6" w:rsidRDefault="0039104D" w:rsidP="0039104D">
      <w:pPr>
        <w:rPr>
          <w:color w:val="000000"/>
          <w:szCs w:val="24"/>
        </w:rPr>
      </w:pPr>
    </w:p>
    <w:p w:rsidR="0039104D" w:rsidRPr="00CE76B6" w:rsidRDefault="0039104D" w:rsidP="0039104D">
      <w:pPr>
        <w:rPr>
          <w:color w:val="000000"/>
          <w:szCs w:val="24"/>
        </w:rPr>
      </w:pPr>
    </w:p>
    <w:p w:rsidR="00FE4019" w:rsidRPr="00CE76B6" w:rsidRDefault="00FE4019" w:rsidP="00FE4019">
      <w:pPr>
        <w:pStyle w:val="Nervous1"/>
      </w:pPr>
      <w:bookmarkStart w:id="7" w:name="_Toc40393443"/>
      <w:r w:rsidRPr="00CE76B6">
        <w:t>Diagnosis</w:t>
      </w:r>
      <w:bookmarkEnd w:id="7"/>
    </w:p>
    <w:p w:rsidR="00FE4019" w:rsidRPr="00CE76B6" w:rsidRDefault="00FE4019" w:rsidP="00FE4019">
      <w:pPr>
        <w:rPr>
          <w:szCs w:val="24"/>
        </w:rPr>
      </w:pPr>
      <w:r w:rsidRPr="00CE76B6">
        <w:rPr>
          <w:b/>
          <w:color w:val="0000FF"/>
          <w:szCs w:val="24"/>
        </w:rPr>
        <w:t>Plain X-ray</w:t>
      </w:r>
      <w:r w:rsidRPr="00CE76B6">
        <w:rPr>
          <w:szCs w:val="24"/>
        </w:rPr>
        <w:t xml:space="preserve"> </w:t>
      </w:r>
      <w:r w:rsidR="00281131" w:rsidRPr="00CE76B6">
        <w:rPr>
          <w:szCs w:val="24"/>
        </w:rPr>
        <w:t xml:space="preserve">– well-demarcated </w:t>
      </w:r>
      <w:r w:rsidRPr="00CE76B6">
        <w:rPr>
          <w:szCs w:val="24"/>
          <w:highlight w:val="yellow"/>
        </w:rPr>
        <w:t>destructive mass</w:t>
      </w:r>
      <w:r w:rsidR="00281131" w:rsidRPr="00CE76B6">
        <w:rPr>
          <w:szCs w:val="24"/>
        </w:rPr>
        <w:t xml:space="preserve"> with </w:t>
      </w:r>
      <w:r w:rsidR="006A68A5" w:rsidRPr="00CE76B6">
        <w:rPr>
          <w:szCs w:val="24"/>
        </w:rPr>
        <w:t xml:space="preserve">bone destruction and </w:t>
      </w:r>
      <w:r w:rsidR="00281131" w:rsidRPr="00CE76B6">
        <w:rPr>
          <w:szCs w:val="24"/>
        </w:rPr>
        <w:t>sclerotic bone reaction.</w:t>
      </w:r>
    </w:p>
    <w:p w:rsidR="00281131" w:rsidRPr="00CE76B6" w:rsidRDefault="00281131" w:rsidP="00281131">
      <w:pPr>
        <w:rPr>
          <w:szCs w:val="24"/>
        </w:rPr>
      </w:pPr>
    </w:p>
    <w:p w:rsidR="00281131" w:rsidRPr="00CE76B6" w:rsidRDefault="00FE4019" w:rsidP="00281131">
      <w:pPr>
        <w:rPr>
          <w:szCs w:val="24"/>
        </w:rPr>
      </w:pPr>
      <w:r w:rsidRPr="00CE76B6">
        <w:rPr>
          <w:b/>
          <w:color w:val="0000FF"/>
          <w:szCs w:val="24"/>
        </w:rPr>
        <w:t>CT</w:t>
      </w:r>
      <w:r w:rsidRPr="00CE76B6">
        <w:rPr>
          <w:szCs w:val="24"/>
        </w:rPr>
        <w:t xml:space="preserve"> </w:t>
      </w:r>
      <w:r w:rsidR="00281131" w:rsidRPr="00CE76B6">
        <w:rPr>
          <w:szCs w:val="24"/>
        </w:rPr>
        <w:t>–</w:t>
      </w:r>
      <w:r w:rsidR="00E21BC6" w:rsidRPr="00CE76B6">
        <w:rPr>
          <w:szCs w:val="24"/>
        </w:rPr>
        <w:t xml:space="preserve"> extra-axial</w:t>
      </w:r>
      <w:r w:rsidR="00281131" w:rsidRPr="00CE76B6">
        <w:rPr>
          <w:szCs w:val="24"/>
        </w:rPr>
        <w:t xml:space="preserve"> </w:t>
      </w:r>
      <w:r w:rsidR="00281131" w:rsidRPr="00AB5E4B">
        <w:rPr>
          <w:szCs w:val="24"/>
          <w:highlight w:val="yellow"/>
        </w:rPr>
        <w:t xml:space="preserve">hypodense </w:t>
      </w:r>
      <w:r w:rsidRPr="00AB5E4B">
        <w:rPr>
          <w:szCs w:val="24"/>
          <w:highlight w:val="yellow"/>
        </w:rPr>
        <w:t xml:space="preserve">area </w:t>
      </w:r>
      <w:r w:rsidR="00604A8C" w:rsidRPr="00AB5E4B">
        <w:rPr>
          <w:szCs w:val="24"/>
          <w:highlight w:val="yellow"/>
        </w:rPr>
        <w:t xml:space="preserve">with </w:t>
      </w:r>
      <w:r w:rsidR="00D461CE" w:rsidRPr="00AB5E4B">
        <w:rPr>
          <w:szCs w:val="24"/>
          <w:highlight w:val="yellow"/>
        </w:rPr>
        <w:t xml:space="preserve">significant </w:t>
      </w:r>
      <w:r w:rsidR="00604A8C" w:rsidRPr="00AB5E4B">
        <w:rPr>
          <w:highlight w:val="yellow"/>
        </w:rPr>
        <w:t>erosion</w:t>
      </w:r>
      <w:r w:rsidR="00604A8C" w:rsidRPr="00CE76B6">
        <w:t xml:space="preserve"> </w:t>
      </w:r>
      <w:r w:rsidR="00CE01DC">
        <w:t>(</w:t>
      </w:r>
      <w:r w:rsidR="00604A8C" w:rsidRPr="00CE76B6">
        <w:t xml:space="preserve">of </w:t>
      </w:r>
      <w:r w:rsidRPr="00CE76B6">
        <w:rPr>
          <w:szCs w:val="24"/>
        </w:rPr>
        <w:t>clivus, vertebrae, or sacrum</w:t>
      </w:r>
      <w:r w:rsidR="00281131" w:rsidRPr="00CE76B6">
        <w:rPr>
          <w:szCs w:val="24"/>
        </w:rPr>
        <w:t>)</w:t>
      </w:r>
      <w:r w:rsidR="00E21BC6" w:rsidRPr="00CE76B6">
        <w:t xml:space="preserve"> displacing brain stem or other structures</w:t>
      </w:r>
      <w:r w:rsidR="00281131" w:rsidRPr="00CE76B6">
        <w:rPr>
          <w:szCs w:val="24"/>
        </w:rPr>
        <w:t xml:space="preserve">; </w:t>
      </w:r>
      <w:r w:rsidR="00281131" w:rsidRPr="00CE76B6">
        <w:rPr>
          <w:i/>
          <w:szCs w:val="24"/>
        </w:rPr>
        <w:t>f</w:t>
      </w:r>
      <w:r w:rsidRPr="00CE76B6">
        <w:rPr>
          <w:i/>
          <w:szCs w:val="24"/>
        </w:rPr>
        <w:t>ingers of low density</w:t>
      </w:r>
      <w:r w:rsidRPr="00CE76B6">
        <w:rPr>
          <w:szCs w:val="24"/>
        </w:rPr>
        <w:t xml:space="preserve"> radiate </w:t>
      </w:r>
      <w:r w:rsidRPr="00CE76B6">
        <w:rPr>
          <w:color w:val="000000"/>
          <w:szCs w:val="24"/>
        </w:rPr>
        <w:t>throughout</w:t>
      </w:r>
      <w:r w:rsidRPr="00CE76B6">
        <w:rPr>
          <w:szCs w:val="24"/>
        </w:rPr>
        <w:t xml:space="preserve"> mass into </w:t>
      </w:r>
      <w:r w:rsidR="00281131" w:rsidRPr="00CE76B6">
        <w:rPr>
          <w:szCs w:val="24"/>
        </w:rPr>
        <w:t>adjacent tissues.</w:t>
      </w:r>
    </w:p>
    <w:p w:rsidR="00BF01AF" w:rsidRPr="00CE76B6" w:rsidRDefault="00BF01AF" w:rsidP="00FE4019">
      <w:pPr>
        <w:numPr>
          <w:ilvl w:val="0"/>
          <w:numId w:val="1"/>
        </w:numPr>
        <w:rPr>
          <w:szCs w:val="24"/>
        </w:rPr>
      </w:pPr>
      <w:r w:rsidRPr="001145B6">
        <w:rPr>
          <w:b/>
        </w:rPr>
        <w:t>calcification</w:t>
      </w:r>
      <w:r w:rsidRPr="00CE76B6">
        <w:t xml:space="preserve"> </w:t>
      </w:r>
      <w:r w:rsidR="00B266B8" w:rsidRPr="00CE76B6">
        <w:t>(87%)</w:t>
      </w:r>
      <w:r w:rsidRPr="00CE76B6">
        <w:t xml:space="preserve"> </w:t>
      </w:r>
      <w:r w:rsidR="00A82166" w:rsidRPr="00CE76B6">
        <w:t xml:space="preserve">- </w:t>
      </w:r>
      <w:r w:rsidR="00A82166" w:rsidRPr="00CE76B6">
        <w:rPr>
          <w:color w:val="000000"/>
        </w:rPr>
        <w:t>amorphous and predominates in periphery of lesion</w:t>
      </w:r>
      <w:r w:rsidRPr="00CE76B6">
        <w:t>.</w:t>
      </w:r>
    </w:p>
    <w:p w:rsidR="00E257EF" w:rsidRPr="00CE76B6" w:rsidRDefault="00E257EF" w:rsidP="00FE4019">
      <w:pPr>
        <w:numPr>
          <w:ilvl w:val="0"/>
          <w:numId w:val="1"/>
        </w:numPr>
        <w:rPr>
          <w:szCs w:val="24"/>
        </w:rPr>
      </w:pPr>
      <w:r w:rsidRPr="00CE76B6">
        <w:t>variable enhancement.</w:t>
      </w:r>
    </w:p>
    <w:p w:rsidR="00A82166" w:rsidRPr="00CE76B6" w:rsidRDefault="00A82166" w:rsidP="00FE4019">
      <w:pPr>
        <w:numPr>
          <w:ilvl w:val="0"/>
          <w:numId w:val="1"/>
        </w:numPr>
        <w:rPr>
          <w:szCs w:val="24"/>
        </w:rPr>
      </w:pPr>
      <w:r w:rsidRPr="00CE76B6">
        <w:rPr>
          <w:i/>
          <w:color w:val="000000"/>
        </w:rPr>
        <w:t>intervertebral discs</w:t>
      </w:r>
      <w:r w:rsidRPr="00CE76B6">
        <w:rPr>
          <w:color w:val="000000"/>
        </w:rPr>
        <w:t xml:space="preserve"> above or below chordoma may be involved and narrowed in manner that simulates infection; tumor can make its way through intervertebral disc to infiltrate adjacent level (11-14% cases).</w:t>
      </w:r>
    </w:p>
    <w:p w:rsidR="00220566" w:rsidRPr="00CE76B6" w:rsidRDefault="00FE4019" w:rsidP="00FE4019">
      <w:pPr>
        <w:numPr>
          <w:ilvl w:val="0"/>
          <w:numId w:val="1"/>
        </w:numPr>
        <w:rPr>
          <w:szCs w:val="24"/>
        </w:rPr>
      </w:pPr>
      <w:r w:rsidRPr="00CE76B6">
        <w:rPr>
          <w:i/>
          <w:smallCaps/>
          <w:color w:val="000000"/>
          <w:szCs w:val="24"/>
        </w:rPr>
        <w:t>chondroid</w:t>
      </w:r>
      <w:r w:rsidRPr="00CE76B6">
        <w:rPr>
          <w:szCs w:val="24"/>
        </w:rPr>
        <w:t xml:space="preserve"> </w:t>
      </w:r>
      <w:r w:rsidR="00604A8C" w:rsidRPr="00CE76B6">
        <w:rPr>
          <w:i/>
          <w:smallCaps/>
          <w:color w:val="000000"/>
          <w:szCs w:val="24"/>
        </w:rPr>
        <w:t>chordoma</w:t>
      </w:r>
      <w:r w:rsidR="00604A8C" w:rsidRPr="00CE76B6">
        <w:rPr>
          <w:szCs w:val="24"/>
        </w:rPr>
        <w:t xml:space="preserve"> has</w:t>
      </w:r>
      <w:r w:rsidRPr="00CE76B6">
        <w:rPr>
          <w:szCs w:val="24"/>
        </w:rPr>
        <w:t xml:space="preserve"> focal regions of hyperdensity.</w:t>
      </w:r>
    </w:p>
    <w:p w:rsidR="00220566" w:rsidRPr="00CE76B6" w:rsidRDefault="00220566" w:rsidP="00220566">
      <w:pPr>
        <w:rPr>
          <w:szCs w:val="24"/>
        </w:rPr>
      </w:pPr>
    </w:p>
    <w:p w:rsidR="00FE4019" w:rsidRPr="00CE76B6" w:rsidRDefault="00FE4019" w:rsidP="00220566">
      <w:pPr>
        <w:rPr>
          <w:szCs w:val="24"/>
        </w:rPr>
      </w:pPr>
      <w:r w:rsidRPr="00CE76B6">
        <w:rPr>
          <w:b/>
          <w:color w:val="0000FF"/>
          <w:szCs w:val="24"/>
        </w:rPr>
        <w:t>MRI</w:t>
      </w:r>
      <w:r w:rsidR="00220566" w:rsidRPr="00CE76B6">
        <w:rPr>
          <w:szCs w:val="24"/>
        </w:rPr>
        <w:t xml:space="preserve"> – hypointense on T1, </w:t>
      </w:r>
      <w:r w:rsidRPr="00CE76B6">
        <w:rPr>
          <w:szCs w:val="24"/>
        </w:rPr>
        <w:t>hyperintense on T2.</w:t>
      </w:r>
    </w:p>
    <w:p w:rsidR="00DC5F9A" w:rsidRPr="00CE76B6" w:rsidRDefault="00DC5F9A"/>
    <w:p w:rsidR="002F0F2D" w:rsidRPr="00CE76B6" w:rsidRDefault="002F0F2D" w:rsidP="002F0F2D">
      <w:pPr>
        <w:rPr>
          <w:szCs w:val="24"/>
        </w:rPr>
      </w:pPr>
      <w:r w:rsidRPr="00CE76B6">
        <w:rPr>
          <w:b/>
          <w:color w:val="0000FF"/>
          <w:szCs w:val="24"/>
        </w:rPr>
        <w:t>Biopsy</w:t>
      </w:r>
      <w:r w:rsidRPr="00CE76B6">
        <w:rPr>
          <w:szCs w:val="24"/>
        </w:rPr>
        <w:t xml:space="preserve"> – only when other bone lesions remain in differential diagnosis after imaging studies are performed.</w:t>
      </w:r>
    </w:p>
    <w:p w:rsidR="0062195F" w:rsidRPr="0062195F" w:rsidRDefault="0062195F" w:rsidP="002F0F2D">
      <w:pPr>
        <w:numPr>
          <w:ilvl w:val="0"/>
          <w:numId w:val="1"/>
        </w:numPr>
        <w:rPr>
          <w:szCs w:val="24"/>
        </w:rPr>
      </w:pPr>
      <w:r>
        <w:rPr>
          <w:szCs w:val="24"/>
        </w:rPr>
        <w:t>many experts mandate biopsy all suspected chordomas (→ preop proton beam)</w:t>
      </w:r>
    </w:p>
    <w:p w:rsidR="00052689" w:rsidRPr="00CE76B6" w:rsidRDefault="00113BFC" w:rsidP="002F0F2D">
      <w:pPr>
        <w:numPr>
          <w:ilvl w:val="0"/>
          <w:numId w:val="1"/>
        </w:numPr>
        <w:rPr>
          <w:szCs w:val="24"/>
        </w:rPr>
      </w:pPr>
      <w:r w:rsidRPr="00CE76B6">
        <w:rPr>
          <w:b/>
          <w:szCs w:val="24"/>
        </w:rPr>
        <w:t>f</w:t>
      </w:r>
      <w:r w:rsidR="002F0F2D" w:rsidRPr="00CE76B6">
        <w:rPr>
          <w:b/>
          <w:szCs w:val="24"/>
        </w:rPr>
        <w:t xml:space="preserve">ine </w:t>
      </w:r>
      <w:r w:rsidR="002F0F2D" w:rsidRPr="00CE76B6">
        <w:rPr>
          <w:b/>
          <w:color w:val="000000"/>
          <w:szCs w:val="24"/>
        </w:rPr>
        <w:t>needle</w:t>
      </w:r>
      <w:r w:rsidR="002F0F2D" w:rsidRPr="00CE76B6">
        <w:rPr>
          <w:b/>
          <w:szCs w:val="24"/>
        </w:rPr>
        <w:t xml:space="preserve"> aspiration (FNA)</w:t>
      </w:r>
      <w:r w:rsidR="002F0F2D" w:rsidRPr="00CE76B6">
        <w:rPr>
          <w:szCs w:val="24"/>
        </w:rPr>
        <w:t xml:space="preserve"> is preferred method </w:t>
      </w:r>
      <w:r w:rsidRPr="00CE76B6">
        <w:rPr>
          <w:szCs w:val="24"/>
        </w:rPr>
        <w:t>(</w:t>
      </w:r>
      <w:r w:rsidR="002F0F2D" w:rsidRPr="00CE76B6">
        <w:rPr>
          <w:szCs w:val="24"/>
        </w:rPr>
        <w:t>lower local recurrence rates when compared with open biopsy</w:t>
      </w:r>
      <w:r w:rsidRPr="00CE76B6">
        <w:rPr>
          <w:szCs w:val="24"/>
        </w:rPr>
        <w:t>)</w:t>
      </w:r>
      <w:r w:rsidR="00052689" w:rsidRPr="00CE76B6">
        <w:rPr>
          <w:szCs w:val="24"/>
        </w:rPr>
        <w:t>;</w:t>
      </w:r>
    </w:p>
    <w:p w:rsidR="002F0F2D" w:rsidRPr="00CE76B6" w:rsidRDefault="002F0F2D" w:rsidP="00052689">
      <w:pPr>
        <w:ind w:left="720"/>
        <w:rPr>
          <w:szCs w:val="24"/>
        </w:rPr>
      </w:pPr>
      <w:r w:rsidRPr="00CE76B6">
        <w:rPr>
          <w:szCs w:val="24"/>
          <w:u w:val="single"/>
        </w:rPr>
        <w:t>diagnostic criteria in FNA</w:t>
      </w:r>
      <w:r w:rsidRPr="00CE76B6">
        <w:rPr>
          <w:szCs w:val="24"/>
        </w:rPr>
        <w:t xml:space="preserve"> </w:t>
      </w:r>
      <w:r w:rsidR="00E21BC6" w:rsidRPr="00CE76B6">
        <w:rPr>
          <w:szCs w:val="24"/>
        </w:rPr>
        <w:t>–</w:t>
      </w:r>
      <w:r w:rsidRPr="00CE76B6">
        <w:rPr>
          <w:szCs w:val="24"/>
        </w:rPr>
        <w:t xml:space="preserve"> </w:t>
      </w:r>
      <w:r w:rsidR="00E21BC6" w:rsidRPr="00CE76B6">
        <w:rPr>
          <w:szCs w:val="24"/>
        </w:rPr>
        <w:t xml:space="preserve">large </w:t>
      </w:r>
      <w:r w:rsidR="00E21BC6" w:rsidRPr="00CE76B6">
        <w:t xml:space="preserve">mucin-containing </w:t>
      </w:r>
      <w:r w:rsidRPr="00CE76B6">
        <w:rPr>
          <w:i/>
          <w:color w:val="0000FF"/>
          <w:szCs w:val="24"/>
        </w:rPr>
        <w:t>physaliphorous cells</w:t>
      </w:r>
      <w:r w:rsidRPr="00CE76B6">
        <w:rPr>
          <w:szCs w:val="24"/>
        </w:rPr>
        <w:t xml:space="preserve"> in abundant myxoid ground substance.</w:t>
      </w:r>
    </w:p>
    <w:p w:rsidR="002F0F2D" w:rsidRPr="00CE76B6" w:rsidRDefault="002F0F2D"/>
    <w:p w:rsidR="004F7321" w:rsidRPr="00CE76B6" w:rsidRDefault="004F7321"/>
    <w:p w:rsidR="002E43EF" w:rsidRPr="00CE76B6" w:rsidRDefault="008D2C22" w:rsidP="004F7321">
      <w:pPr>
        <w:ind w:left="720"/>
        <w:rPr>
          <w:sz w:val="20"/>
        </w:rPr>
      </w:pPr>
      <w:r w:rsidRPr="00CE76B6">
        <w:rPr>
          <w:color w:val="FF0000"/>
          <w:sz w:val="20"/>
        </w:rPr>
        <w:t>Clival chordoma</w:t>
      </w:r>
      <w:r w:rsidRPr="00CE76B6">
        <w:rPr>
          <w:sz w:val="20"/>
        </w:rPr>
        <w:t xml:space="preserve"> (</w:t>
      </w:r>
      <w:r w:rsidR="002E43EF" w:rsidRPr="00CE76B6">
        <w:rPr>
          <w:sz w:val="20"/>
        </w:rPr>
        <w:t>T1-MRI</w:t>
      </w:r>
      <w:r w:rsidRPr="00CE76B6">
        <w:rPr>
          <w:sz w:val="20"/>
        </w:rPr>
        <w:t>)</w:t>
      </w:r>
      <w:r w:rsidR="002E43EF" w:rsidRPr="00CE76B6">
        <w:rPr>
          <w:sz w:val="20"/>
        </w:rPr>
        <w:t xml:space="preserve"> </w:t>
      </w:r>
      <w:r w:rsidRPr="00CE76B6">
        <w:rPr>
          <w:sz w:val="20"/>
        </w:rPr>
        <w:t>-</w:t>
      </w:r>
      <w:r w:rsidR="002E43EF" w:rsidRPr="00CE76B6">
        <w:rPr>
          <w:sz w:val="20"/>
        </w:rPr>
        <w:t xml:space="preserve"> exophytic lesion involving clivus with extraaxial mass effect, posterior displacement of basilar artery </w:t>
      </w:r>
      <w:r w:rsidRPr="00CE76B6">
        <w:rPr>
          <w:sz w:val="20"/>
        </w:rPr>
        <w:t>(</w:t>
      </w:r>
      <w:r w:rsidR="002E43EF" w:rsidRPr="00CE76B6">
        <w:rPr>
          <w:sz w:val="20"/>
        </w:rPr>
        <w:t>in A</w:t>
      </w:r>
      <w:r w:rsidRPr="00CE76B6">
        <w:rPr>
          <w:sz w:val="20"/>
        </w:rPr>
        <w:t>)</w:t>
      </w:r>
      <w:r w:rsidR="002E43EF" w:rsidRPr="00CE76B6">
        <w:rPr>
          <w:sz w:val="20"/>
        </w:rPr>
        <w:t xml:space="preserve"> and of brain stem at pontomedullary junction </w:t>
      </w:r>
      <w:r w:rsidRPr="00CE76B6">
        <w:rPr>
          <w:sz w:val="20"/>
        </w:rPr>
        <w:t>(</w:t>
      </w:r>
      <w:r w:rsidR="002E43EF" w:rsidRPr="00CE76B6">
        <w:rPr>
          <w:sz w:val="20"/>
        </w:rPr>
        <w:t>in B</w:t>
      </w:r>
      <w:r w:rsidRPr="00CE76B6">
        <w:rPr>
          <w:sz w:val="20"/>
        </w:rPr>
        <w:t xml:space="preserve">); </w:t>
      </w:r>
      <w:r w:rsidR="002E43EF" w:rsidRPr="00CE76B6">
        <w:rPr>
          <w:sz w:val="20"/>
        </w:rPr>
        <w:t xml:space="preserve">mass effect on </w:t>
      </w:r>
      <w:r w:rsidRPr="00CE76B6">
        <w:rPr>
          <w:sz w:val="20"/>
        </w:rPr>
        <w:t>4</w:t>
      </w:r>
      <w:r w:rsidRPr="00CE76B6">
        <w:rPr>
          <w:sz w:val="20"/>
          <w:vertAlign w:val="superscript"/>
        </w:rPr>
        <w:t>th</w:t>
      </w:r>
      <w:r w:rsidRPr="00CE76B6">
        <w:rPr>
          <w:sz w:val="20"/>
        </w:rPr>
        <w:t xml:space="preserve"> </w:t>
      </w:r>
      <w:r w:rsidR="002E43EF" w:rsidRPr="00CE76B6">
        <w:rPr>
          <w:sz w:val="20"/>
        </w:rPr>
        <w:t>ventricle:</w:t>
      </w:r>
    </w:p>
    <w:p w:rsidR="002E43EF" w:rsidRPr="00CE76B6" w:rsidRDefault="00D17E67" w:rsidP="004F7321">
      <w:pPr>
        <w:ind w:left="720"/>
        <w:rPr>
          <w:sz w:val="20"/>
        </w:rPr>
      </w:pPr>
      <w:r>
        <w:rPr>
          <w:noProof/>
          <w:sz w:val="20"/>
        </w:rPr>
        <w:drawing>
          <wp:inline distT="0" distB="0" distL="0" distR="0">
            <wp:extent cx="6105525" cy="2343150"/>
            <wp:effectExtent l="0" t="0" r="9525" b="0"/>
            <wp:docPr id="3" name="Picture 3" descr="D:\Viktoro\Neuroscience\Onc. Oncology\00. Pictures\Clival chord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Onc. Oncology\00. Pictures\Clival chordoma (MR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5525" cy="2343150"/>
                    </a:xfrm>
                    <a:prstGeom prst="rect">
                      <a:avLst/>
                    </a:prstGeom>
                    <a:noFill/>
                    <a:ln>
                      <a:noFill/>
                    </a:ln>
                  </pic:spPr>
                </pic:pic>
              </a:graphicData>
            </a:graphic>
          </wp:inline>
        </w:drawing>
      </w:r>
    </w:p>
    <w:p w:rsidR="009E4B26" w:rsidRPr="00CE76B6" w:rsidRDefault="009E4B26" w:rsidP="004F7321">
      <w:pPr>
        <w:ind w:left="720"/>
        <w:rPr>
          <w:sz w:val="20"/>
        </w:rPr>
      </w:pPr>
    </w:p>
    <w:p w:rsidR="007408DD" w:rsidRPr="00CE76B6" w:rsidRDefault="009E4B26" w:rsidP="004F7321">
      <w:pPr>
        <w:ind w:left="720"/>
        <w:rPr>
          <w:sz w:val="20"/>
        </w:rPr>
      </w:pPr>
      <w:r w:rsidRPr="00CE76B6">
        <w:rPr>
          <w:color w:val="FF0000"/>
          <w:sz w:val="20"/>
        </w:rPr>
        <w:t>Clival chordoma</w:t>
      </w:r>
      <w:r w:rsidR="007408DD" w:rsidRPr="00CE76B6">
        <w:rPr>
          <w:sz w:val="20"/>
        </w:rPr>
        <w:t>:</w:t>
      </w:r>
    </w:p>
    <w:p w:rsidR="007408DD" w:rsidRPr="00CE76B6" w:rsidRDefault="007408DD" w:rsidP="004F7321">
      <w:pPr>
        <w:ind w:left="720"/>
        <w:rPr>
          <w:sz w:val="20"/>
        </w:rPr>
      </w:pPr>
      <w:r w:rsidRPr="00CE76B6">
        <w:rPr>
          <w:sz w:val="20"/>
        </w:rPr>
        <w:t xml:space="preserve">A. </w:t>
      </w:r>
      <w:r w:rsidR="009E4B26" w:rsidRPr="00CE76B6">
        <w:rPr>
          <w:sz w:val="20"/>
        </w:rPr>
        <w:t>T2-</w:t>
      </w:r>
      <w:r w:rsidRPr="00CE76B6">
        <w:rPr>
          <w:sz w:val="20"/>
        </w:rPr>
        <w:t xml:space="preserve">MRI - </w:t>
      </w:r>
      <w:r w:rsidR="009E4B26" w:rsidRPr="00CE76B6">
        <w:rPr>
          <w:sz w:val="20"/>
        </w:rPr>
        <w:t>chordoma of clivus (</w:t>
      </w:r>
      <w:r w:rsidR="009E4B26" w:rsidRPr="00CE76B6">
        <w:rPr>
          <w:i/>
          <w:sz w:val="20"/>
        </w:rPr>
        <w:t>arrows</w:t>
      </w:r>
      <w:r w:rsidRPr="00CE76B6">
        <w:rPr>
          <w:sz w:val="20"/>
        </w:rPr>
        <w:t>).</w:t>
      </w:r>
    </w:p>
    <w:p w:rsidR="007408DD" w:rsidRPr="00CE76B6" w:rsidRDefault="009E4B26" w:rsidP="004F7321">
      <w:pPr>
        <w:ind w:left="720"/>
        <w:rPr>
          <w:sz w:val="20"/>
        </w:rPr>
      </w:pPr>
      <w:r w:rsidRPr="00CE76B6">
        <w:rPr>
          <w:sz w:val="20"/>
        </w:rPr>
        <w:t>B</w:t>
      </w:r>
      <w:r w:rsidR="007408DD" w:rsidRPr="00CE76B6">
        <w:rPr>
          <w:sz w:val="20"/>
        </w:rPr>
        <w:t>.</w:t>
      </w:r>
      <w:r w:rsidRPr="00CE76B6">
        <w:rPr>
          <w:sz w:val="20"/>
        </w:rPr>
        <w:t xml:space="preserve"> </w:t>
      </w:r>
      <w:r w:rsidR="007408DD" w:rsidRPr="00CE76B6">
        <w:rPr>
          <w:sz w:val="20"/>
        </w:rPr>
        <w:t>Contrast</w:t>
      </w:r>
      <w:r w:rsidRPr="00CE76B6">
        <w:rPr>
          <w:sz w:val="20"/>
        </w:rPr>
        <w:t xml:space="preserve"> MRI </w:t>
      </w:r>
      <w:r w:rsidR="007408DD" w:rsidRPr="00CE76B6">
        <w:rPr>
          <w:sz w:val="20"/>
        </w:rPr>
        <w:t>-</w:t>
      </w:r>
      <w:r w:rsidRPr="00CE76B6">
        <w:rPr>
          <w:sz w:val="20"/>
        </w:rPr>
        <w:t xml:space="preserve"> </w:t>
      </w:r>
      <w:r w:rsidR="007408DD" w:rsidRPr="00CE76B6">
        <w:rPr>
          <w:sz w:val="20"/>
        </w:rPr>
        <w:t xml:space="preserve">tumor </w:t>
      </w:r>
      <w:r w:rsidRPr="00CE76B6">
        <w:rPr>
          <w:sz w:val="20"/>
        </w:rPr>
        <w:t>extension anteriorly into sphenoid sinus, and posteriorly to compress pons (</w:t>
      </w:r>
      <w:r w:rsidRPr="00CE76B6">
        <w:rPr>
          <w:i/>
          <w:sz w:val="20"/>
        </w:rPr>
        <w:t>arrows</w:t>
      </w:r>
      <w:r w:rsidRPr="00CE76B6">
        <w:rPr>
          <w:sz w:val="20"/>
        </w:rPr>
        <w:t>).</w:t>
      </w:r>
    </w:p>
    <w:p w:rsidR="009E4B26" w:rsidRPr="00CE76B6" w:rsidRDefault="00D17E67" w:rsidP="004F7321">
      <w:pPr>
        <w:ind w:left="720"/>
      </w:pPr>
      <w:r>
        <w:rPr>
          <w:noProof/>
        </w:rPr>
        <w:drawing>
          <wp:inline distT="0" distB="0" distL="0" distR="0">
            <wp:extent cx="5791200" cy="2733675"/>
            <wp:effectExtent l="0" t="0" r="0" b="9525"/>
            <wp:docPr id="4" name="Picture 4" descr="D:\Viktoro\Neuroscience\Onc. Oncology\00. Pictures\Chord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Onc. Oncology\00. Pictures\Chordoma (MRI).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91200" cy="2733675"/>
                    </a:xfrm>
                    <a:prstGeom prst="rect">
                      <a:avLst/>
                    </a:prstGeom>
                    <a:noFill/>
                    <a:ln>
                      <a:noFill/>
                    </a:ln>
                  </pic:spPr>
                </pic:pic>
              </a:graphicData>
            </a:graphic>
          </wp:inline>
        </w:drawing>
      </w:r>
    </w:p>
    <w:p w:rsidR="00D461CE" w:rsidRPr="00CE76B6" w:rsidRDefault="00D461CE" w:rsidP="004F7321">
      <w:pPr>
        <w:ind w:left="720"/>
      </w:pPr>
    </w:p>
    <w:p w:rsidR="00D461CE" w:rsidRPr="00CE76B6" w:rsidRDefault="00D461CE" w:rsidP="00D461CE">
      <w:pPr>
        <w:ind w:left="720"/>
        <w:rPr>
          <w:sz w:val="20"/>
        </w:rPr>
      </w:pPr>
      <w:r w:rsidRPr="00CE76B6">
        <w:rPr>
          <w:color w:val="FF0000"/>
          <w:sz w:val="20"/>
        </w:rPr>
        <w:t>Clival chordoma</w:t>
      </w:r>
      <w:r w:rsidRPr="00CE76B6">
        <w:rPr>
          <w:sz w:val="20"/>
        </w:rPr>
        <w:t xml:space="preserve"> (MRI): large chordoma indenting pons and cervicomedullary junction:</w:t>
      </w:r>
    </w:p>
    <w:p w:rsidR="00D461CE" w:rsidRDefault="00D17E67" w:rsidP="00D461CE">
      <w:pPr>
        <w:ind w:left="720"/>
      </w:pPr>
      <w:r>
        <w:rPr>
          <w:noProof/>
        </w:rPr>
        <w:drawing>
          <wp:inline distT="0" distB="0" distL="0" distR="0">
            <wp:extent cx="2457450" cy="1619250"/>
            <wp:effectExtent l="0" t="0" r="0" b="0"/>
            <wp:docPr id="5" name="Picture 5" descr="D:\Viktoro\Neuroscience\Onc. Oncology\00. Pictures\Chord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Onc. Oncology\00. Pictures\Chordoma (MRI)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7450" cy="1619250"/>
                    </a:xfrm>
                    <a:prstGeom prst="rect">
                      <a:avLst/>
                    </a:prstGeom>
                    <a:noFill/>
                    <a:ln>
                      <a:noFill/>
                    </a:ln>
                  </pic:spPr>
                </pic:pic>
              </a:graphicData>
            </a:graphic>
          </wp:inline>
        </w:drawing>
      </w:r>
    </w:p>
    <w:p w:rsidR="00CE76B6" w:rsidRDefault="00CE76B6" w:rsidP="00D461CE">
      <w:pPr>
        <w:ind w:left="720"/>
      </w:pPr>
    </w:p>
    <w:p w:rsidR="00FF5BC6" w:rsidRPr="00942D3D" w:rsidRDefault="00FF5BC6" w:rsidP="00FF5BC6">
      <w:pPr>
        <w:ind w:left="720"/>
        <w:rPr>
          <w:rFonts w:ascii="Tahoma" w:hAnsi="Tahoma" w:cs="Tahoma"/>
          <w:sz w:val="20"/>
          <w:szCs w:val="16"/>
        </w:rPr>
      </w:pPr>
      <w:r w:rsidRPr="00942D3D">
        <w:rPr>
          <w:rFonts w:ascii="Tahoma" w:hAnsi="Tahoma" w:cs="Tahoma"/>
          <w:color w:val="FF0000"/>
          <w:sz w:val="20"/>
          <w:szCs w:val="16"/>
        </w:rPr>
        <w:t>Sacral chordoma</w:t>
      </w:r>
      <w:r w:rsidRPr="00942D3D">
        <w:rPr>
          <w:rFonts w:ascii="Tahoma" w:hAnsi="Tahoma" w:cs="Tahoma"/>
          <w:sz w:val="20"/>
          <w:szCs w:val="16"/>
        </w:rPr>
        <w:t xml:space="preserve"> (MRI) - large presacral mass eroding bone:</w:t>
      </w:r>
    </w:p>
    <w:p w:rsidR="00FF5BC6" w:rsidRDefault="00FF5BC6" w:rsidP="00D461CE">
      <w:pPr>
        <w:ind w:left="720"/>
      </w:pPr>
      <w:r>
        <w:rPr>
          <w:rFonts w:ascii="Tahoma" w:hAnsi="Tahoma" w:cs="Tahoma"/>
          <w:noProof/>
          <w:color w:val="333399"/>
          <w:sz w:val="16"/>
          <w:szCs w:val="24"/>
        </w:rPr>
        <w:drawing>
          <wp:inline distT="0" distB="0" distL="0" distR="0" wp14:anchorId="06177490" wp14:editId="4CDF71DB">
            <wp:extent cx="2238375" cy="1352550"/>
            <wp:effectExtent l="0" t="0" r="9525" b="0"/>
            <wp:docPr id="6" name="Picture 6" descr="D:\Viktoro\Neuroscience\Onc. Oncology\00. Pictures\Sacral chordoma (M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Onc. Oncology\00. Pictures\Sacral chordoma (MRI)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38375" cy="1352550"/>
                    </a:xfrm>
                    <a:prstGeom prst="rect">
                      <a:avLst/>
                    </a:prstGeom>
                    <a:noFill/>
                    <a:ln>
                      <a:noFill/>
                    </a:ln>
                  </pic:spPr>
                </pic:pic>
              </a:graphicData>
            </a:graphic>
          </wp:inline>
        </w:drawing>
      </w:r>
    </w:p>
    <w:p w:rsidR="00FF5BC6" w:rsidRDefault="00FF5BC6" w:rsidP="00D461CE">
      <w:pPr>
        <w:ind w:left="720"/>
      </w:pPr>
    </w:p>
    <w:p w:rsidR="00FF5BC6" w:rsidRDefault="00FF5BC6" w:rsidP="00FF5BC6">
      <w:pPr>
        <w:ind w:left="720"/>
        <w:rPr>
          <w:rFonts w:ascii="Tahoma" w:hAnsi="Tahoma" w:cs="Tahoma"/>
          <w:sz w:val="20"/>
          <w:szCs w:val="16"/>
        </w:rPr>
      </w:pPr>
      <w:r w:rsidRPr="00942D3D">
        <w:rPr>
          <w:rFonts w:ascii="Tahoma" w:hAnsi="Tahoma" w:cs="Tahoma"/>
          <w:color w:val="FF0000"/>
          <w:sz w:val="20"/>
          <w:szCs w:val="16"/>
        </w:rPr>
        <w:t>Sacral chordoma</w:t>
      </w:r>
      <w:r w:rsidRPr="00942D3D">
        <w:rPr>
          <w:rFonts w:ascii="Tahoma" w:hAnsi="Tahoma" w:cs="Tahoma"/>
          <w:sz w:val="20"/>
          <w:szCs w:val="16"/>
        </w:rPr>
        <w:t xml:space="preserve"> (axial CT bone window) - large mass with extensive bone destruction and focal sites of calcification:</w:t>
      </w:r>
    </w:p>
    <w:p w:rsidR="00FF5BC6" w:rsidRPr="00942D3D" w:rsidRDefault="00FF5BC6" w:rsidP="00FF5BC6">
      <w:pPr>
        <w:ind w:left="720"/>
        <w:rPr>
          <w:rFonts w:ascii="Tahoma" w:hAnsi="Tahoma" w:cs="Tahoma"/>
          <w:sz w:val="20"/>
          <w:szCs w:val="16"/>
        </w:rPr>
      </w:pPr>
      <w:r>
        <w:rPr>
          <w:rFonts w:ascii="Tahoma" w:hAnsi="Tahoma" w:cs="Tahoma"/>
          <w:noProof/>
          <w:sz w:val="20"/>
          <w:szCs w:val="16"/>
        </w:rPr>
        <w:drawing>
          <wp:inline distT="0" distB="0" distL="0" distR="0" wp14:anchorId="036AA981" wp14:editId="2DF57954">
            <wp:extent cx="2914650" cy="2019300"/>
            <wp:effectExtent l="0" t="0" r="0" b="0"/>
            <wp:docPr id="7" name="Picture 7" descr="D:\Viktoro\Neuroscience\Onc. Oncology\00. Pictures\Sacral chord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Onc. Oncology\00. Pictures\Sacral chordoma (MRI)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4650" cy="2019300"/>
                    </a:xfrm>
                    <a:prstGeom prst="rect">
                      <a:avLst/>
                    </a:prstGeom>
                    <a:noFill/>
                    <a:ln>
                      <a:noFill/>
                    </a:ln>
                  </pic:spPr>
                </pic:pic>
              </a:graphicData>
            </a:graphic>
          </wp:inline>
        </w:drawing>
      </w:r>
    </w:p>
    <w:p w:rsidR="00FF5BC6" w:rsidRDefault="00FF5BC6" w:rsidP="00D461CE">
      <w:pPr>
        <w:ind w:left="720"/>
      </w:pPr>
    </w:p>
    <w:p w:rsidR="00CE76B6" w:rsidRPr="00CE76B6" w:rsidRDefault="00CE76B6" w:rsidP="00D461CE">
      <w:pPr>
        <w:ind w:left="720"/>
      </w:pPr>
    </w:p>
    <w:p w:rsidR="00290BAE" w:rsidRPr="00CE76B6" w:rsidRDefault="00290BAE"/>
    <w:p w:rsidR="00290BAE" w:rsidRPr="00CE76B6" w:rsidRDefault="00290BAE" w:rsidP="00290BAE">
      <w:pPr>
        <w:pStyle w:val="Nervous1"/>
      </w:pPr>
      <w:bookmarkStart w:id="8" w:name="_Toc40393444"/>
      <w:r w:rsidRPr="00CE76B6">
        <w:t>Treatment</w:t>
      </w:r>
      <w:bookmarkEnd w:id="8"/>
    </w:p>
    <w:p w:rsidR="00290BAE" w:rsidRDefault="00251FCB">
      <w:pPr>
        <w:rPr>
          <w:szCs w:val="24"/>
        </w:rPr>
      </w:pPr>
      <w:r w:rsidRPr="00CE76B6">
        <w:rPr>
          <w:b/>
          <w:color w:val="0000FF"/>
          <w:szCs w:val="24"/>
        </w:rPr>
        <w:t>Surgical resection</w:t>
      </w:r>
      <w:r w:rsidRPr="00CE76B6">
        <w:rPr>
          <w:szCs w:val="24"/>
        </w:rPr>
        <w:t xml:space="preserve"> - primary mode of treatment!</w:t>
      </w:r>
    </w:p>
    <w:p w:rsidR="006774EA" w:rsidRPr="00CE76B6" w:rsidRDefault="006774EA" w:rsidP="006774EA">
      <w:pPr>
        <w:ind w:left="1440"/>
        <w:rPr>
          <w:szCs w:val="24"/>
        </w:rPr>
      </w:pPr>
      <w:r>
        <w:rPr>
          <w:szCs w:val="24"/>
        </w:rPr>
        <w:t>N.B. treatment approaches vary from center to center</w:t>
      </w:r>
    </w:p>
    <w:p w:rsidR="00523BC3" w:rsidRPr="00CE76B6" w:rsidRDefault="00523BC3" w:rsidP="006774EA">
      <w:pPr>
        <w:ind w:left="2160"/>
        <w:rPr>
          <w:i/>
          <w:szCs w:val="24"/>
        </w:rPr>
      </w:pPr>
      <w:r w:rsidRPr="00CE76B6">
        <w:rPr>
          <w:i/>
          <w:color w:val="000000"/>
          <w:szCs w:val="24"/>
        </w:rPr>
        <w:t>Complete excision is difficult at best</w:t>
      </w:r>
    </w:p>
    <w:p w:rsidR="00DA00F9" w:rsidRPr="00CE76B6" w:rsidRDefault="00DA00F9" w:rsidP="00DA00F9">
      <w:pPr>
        <w:ind w:left="720"/>
        <w:rPr>
          <w:szCs w:val="24"/>
        </w:rPr>
      </w:pPr>
      <w:r w:rsidRPr="00CE76B6">
        <w:rPr>
          <w:szCs w:val="24"/>
          <w:u w:val="single"/>
        </w:rPr>
        <w:t>Approach</w:t>
      </w:r>
      <w:r w:rsidRPr="00CE76B6">
        <w:rPr>
          <w:szCs w:val="24"/>
        </w:rPr>
        <w:t>:</w:t>
      </w:r>
    </w:p>
    <w:p w:rsidR="00DA00F9" w:rsidRPr="00CE76B6" w:rsidRDefault="00DA00F9" w:rsidP="00DA00F9">
      <w:pPr>
        <w:numPr>
          <w:ilvl w:val="1"/>
          <w:numId w:val="9"/>
        </w:numPr>
        <w:rPr>
          <w:szCs w:val="24"/>
        </w:rPr>
      </w:pPr>
      <w:r w:rsidRPr="00CE76B6">
        <w:rPr>
          <w:b/>
        </w:rPr>
        <w:t>upper clivus</w:t>
      </w:r>
      <w:r w:rsidRPr="00CE76B6">
        <w:t xml:space="preserve"> tumor - </w:t>
      </w:r>
      <w:r w:rsidRPr="00CE76B6">
        <w:rPr>
          <w:i/>
          <w:color w:val="808000"/>
        </w:rPr>
        <w:t>transseptal, transsphenoidal</w:t>
      </w:r>
      <w:r w:rsidRPr="00CE76B6">
        <w:t xml:space="preserve"> approach.</w:t>
      </w:r>
    </w:p>
    <w:p w:rsidR="00DA00F9" w:rsidRPr="00CE76B6" w:rsidRDefault="00DA00F9" w:rsidP="00DA00F9">
      <w:pPr>
        <w:numPr>
          <w:ilvl w:val="1"/>
          <w:numId w:val="9"/>
        </w:numPr>
        <w:rPr>
          <w:szCs w:val="24"/>
        </w:rPr>
      </w:pPr>
      <w:r w:rsidRPr="00CE76B6">
        <w:rPr>
          <w:b/>
        </w:rPr>
        <w:t>lateralized upper clival</w:t>
      </w:r>
      <w:r w:rsidRPr="00CE76B6">
        <w:t xml:space="preserve"> tumor or </w:t>
      </w:r>
      <w:r w:rsidRPr="00CE76B6">
        <w:rPr>
          <w:b/>
        </w:rPr>
        <w:t>lateralized midclival</w:t>
      </w:r>
      <w:r w:rsidRPr="00CE76B6">
        <w:t xml:space="preserve"> tumor - approach through </w:t>
      </w:r>
      <w:r w:rsidRPr="00CE76B6">
        <w:rPr>
          <w:i/>
          <w:color w:val="808000"/>
        </w:rPr>
        <w:t>sphenoethmoidectomy</w:t>
      </w:r>
      <w:r w:rsidRPr="00CE76B6">
        <w:t xml:space="preserve"> (± maxillectomy).</w:t>
      </w:r>
    </w:p>
    <w:p w:rsidR="00DA00F9" w:rsidRPr="00CE76B6" w:rsidRDefault="00DA00F9" w:rsidP="00DA00F9">
      <w:pPr>
        <w:numPr>
          <w:ilvl w:val="1"/>
          <w:numId w:val="9"/>
        </w:numPr>
        <w:rPr>
          <w:szCs w:val="24"/>
        </w:rPr>
      </w:pPr>
      <w:r w:rsidRPr="00CE76B6">
        <w:rPr>
          <w:b/>
        </w:rPr>
        <w:t>midline midclival</w:t>
      </w:r>
      <w:r w:rsidRPr="00CE76B6">
        <w:t xml:space="preserve"> tumor or </w:t>
      </w:r>
      <w:r w:rsidRPr="00CE76B6">
        <w:rPr>
          <w:b/>
        </w:rPr>
        <w:t>lower clivus</w:t>
      </w:r>
      <w:r w:rsidRPr="00CE76B6">
        <w:t xml:space="preserve"> tumor - </w:t>
      </w:r>
      <w:r w:rsidRPr="00CE76B6">
        <w:rPr>
          <w:i/>
          <w:color w:val="808000"/>
        </w:rPr>
        <w:t>transoral</w:t>
      </w:r>
      <w:r w:rsidRPr="00CE76B6">
        <w:t xml:space="preserve"> approach.</w:t>
      </w:r>
    </w:p>
    <w:p w:rsidR="00BF6E5D" w:rsidRPr="00CE76B6" w:rsidRDefault="00BF6E5D" w:rsidP="00DA00F9">
      <w:pPr>
        <w:rPr>
          <w:szCs w:val="24"/>
        </w:rPr>
      </w:pPr>
    </w:p>
    <w:p w:rsidR="00BF6E5D" w:rsidRPr="00BF6E5D" w:rsidRDefault="00BF6E5D" w:rsidP="00BF6E5D">
      <w:pPr>
        <w:numPr>
          <w:ilvl w:val="0"/>
          <w:numId w:val="1"/>
        </w:numPr>
        <w:rPr>
          <w:szCs w:val="24"/>
        </w:rPr>
      </w:pPr>
      <w:r>
        <w:rPr>
          <w:szCs w:val="24"/>
        </w:rPr>
        <w:t xml:space="preserve">combined approaches: </w:t>
      </w:r>
      <w:r w:rsidRPr="00BF6E5D">
        <w:rPr>
          <w:b/>
          <w:i/>
          <w:szCs w:val="24"/>
        </w:rPr>
        <w:t>medio lateral</w:t>
      </w:r>
      <w:r>
        <w:rPr>
          <w:szCs w:val="24"/>
        </w:rPr>
        <w:t xml:space="preserve"> (transcranial + endonasal), </w:t>
      </w:r>
      <w:r w:rsidRPr="00BF6E5D">
        <w:rPr>
          <w:b/>
          <w:i/>
          <w:szCs w:val="24"/>
        </w:rPr>
        <w:t>superoinferior</w:t>
      </w:r>
      <w:r w:rsidRPr="00BF6E5D">
        <w:rPr>
          <w:szCs w:val="24"/>
        </w:rPr>
        <w:t xml:space="preserve"> (endonasal + transoral)</w:t>
      </w:r>
    </w:p>
    <w:p w:rsidR="001F4B2B" w:rsidRPr="00C53374" w:rsidRDefault="001F4B2B" w:rsidP="00DA00F9">
      <w:pPr>
        <w:numPr>
          <w:ilvl w:val="0"/>
          <w:numId w:val="1"/>
        </w:numPr>
        <w:rPr>
          <w:szCs w:val="24"/>
        </w:rPr>
      </w:pPr>
      <w:r w:rsidRPr="00CE76B6">
        <w:t xml:space="preserve">every attempt must be made to </w:t>
      </w:r>
      <w:r w:rsidRPr="001145B6">
        <w:rPr>
          <w:i/>
          <w:color w:val="FF0000"/>
        </w:rPr>
        <w:t>keep dura intact</w:t>
      </w:r>
      <w:r w:rsidRPr="001145B6">
        <w:rPr>
          <w:color w:val="FF0000"/>
        </w:rPr>
        <w:t xml:space="preserve"> </w:t>
      </w:r>
      <w:r w:rsidRPr="00CE76B6">
        <w:t>(CSF leakage → meningitis)</w:t>
      </w:r>
      <w:r w:rsidR="009F12FF" w:rsidRPr="00CE76B6">
        <w:t xml:space="preserve">; impossible in ≈ 50% cases (H: patch leak with fat and muscle graft → </w:t>
      </w:r>
      <w:r w:rsidR="00842B99">
        <w:t>lumbar drain</w:t>
      </w:r>
      <w:r w:rsidR="009F12FF" w:rsidRPr="00CE76B6">
        <w:t>)</w:t>
      </w:r>
    </w:p>
    <w:p w:rsidR="00C53374" w:rsidRPr="00CE76B6" w:rsidRDefault="00C53374" w:rsidP="00C53374">
      <w:pPr>
        <w:numPr>
          <w:ilvl w:val="0"/>
          <w:numId w:val="1"/>
        </w:numPr>
        <w:rPr>
          <w:szCs w:val="24"/>
        </w:rPr>
      </w:pPr>
      <w:r>
        <w:t xml:space="preserve">some centers </w:t>
      </w:r>
      <w:r w:rsidR="0062195F">
        <w:t xml:space="preserve">(e.g. MGH) </w:t>
      </w:r>
      <w:r>
        <w:t xml:space="preserve">use </w:t>
      </w:r>
      <w:r w:rsidRPr="00C53374">
        <w:rPr>
          <w:rStyle w:val="Blue"/>
        </w:rPr>
        <w:t>neoadjuvant</w:t>
      </w:r>
      <w:r w:rsidR="0062195F" w:rsidRPr="00CE76B6">
        <w:rPr>
          <w:color w:val="000000"/>
          <w:szCs w:val="24"/>
        </w:rPr>
        <w:t>*</w:t>
      </w:r>
      <w:r w:rsidRPr="00C53374">
        <w:rPr>
          <w:rStyle w:val="Blue"/>
        </w:rPr>
        <w:t xml:space="preserve"> proton beams</w:t>
      </w:r>
      <w:r w:rsidRPr="00C53374">
        <w:t xml:space="preserve">, then </w:t>
      </w:r>
      <w:r>
        <w:t>surgery</w:t>
      </w:r>
      <w:r w:rsidRPr="00C53374">
        <w:t xml:space="preserve"> </w:t>
      </w:r>
      <w:r w:rsidR="0062195F">
        <w:t xml:space="preserve">(en bloc wide-margin resection) </w:t>
      </w:r>
      <w:r w:rsidRPr="00C53374">
        <w:t>weeks later</w:t>
      </w:r>
      <w:r>
        <w:t>.</w:t>
      </w:r>
    </w:p>
    <w:p w:rsidR="001F4B2B" w:rsidRDefault="0062195F" w:rsidP="006774EA">
      <w:pPr>
        <w:jc w:val="right"/>
        <w:rPr>
          <w:szCs w:val="24"/>
        </w:rPr>
      </w:pPr>
      <w:r w:rsidRPr="00CE76B6">
        <w:rPr>
          <w:color w:val="000000"/>
          <w:szCs w:val="24"/>
        </w:rPr>
        <w:t>*</w:t>
      </w:r>
      <w:r>
        <w:rPr>
          <w:color w:val="000000"/>
          <w:szCs w:val="24"/>
        </w:rPr>
        <w:t>thus, biopsy first</w:t>
      </w:r>
      <w:r w:rsidR="006774EA">
        <w:rPr>
          <w:color w:val="000000"/>
          <w:szCs w:val="24"/>
        </w:rPr>
        <w:t xml:space="preserve"> all suspected chordomas!</w:t>
      </w:r>
    </w:p>
    <w:p w:rsidR="0062195F" w:rsidRPr="00CE76B6" w:rsidRDefault="0062195F" w:rsidP="00DA00F9">
      <w:pPr>
        <w:rPr>
          <w:szCs w:val="24"/>
        </w:rPr>
      </w:pPr>
    </w:p>
    <w:p w:rsidR="001F4B2B" w:rsidRPr="00CE76B6" w:rsidRDefault="001F4B2B" w:rsidP="00DA00F9">
      <w:pPr>
        <w:rPr>
          <w:szCs w:val="24"/>
        </w:rPr>
      </w:pPr>
    </w:p>
    <w:p w:rsidR="00BB23A0" w:rsidRDefault="001F4B2B" w:rsidP="00BB23A0">
      <w:pPr>
        <w:rPr>
          <w:color w:val="000000"/>
          <w:szCs w:val="24"/>
        </w:rPr>
      </w:pPr>
      <w:r w:rsidRPr="00CE76B6">
        <w:rPr>
          <w:color w:val="000000"/>
          <w:szCs w:val="24"/>
          <w:shd w:val="clear" w:color="auto" w:fill="D9D9D9"/>
        </w:rPr>
        <w:t>I</w:t>
      </w:r>
      <w:r w:rsidR="00C97BA0" w:rsidRPr="00CE76B6">
        <w:rPr>
          <w:color w:val="000000"/>
          <w:szCs w:val="24"/>
          <w:shd w:val="clear" w:color="auto" w:fill="D9D9D9"/>
        </w:rPr>
        <w:t xml:space="preserve">ncomplete </w:t>
      </w:r>
      <w:r w:rsidR="00C97BA0" w:rsidRPr="00CE76B6">
        <w:rPr>
          <w:shd w:val="clear" w:color="auto" w:fill="D9D9D9"/>
        </w:rPr>
        <w:t>resection</w:t>
      </w:r>
      <w:r w:rsidR="00C97BA0" w:rsidRPr="00CE76B6">
        <w:rPr>
          <w:color w:val="000000"/>
          <w:szCs w:val="24"/>
        </w:rPr>
        <w:t xml:space="preserve"> → </w:t>
      </w:r>
      <w:r w:rsidR="009F0F03" w:rsidRPr="00CE76B6">
        <w:rPr>
          <w:szCs w:val="24"/>
        </w:rPr>
        <w:t xml:space="preserve">high-dose </w:t>
      </w:r>
      <w:r w:rsidR="00C97BA0" w:rsidRPr="00CE76B6">
        <w:rPr>
          <w:color w:val="0000FF"/>
          <w:szCs w:val="24"/>
        </w:rPr>
        <w:t xml:space="preserve">adjuvant </w:t>
      </w:r>
      <w:r w:rsidR="00C97BA0" w:rsidRPr="00CE76B6">
        <w:rPr>
          <w:b/>
          <w:color w:val="0000FF"/>
          <w:szCs w:val="24"/>
        </w:rPr>
        <w:t>radiotherapy</w:t>
      </w:r>
      <w:r w:rsidR="009F12FF" w:rsidRPr="00CE76B6">
        <w:rPr>
          <w:color w:val="000000"/>
          <w:szCs w:val="24"/>
        </w:rPr>
        <w:t xml:space="preserve"> </w:t>
      </w:r>
      <w:r w:rsidR="008417D8" w:rsidRPr="00CE76B6">
        <w:t>with charged-particle* irradiation</w:t>
      </w:r>
      <w:r w:rsidR="00BB23A0">
        <w:rPr>
          <w:color w:val="000000"/>
          <w:szCs w:val="24"/>
        </w:rPr>
        <w:t>.</w:t>
      </w:r>
    </w:p>
    <w:p w:rsidR="00C97BA0" w:rsidRPr="00CE76B6" w:rsidRDefault="008417D8" w:rsidP="00BB23A0">
      <w:pPr>
        <w:ind w:left="1440"/>
        <w:rPr>
          <w:szCs w:val="24"/>
        </w:rPr>
      </w:pPr>
      <w:r w:rsidRPr="00CE76B6">
        <w:rPr>
          <w:color w:val="000000"/>
          <w:szCs w:val="24"/>
        </w:rPr>
        <w:t>*</w:t>
      </w:r>
      <w:r w:rsidR="00BB23A0">
        <w:rPr>
          <w:szCs w:val="24"/>
        </w:rPr>
        <w:t xml:space="preserve">with </w:t>
      </w:r>
      <w:r w:rsidR="00BB23A0" w:rsidRPr="00395372">
        <w:rPr>
          <w:color w:val="FF0000"/>
          <w:szCs w:val="24"/>
        </w:rPr>
        <w:t>proton</w:t>
      </w:r>
      <w:r w:rsidR="00BB23A0">
        <w:rPr>
          <w:szCs w:val="24"/>
        </w:rPr>
        <w:t xml:space="preserve"> beams</w:t>
      </w:r>
      <w:r w:rsidR="001145B6">
        <w:rPr>
          <w:szCs w:val="24"/>
        </w:rPr>
        <w:t xml:space="preserve"> -</w:t>
      </w:r>
      <w:r w:rsidR="00BB23A0">
        <w:rPr>
          <w:szCs w:val="24"/>
        </w:rPr>
        <w:t xml:space="preserve"> </w:t>
      </w:r>
      <w:r w:rsidR="009F0F03" w:rsidRPr="00CE76B6">
        <w:t xml:space="preserve">higher doses </w:t>
      </w:r>
      <w:r w:rsidR="009F0F03" w:rsidRPr="00CE76B6">
        <w:rPr>
          <w:color w:val="000000"/>
          <w:szCs w:val="24"/>
        </w:rPr>
        <w:t xml:space="preserve">(65-70 Gy) can be achieved </w:t>
      </w:r>
      <w:r w:rsidR="00BB23A0">
        <w:rPr>
          <w:color w:val="000000"/>
          <w:szCs w:val="24"/>
        </w:rPr>
        <w:t>(</w:t>
      </w:r>
      <w:r w:rsidRPr="00CE76B6">
        <w:rPr>
          <w:color w:val="000000"/>
          <w:szCs w:val="24"/>
        </w:rPr>
        <w:t>vs.</w:t>
      </w:r>
      <w:r w:rsidRPr="00CE76B6">
        <w:t xml:space="preserve"> conventional photon irradiation</w:t>
      </w:r>
      <w:r w:rsidR="00BB23A0">
        <w:t xml:space="preserve"> like SRS) because </w:t>
      </w:r>
      <w:r w:rsidR="00BB23A0">
        <w:rPr>
          <w:szCs w:val="24"/>
        </w:rPr>
        <w:t>protons loose charge very quickly</w:t>
      </w:r>
      <w:r w:rsidR="00C53374">
        <w:rPr>
          <w:szCs w:val="24"/>
        </w:rPr>
        <w:t xml:space="preserve"> with </w:t>
      </w:r>
      <w:r w:rsidR="00C53374" w:rsidRPr="00C53374">
        <w:rPr>
          <w:szCs w:val="24"/>
        </w:rPr>
        <w:t>very steep falloff</w:t>
      </w:r>
      <w:r w:rsidR="00C53374">
        <w:rPr>
          <w:szCs w:val="24"/>
        </w:rPr>
        <w:t xml:space="preserve">, i.e. </w:t>
      </w:r>
      <w:r w:rsidR="00BB23A0">
        <w:rPr>
          <w:szCs w:val="24"/>
        </w:rPr>
        <w:t>there is no exiting beam that could damage nearby structures (like brainstem)</w:t>
      </w:r>
      <w:r w:rsidR="00983C70">
        <w:rPr>
          <w:szCs w:val="24"/>
        </w:rPr>
        <w:t xml:space="preserve"> – Bragg’s peak</w:t>
      </w:r>
    </w:p>
    <w:p w:rsidR="009F0F03" w:rsidRDefault="009F0F03">
      <w:pPr>
        <w:numPr>
          <w:ilvl w:val="0"/>
          <w:numId w:val="1"/>
        </w:numPr>
        <w:rPr>
          <w:szCs w:val="24"/>
        </w:rPr>
      </w:pPr>
      <w:r w:rsidRPr="00CE76B6">
        <w:rPr>
          <w:i/>
          <w:smallCaps/>
          <w:szCs w:val="24"/>
        </w:rPr>
        <w:t>chordoma</w:t>
      </w:r>
      <w:r w:rsidRPr="00CE76B6">
        <w:rPr>
          <w:szCs w:val="24"/>
        </w:rPr>
        <w:t xml:space="preserve"> is relatively </w:t>
      </w:r>
      <w:r w:rsidRPr="001145B6">
        <w:rPr>
          <w:color w:val="FF0000"/>
          <w:szCs w:val="24"/>
        </w:rPr>
        <w:t>radioresis</w:t>
      </w:r>
      <w:r w:rsidRPr="001145B6">
        <w:rPr>
          <w:color w:val="FF0000"/>
          <w:szCs w:val="24"/>
        </w:rPr>
        <w:softHyphen/>
        <w:t xml:space="preserve">tant </w:t>
      </w:r>
      <w:r w:rsidRPr="00CE76B6">
        <w:rPr>
          <w:szCs w:val="24"/>
        </w:rPr>
        <w:t>- rarely destroyed by radiation alone (using stan</w:t>
      </w:r>
      <w:r w:rsidRPr="00CE76B6">
        <w:rPr>
          <w:szCs w:val="24"/>
        </w:rPr>
        <w:softHyphen/>
        <w:t>dard megavoltage beams) at tolerable doses.</w:t>
      </w:r>
    </w:p>
    <w:p w:rsidR="00251FCB" w:rsidRDefault="00251FCB"/>
    <w:p w:rsidR="0093147C" w:rsidRDefault="0093147C">
      <w:r w:rsidRPr="0093147C">
        <w:t>Chordoma, also previously thought to be chemoresistant, has been shown to be sensitive to</w:t>
      </w:r>
      <w:r>
        <w:t xml:space="preserve"> </w:t>
      </w:r>
      <w:r w:rsidRPr="0093147C">
        <w:rPr>
          <w:b/>
          <w:color w:val="0000FF"/>
          <w:szCs w:val="24"/>
        </w:rPr>
        <w:t>chemotherapy</w:t>
      </w:r>
      <w:r>
        <w:t xml:space="preserve"> with</w:t>
      </w:r>
      <w:r w:rsidRPr="0093147C">
        <w:t xml:space="preserve"> </w:t>
      </w:r>
      <w:r w:rsidRPr="0093147C">
        <w:rPr>
          <w:b/>
          <w:color w:val="538135" w:themeColor="accent6" w:themeShade="BF"/>
        </w:rPr>
        <w:t>tyrosine kinase inhibitors</w:t>
      </w:r>
      <w:r>
        <w:t>:</w:t>
      </w:r>
    </w:p>
    <w:p w:rsidR="0093147C" w:rsidRDefault="0093147C" w:rsidP="0093147C">
      <w:pPr>
        <w:numPr>
          <w:ilvl w:val="0"/>
          <w:numId w:val="1"/>
        </w:numPr>
      </w:pPr>
      <w:r w:rsidRPr="0093147C">
        <w:rPr>
          <w:rStyle w:val="Drugname2Char"/>
        </w:rPr>
        <w:t>imatinib mesylate</w:t>
      </w:r>
      <w:r w:rsidRPr="0093147C">
        <w:t xml:space="preserve"> (Gleevec) has shown pro</w:t>
      </w:r>
      <w:r>
        <w:t>mise in early clinical trials - i</w:t>
      </w:r>
      <w:r w:rsidRPr="0093147C">
        <w:t>n initial studies, imaging revealed extensive tumor necrosis in six out of six patients treated with imatinib mesylate</w:t>
      </w:r>
      <w:r>
        <w:t>.</w:t>
      </w:r>
    </w:p>
    <w:p w:rsidR="0093147C" w:rsidRDefault="0093147C" w:rsidP="0093147C">
      <w:pPr>
        <w:numPr>
          <w:ilvl w:val="0"/>
          <w:numId w:val="1"/>
        </w:numPr>
      </w:pPr>
      <w:r w:rsidRPr="0093147C">
        <w:rPr>
          <w:rStyle w:val="Drugname2Char"/>
        </w:rPr>
        <w:t>sunitinib</w:t>
      </w:r>
      <w:r w:rsidRPr="0093147C">
        <w:t xml:space="preserve"> (Sutent) is currently being tested in clinical trials.</w:t>
      </w:r>
    </w:p>
    <w:p w:rsidR="0093147C" w:rsidRDefault="0093147C"/>
    <w:p w:rsidR="00C53374" w:rsidRPr="00CE76B6" w:rsidRDefault="00C53374">
      <w:r w:rsidRPr="00C53374">
        <w:rPr>
          <w:b/>
          <w:color w:val="538135" w:themeColor="accent6" w:themeShade="BF"/>
        </w:rPr>
        <w:t>Brachyury</w:t>
      </w:r>
      <w:r w:rsidRPr="00C53374">
        <w:t xml:space="preserve"> </w:t>
      </w:r>
      <w:r w:rsidRPr="00C53374">
        <w:rPr>
          <w:b/>
          <w:color w:val="0000FF"/>
          <w:szCs w:val="24"/>
        </w:rPr>
        <w:t>vaccine</w:t>
      </w:r>
      <w:r w:rsidRPr="00C53374">
        <w:t xml:space="preserve"> - in research for recurrences</w:t>
      </w:r>
      <w:r>
        <w:t>.</w:t>
      </w:r>
    </w:p>
    <w:p w:rsidR="00DC5F9A" w:rsidRDefault="00DC5F9A"/>
    <w:p w:rsidR="00C53374" w:rsidRPr="00CE76B6" w:rsidRDefault="00C53374"/>
    <w:p w:rsidR="00DC5F9A" w:rsidRPr="00CE76B6" w:rsidRDefault="00FF3D9C" w:rsidP="00FF3D9C">
      <w:pPr>
        <w:pStyle w:val="Nervous1"/>
      </w:pPr>
      <w:bookmarkStart w:id="9" w:name="_Toc40393445"/>
      <w:r w:rsidRPr="00CE76B6">
        <w:t>Prognosis</w:t>
      </w:r>
      <w:bookmarkEnd w:id="9"/>
    </w:p>
    <w:p w:rsidR="006C15DC" w:rsidRPr="00CE76B6" w:rsidRDefault="006C15DC" w:rsidP="00FF3D9C">
      <w:pPr>
        <w:numPr>
          <w:ilvl w:val="0"/>
          <w:numId w:val="1"/>
        </w:numPr>
        <w:rPr>
          <w:color w:val="000000"/>
          <w:szCs w:val="24"/>
        </w:rPr>
      </w:pPr>
      <w:r w:rsidRPr="00CE76B6">
        <w:rPr>
          <w:b/>
          <w:i/>
        </w:rPr>
        <w:t>local extent</w:t>
      </w:r>
      <w:r w:rsidRPr="00CE76B6">
        <w:t xml:space="preserve"> and </w:t>
      </w:r>
      <w:r w:rsidRPr="00CE76B6">
        <w:rPr>
          <w:b/>
          <w:i/>
        </w:rPr>
        <w:t>degree of resection</w:t>
      </w:r>
      <w:r w:rsidRPr="00CE76B6">
        <w:t xml:space="preserve"> are most important for prognosis.</w:t>
      </w:r>
    </w:p>
    <w:p w:rsidR="00523BC3" w:rsidRPr="00CE76B6" w:rsidRDefault="00523BC3" w:rsidP="00FF3D9C">
      <w:pPr>
        <w:numPr>
          <w:ilvl w:val="0"/>
          <w:numId w:val="1"/>
        </w:numPr>
        <w:rPr>
          <w:color w:val="000000"/>
          <w:szCs w:val="24"/>
        </w:rPr>
      </w:pPr>
      <w:r w:rsidRPr="00CE76B6">
        <w:rPr>
          <w:color w:val="000000"/>
          <w:szCs w:val="24"/>
        </w:rPr>
        <w:t xml:space="preserve">5-year survival </w:t>
      </w:r>
      <w:r w:rsidR="007C18A3" w:rsidRPr="00CE76B6">
        <w:rPr>
          <w:color w:val="000000"/>
          <w:szCs w:val="24"/>
        </w:rPr>
        <w:t>–</w:t>
      </w:r>
      <w:r w:rsidRPr="00CE76B6">
        <w:rPr>
          <w:color w:val="000000"/>
          <w:szCs w:val="24"/>
        </w:rPr>
        <w:t xml:space="preserve"> </w:t>
      </w:r>
      <w:r w:rsidR="007C18A3" w:rsidRPr="00CE76B6">
        <w:rPr>
          <w:color w:val="000000"/>
          <w:szCs w:val="24"/>
        </w:rPr>
        <w:t>40-</w:t>
      </w:r>
      <w:r w:rsidR="00EC1E9F">
        <w:rPr>
          <w:color w:val="000000"/>
          <w:szCs w:val="24"/>
        </w:rPr>
        <w:t>67</w:t>
      </w:r>
      <w:r w:rsidRPr="00CE76B6">
        <w:rPr>
          <w:color w:val="000000"/>
          <w:szCs w:val="24"/>
        </w:rPr>
        <w:t xml:space="preserve">%; 10-year survival </w:t>
      </w:r>
      <w:r w:rsidR="00EC1E9F">
        <w:rPr>
          <w:color w:val="000000"/>
          <w:szCs w:val="24"/>
        </w:rPr>
        <w:t>–</w:t>
      </w:r>
      <w:r w:rsidRPr="00CE76B6">
        <w:rPr>
          <w:color w:val="000000"/>
          <w:szCs w:val="24"/>
        </w:rPr>
        <w:t xml:space="preserve"> 35</w:t>
      </w:r>
      <w:r w:rsidR="00EC1E9F">
        <w:rPr>
          <w:color w:val="000000"/>
          <w:szCs w:val="24"/>
        </w:rPr>
        <w:t>-40</w:t>
      </w:r>
      <w:r w:rsidRPr="00CE76B6">
        <w:rPr>
          <w:color w:val="000000"/>
          <w:szCs w:val="24"/>
        </w:rPr>
        <w:t>%.</w:t>
      </w:r>
    </w:p>
    <w:p w:rsidR="001F14FA" w:rsidRDefault="004535D4" w:rsidP="00FF3D9C">
      <w:pPr>
        <w:numPr>
          <w:ilvl w:val="0"/>
          <w:numId w:val="1"/>
        </w:numPr>
        <w:rPr>
          <w:color w:val="000000"/>
          <w:szCs w:val="24"/>
        </w:rPr>
      </w:pPr>
      <w:r w:rsidRPr="00CE76B6">
        <w:rPr>
          <w:i/>
          <w:color w:val="FF0000"/>
          <w:szCs w:val="24"/>
        </w:rPr>
        <w:t xml:space="preserve">high rate of </w:t>
      </w:r>
      <w:r w:rsidR="00FF3D9C" w:rsidRPr="00CE76B6">
        <w:rPr>
          <w:i/>
          <w:color w:val="FF0000"/>
          <w:szCs w:val="24"/>
        </w:rPr>
        <w:t>multiple local recurrences</w:t>
      </w:r>
      <w:r w:rsidR="006774EA">
        <w:rPr>
          <w:color w:val="000000"/>
          <w:szCs w:val="24"/>
        </w:rPr>
        <w:t xml:space="preserve"> (even in wide-margin resections – tumor cells are found 2 cm from tumor edge)</w:t>
      </w:r>
    </w:p>
    <w:p w:rsidR="004535D4" w:rsidRPr="00CE76B6" w:rsidRDefault="004535D4" w:rsidP="001F14FA">
      <w:pPr>
        <w:ind w:left="360"/>
        <w:rPr>
          <w:color w:val="000000"/>
          <w:szCs w:val="24"/>
        </w:rPr>
      </w:pPr>
      <w:r w:rsidRPr="00CE76B6">
        <w:rPr>
          <w:color w:val="000000"/>
          <w:szCs w:val="24"/>
          <w:u w:val="single"/>
        </w:rPr>
        <w:t>average interval to recurrence</w:t>
      </w:r>
      <w:r w:rsidRPr="00CE76B6">
        <w:rPr>
          <w:color w:val="000000"/>
          <w:szCs w:val="24"/>
        </w:rPr>
        <w:t>:</w:t>
      </w:r>
    </w:p>
    <w:p w:rsidR="004535D4" w:rsidRPr="00CE76B6" w:rsidRDefault="004535D4" w:rsidP="001F14FA">
      <w:pPr>
        <w:ind w:left="2160"/>
        <w:rPr>
          <w:color w:val="000000"/>
          <w:szCs w:val="24"/>
        </w:rPr>
      </w:pPr>
      <w:r w:rsidRPr="00CE76B6">
        <w:rPr>
          <w:color w:val="000000"/>
          <w:szCs w:val="24"/>
        </w:rPr>
        <w:t>radically resected tumors - 3.8 years</w:t>
      </w:r>
    </w:p>
    <w:p w:rsidR="004535D4" w:rsidRPr="00CE76B6" w:rsidRDefault="004535D4" w:rsidP="001F14FA">
      <w:pPr>
        <w:ind w:left="2160"/>
        <w:rPr>
          <w:color w:val="000000"/>
          <w:szCs w:val="24"/>
        </w:rPr>
      </w:pPr>
      <w:r w:rsidRPr="00CE76B6">
        <w:rPr>
          <w:color w:val="000000"/>
          <w:szCs w:val="24"/>
        </w:rPr>
        <w:t>subtotal resection with radiotherapy - 2.1 years</w:t>
      </w:r>
    </w:p>
    <w:p w:rsidR="00FF3D9C" w:rsidRPr="00CE76B6" w:rsidRDefault="004535D4" w:rsidP="001F14FA">
      <w:pPr>
        <w:ind w:left="2160"/>
        <w:rPr>
          <w:color w:val="000000"/>
          <w:szCs w:val="24"/>
        </w:rPr>
      </w:pPr>
      <w:r w:rsidRPr="00CE76B6">
        <w:rPr>
          <w:color w:val="000000"/>
          <w:szCs w:val="24"/>
        </w:rPr>
        <w:t>subtotal resection without radiotherapy - 8 months.</w:t>
      </w:r>
    </w:p>
    <w:p w:rsidR="00FF3D9C" w:rsidRDefault="00FF3D9C"/>
    <w:p w:rsidR="00A70C40" w:rsidRPr="00CE76B6" w:rsidRDefault="00A70C40"/>
    <w:p w:rsidR="00742A44" w:rsidRDefault="00742A44" w:rsidP="00742A44">
      <w:pPr>
        <w:pStyle w:val="NormalWeb"/>
      </w:pPr>
    </w:p>
    <w:p w:rsidR="00A70C40" w:rsidRDefault="00A70C40" w:rsidP="00A70C40">
      <w:pPr>
        <w:pStyle w:val="Antrat"/>
      </w:pPr>
      <w:bookmarkStart w:id="10" w:name="_Toc40393446"/>
      <w:r>
        <w:t>Cervical Chordoma</w:t>
      </w:r>
      <w:bookmarkEnd w:id="10"/>
    </w:p>
    <w:p w:rsidR="00A70C40" w:rsidRDefault="00A70C40" w:rsidP="00A70C40">
      <w:r w:rsidRPr="00256D81">
        <w:t xml:space="preserve">Cervical chordomas are rare </w:t>
      </w:r>
      <w:r>
        <w:t>(</w:t>
      </w:r>
      <w:r w:rsidRPr="00256D81">
        <w:t>5% of all chordomas</w:t>
      </w:r>
      <w:r>
        <w:t>)</w:t>
      </w:r>
    </w:p>
    <w:p w:rsidR="00A70C40" w:rsidRDefault="00A70C40" w:rsidP="00A70C40"/>
    <w:p w:rsidR="00A70C40" w:rsidRDefault="00A70C40" w:rsidP="00A70C40">
      <w:pPr>
        <w:pStyle w:val="Nervous5"/>
        <w:ind w:right="6661"/>
      </w:pPr>
      <w:bookmarkStart w:id="11" w:name="_Toc40393447"/>
      <w:r w:rsidRPr="00753951">
        <w:t>Clinical features</w:t>
      </w:r>
      <w:bookmarkEnd w:id="11"/>
    </w:p>
    <w:p w:rsidR="00A70C40" w:rsidRDefault="00A70C40" w:rsidP="00A70C40">
      <w:pPr>
        <w:numPr>
          <w:ilvl w:val="0"/>
          <w:numId w:val="12"/>
        </w:numPr>
      </w:pPr>
      <w:r>
        <w:t>progressive pain in the neck</w:t>
      </w:r>
      <w:r w:rsidRPr="00753951">
        <w:t xml:space="preserve"> </w:t>
      </w:r>
      <w:r>
        <w:t>(</w:t>
      </w:r>
      <w:r w:rsidRPr="00256D81">
        <w:t>aggravated pain at nighttime</w:t>
      </w:r>
      <w:r>
        <w:t>)</w:t>
      </w:r>
    </w:p>
    <w:p w:rsidR="00A70C40" w:rsidRDefault="00A70C40" w:rsidP="00A70C40">
      <w:pPr>
        <w:numPr>
          <w:ilvl w:val="0"/>
          <w:numId w:val="12"/>
        </w:numPr>
      </w:pPr>
      <w:r w:rsidRPr="00256D81">
        <w:t xml:space="preserve">radicular pain </w:t>
      </w:r>
      <w:r>
        <w:t>in upper limbs</w:t>
      </w:r>
    </w:p>
    <w:p w:rsidR="00A70C40" w:rsidRDefault="00A70C40" w:rsidP="00A70C40">
      <w:pPr>
        <w:numPr>
          <w:ilvl w:val="0"/>
          <w:numId w:val="12"/>
        </w:numPr>
      </w:pPr>
      <w:r>
        <w:t>cord compression</w:t>
      </w:r>
    </w:p>
    <w:p w:rsidR="00A70C40" w:rsidRDefault="00A70C40" w:rsidP="00A70C40">
      <w:pPr>
        <w:numPr>
          <w:ilvl w:val="0"/>
          <w:numId w:val="12"/>
        </w:numPr>
      </w:pPr>
      <w:r>
        <w:t>dysphagia (</w:t>
      </w:r>
      <w:r w:rsidRPr="00CE76B6">
        <w:t>retropharyngeal soft tissue mass</w:t>
      </w:r>
      <w:r>
        <w:t>)</w:t>
      </w:r>
    </w:p>
    <w:p w:rsidR="00A70C40" w:rsidRDefault="00A70C40" w:rsidP="00A70C40"/>
    <w:p w:rsidR="00A70C40" w:rsidRDefault="00A70C40" w:rsidP="00A70C40">
      <w:pPr>
        <w:pStyle w:val="Nervous5"/>
        <w:ind w:right="8504"/>
      </w:pPr>
      <w:bookmarkStart w:id="12" w:name="_Toc40393448"/>
      <w:r>
        <w:t>Imaging</w:t>
      </w:r>
      <w:bookmarkEnd w:id="12"/>
    </w:p>
    <w:p w:rsidR="00A70C40" w:rsidRDefault="00A70C40" w:rsidP="00A70C40">
      <w:r w:rsidRPr="00197DFE">
        <w:rPr>
          <w:b/>
        </w:rPr>
        <w:t>CT</w:t>
      </w:r>
      <w:r>
        <w:t xml:space="preserve"> </w:t>
      </w:r>
      <w:r>
        <w:rPr>
          <w:szCs w:val="24"/>
        </w:rPr>
        <w:t xml:space="preserve">- </w:t>
      </w:r>
      <w:r w:rsidRPr="00CE76B6">
        <w:rPr>
          <w:szCs w:val="24"/>
        </w:rPr>
        <w:t>bone destruction and sclerotic bone reaction</w:t>
      </w:r>
      <w:r>
        <w:t xml:space="preserve"> up to</w:t>
      </w:r>
      <w:r w:rsidRPr="00256D81">
        <w:t xml:space="preserve"> collapsed vertebrae </w:t>
      </w:r>
      <w:r>
        <w:t>and subluxation.</w:t>
      </w:r>
    </w:p>
    <w:p w:rsidR="00A70C40" w:rsidRDefault="00A70C40" w:rsidP="00A70C40">
      <w:pPr>
        <w:numPr>
          <w:ilvl w:val="0"/>
          <w:numId w:val="13"/>
        </w:numPr>
      </w:pPr>
      <w:r w:rsidRPr="00CE76B6">
        <w:rPr>
          <w:color w:val="000000"/>
        </w:rPr>
        <w:t xml:space="preserve">tumor can </w:t>
      </w:r>
      <w:r w:rsidRPr="004643AB">
        <w:t>make</w:t>
      </w:r>
      <w:r w:rsidRPr="00CE76B6">
        <w:rPr>
          <w:color w:val="000000"/>
        </w:rPr>
        <w:t xml:space="preserve"> its way through intervertebral disc to infiltrate adjacent level</w:t>
      </w:r>
    </w:p>
    <w:p w:rsidR="00A70C40" w:rsidRDefault="00A70C40" w:rsidP="00A70C40">
      <w:r w:rsidRPr="00197DFE">
        <w:rPr>
          <w:b/>
        </w:rPr>
        <w:t>MRI</w:t>
      </w:r>
      <w:r>
        <w:t>:</w:t>
      </w:r>
    </w:p>
    <w:p w:rsidR="00A70C40" w:rsidRDefault="00A70C40" w:rsidP="00A70C40">
      <w:pPr>
        <w:numPr>
          <w:ilvl w:val="0"/>
          <w:numId w:val="13"/>
        </w:numPr>
      </w:pPr>
      <w:r w:rsidRPr="00256D81">
        <w:t>T1-</w:t>
      </w:r>
      <w:r>
        <w:t xml:space="preserve"> isointense or hypointense</w:t>
      </w:r>
    </w:p>
    <w:p w:rsidR="00A70C40" w:rsidRDefault="00A70C40" w:rsidP="00A70C40">
      <w:pPr>
        <w:numPr>
          <w:ilvl w:val="0"/>
          <w:numId w:val="13"/>
        </w:numPr>
      </w:pPr>
      <w:r w:rsidRPr="00256D81">
        <w:t>T2-</w:t>
      </w:r>
      <w:r>
        <w:t xml:space="preserve"> hyperintense.</w:t>
      </w:r>
    </w:p>
    <w:p w:rsidR="00A70C40" w:rsidRDefault="00A70C40" w:rsidP="00A70C40"/>
    <w:p w:rsidR="00A70C40" w:rsidRDefault="00A70C40" w:rsidP="00A70C40">
      <w:pPr>
        <w:pStyle w:val="Nervous5"/>
        <w:ind w:right="6236"/>
      </w:pPr>
      <w:bookmarkStart w:id="13" w:name="_Toc40393449"/>
      <w:r>
        <w:t>Treatment strategy</w:t>
      </w:r>
      <w:bookmarkEnd w:id="13"/>
    </w:p>
    <w:p w:rsidR="00A70C40" w:rsidRDefault="00A70C40" w:rsidP="00A70C40">
      <w:r w:rsidRPr="00BE031C">
        <w:t xml:space="preserve">All patients </w:t>
      </w:r>
      <w:r>
        <w:t>-</w:t>
      </w:r>
      <w:r w:rsidRPr="00BE031C">
        <w:t xml:space="preserve"> </w:t>
      </w:r>
      <w:r>
        <w:rPr>
          <w:b/>
        </w:rPr>
        <w:t>radical surgery</w:t>
      </w:r>
      <w:r>
        <w:t>.</w:t>
      </w:r>
    </w:p>
    <w:p w:rsidR="00A70C40" w:rsidRDefault="00A70C40" w:rsidP="00A70C40">
      <w:r>
        <w:t>A</w:t>
      </w:r>
      <w:r w:rsidRPr="00256D81">
        <w:t xml:space="preserve">djuvant </w:t>
      </w:r>
      <w:r w:rsidRPr="00753951">
        <w:rPr>
          <w:b/>
        </w:rPr>
        <w:t>radiotherapy</w:t>
      </w:r>
      <w:r w:rsidRPr="00BE031C">
        <w:t xml:space="preserve"> </w:t>
      </w:r>
      <w:r>
        <w:t>44-80 Gy -</w:t>
      </w:r>
      <w:r w:rsidRPr="00BE031C">
        <w:t xml:space="preserve"> all patient</w:t>
      </w:r>
      <w:r>
        <w:t>s.</w:t>
      </w:r>
    </w:p>
    <w:p w:rsidR="00A70C40" w:rsidRDefault="00A70C40" w:rsidP="00A70C40">
      <w:r w:rsidRPr="005C1EC6">
        <w:rPr>
          <w:b/>
        </w:rPr>
        <w:t>Chemotherapy</w:t>
      </w:r>
      <w:r w:rsidRPr="00256D81">
        <w:t xml:space="preserve"> </w:t>
      </w:r>
      <w:r>
        <w:t>- not effective.</w:t>
      </w:r>
    </w:p>
    <w:p w:rsidR="00A70C40" w:rsidRDefault="00A70C40" w:rsidP="00A70C40"/>
    <w:p w:rsidR="00A70C40" w:rsidRDefault="00A70C40" w:rsidP="00A70C40">
      <w:pPr>
        <w:pStyle w:val="Nervous5"/>
        <w:ind w:right="8362"/>
      </w:pPr>
      <w:bookmarkStart w:id="14" w:name="_Toc40393450"/>
      <w:r>
        <w:t>Results</w:t>
      </w:r>
      <w:bookmarkEnd w:id="14"/>
    </w:p>
    <w:p w:rsidR="00A70C40" w:rsidRDefault="00A70C40" w:rsidP="00A70C40">
      <w:r w:rsidRPr="00BE031C">
        <w:t xml:space="preserve">5-year </w:t>
      </w:r>
      <w:r w:rsidRPr="005F13E3">
        <w:rPr>
          <w:b/>
        </w:rPr>
        <w:t>disease-free survival rate</w:t>
      </w:r>
      <w:r>
        <w:rPr>
          <w:b/>
        </w:rPr>
        <w:t xml:space="preserve"> - </w:t>
      </w:r>
      <w:r>
        <w:t>50%</w:t>
      </w:r>
    </w:p>
    <w:p w:rsidR="00A70C40" w:rsidRDefault="00A70C40" w:rsidP="00A70C40">
      <w:r w:rsidRPr="00BE031C">
        <w:t xml:space="preserve">5-year </w:t>
      </w:r>
      <w:r w:rsidRPr="005F13E3">
        <w:rPr>
          <w:b/>
        </w:rPr>
        <w:t>survival rates</w:t>
      </w:r>
      <w:r w:rsidRPr="00BE031C">
        <w:t xml:space="preserve"> </w:t>
      </w:r>
      <w:r>
        <w:t>- 85.7%.</w:t>
      </w:r>
    </w:p>
    <w:p w:rsidR="00A70C40" w:rsidRDefault="00A70C40" w:rsidP="00A70C40"/>
    <w:p w:rsidR="00A70C40" w:rsidRDefault="00A70C40" w:rsidP="00A70C40">
      <w:pPr>
        <w:numPr>
          <w:ilvl w:val="0"/>
          <w:numId w:val="16"/>
        </w:numPr>
      </w:pPr>
      <w:r w:rsidRPr="00DF01BF">
        <w:rPr>
          <w:b/>
          <w:u w:val="single"/>
        </w:rPr>
        <w:t>Local tumor recurrence</w:t>
      </w:r>
      <w:r>
        <w:t xml:space="preserve"> - 57.1%;</w:t>
      </w:r>
      <w:r w:rsidRPr="00DF01BF">
        <w:t xml:space="preserve"> </w:t>
      </w:r>
      <w:r w:rsidRPr="00256D81">
        <w:t>most recurrence events appear within 3 years of initial surgeries</w:t>
      </w:r>
      <w:r>
        <w:t xml:space="preserve"> (but one patient had recurrence </w:t>
      </w:r>
      <w:r w:rsidRPr="00256D81">
        <w:t>in the 7th year after the initial surgery</w:t>
      </w:r>
      <w:r>
        <w:t xml:space="preserve"> - </w:t>
      </w:r>
      <w:r w:rsidRPr="00256D81">
        <w:t xml:space="preserve">long-term follow-up </w:t>
      </w:r>
      <w:r>
        <w:t>is</w:t>
      </w:r>
      <w:r w:rsidRPr="00256D81">
        <w:t xml:space="preserve"> necessary</w:t>
      </w:r>
      <w:r>
        <w:t>)</w:t>
      </w:r>
    </w:p>
    <w:p w:rsidR="00A70C40" w:rsidRPr="00CE76B6" w:rsidRDefault="00A70C40" w:rsidP="00A70C40">
      <w:pPr>
        <w:numPr>
          <w:ilvl w:val="0"/>
          <w:numId w:val="16"/>
        </w:numPr>
      </w:pPr>
      <w:r w:rsidRPr="00256D81">
        <w:t>reported metastatic rate of chordomas ranges from 10% to</w:t>
      </w:r>
      <w:r>
        <w:t xml:space="preserve"> 48% (</w:t>
      </w:r>
      <w:r w:rsidRPr="00256D81">
        <w:t>usually sacrococcygeal chordomas</w:t>
      </w:r>
      <w:r>
        <w:t xml:space="preserve">); no </w:t>
      </w:r>
      <w:r w:rsidRPr="00DF01BF">
        <w:rPr>
          <w:b/>
          <w:u w:val="single"/>
        </w:rPr>
        <w:t>metastasis</w:t>
      </w:r>
      <w:r>
        <w:t xml:space="preserve"> (</w:t>
      </w:r>
      <w:r w:rsidRPr="00256D81">
        <w:t>distant or neuraxis</w:t>
      </w:r>
      <w:r>
        <w:t>)</w:t>
      </w:r>
      <w:r w:rsidRPr="00256D81">
        <w:t xml:space="preserve"> </w:t>
      </w:r>
      <w:r>
        <w:t xml:space="preserve">were demonstrated in </w:t>
      </w:r>
      <w:r w:rsidRPr="00256D81">
        <w:t>cervical chordomas</w:t>
      </w:r>
      <w:r>
        <w:t>.</w:t>
      </w:r>
    </w:p>
    <w:p w:rsidR="00A70C40" w:rsidRDefault="00A70C40" w:rsidP="00A70C40"/>
    <w:p w:rsidR="00A70C40" w:rsidRDefault="00A70C40" w:rsidP="00A70C40">
      <w:r w:rsidRPr="00197DFE">
        <w:rPr>
          <w:u w:val="single"/>
        </w:rPr>
        <w:t>Variables significantly associated with a high rate of tumor recurrence</w:t>
      </w:r>
      <w:r>
        <w:t>:</w:t>
      </w:r>
    </w:p>
    <w:p w:rsidR="00A70C40" w:rsidRDefault="00A70C40" w:rsidP="00A70C40">
      <w:pPr>
        <w:numPr>
          <w:ilvl w:val="0"/>
          <w:numId w:val="10"/>
        </w:numPr>
      </w:pPr>
      <w:r w:rsidRPr="00BE031C">
        <w:t xml:space="preserve">age less than 40 </w:t>
      </w:r>
      <w:r>
        <w:t>years or greater than 70 years</w:t>
      </w:r>
    </w:p>
    <w:p w:rsidR="00A70C40" w:rsidRDefault="00A70C40" w:rsidP="00A70C40">
      <w:pPr>
        <w:numPr>
          <w:ilvl w:val="0"/>
          <w:numId w:val="10"/>
        </w:numPr>
      </w:pPr>
      <w:r w:rsidRPr="00BE031C">
        <w:t>upper cervical tumor location</w:t>
      </w:r>
    </w:p>
    <w:p w:rsidR="00A70C40" w:rsidRDefault="00A70C40" w:rsidP="00A70C40"/>
    <w:p w:rsidR="00A70C40" w:rsidRDefault="00A70C40" w:rsidP="00A70C40">
      <w:pPr>
        <w:autoSpaceDE w:val="0"/>
        <w:autoSpaceDN w:val="0"/>
        <w:adjustRightInd w:val="0"/>
      </w:pPr>
      <w:r>
        <w:rPr>
          <w:rFonts w:ascii="ArialNarrow" w:hAnsi="ArialNarrow" w:cs="ArialNarrow"/>
          <w:sz w:val="19"/>
          <w:szCs w:val="19"/>
        </w:rPr>
        <w:t xml:space="preserve">Graphs of log-rank test results demonstrating the disease-free survival curve based on age </w:t>
      </w:r>
      <w:r>
        <w:rPr>
          <w:rFonts w:ascii="ArialNarrow-Bold" w:hAnsi="ArialNarrow-Bold" w:cs="ArialNarrow-Bold"/>
          <w:b/>
          <w:bCs/>
          <w:sz w:val="19"/>
          <w:szCs w:val="19"/>
        </w:rPr>
        <w:t xml:space="preserve">(upper) </w:t>
      </w:r>
      <w:r>
        <w:rPr>
          <w:rFonts w:ascii="ArialNarrow" w:hAnsi="ArialNarrow" w:cs="ArialNarrow"/>
          <w:sz w:val="19"/>
          <w:szCs w:val="19"/>
        </w:rPr>
        <w:t xml:space="preserve">and tumor location </w:t>
      </w:r>
      <w:r>
        <w:rPr>
          <w:rFonts w:ascii="ArialNarrow-Bold" w:hAnsi="ArialNarrow-Bold" w:cs="ArialNarrow-Bold"/>
          <w:b/>
          <w:bCs/>
          <w:sz w:val="19"/>
          <w:szCs w:val="19"/>
        </w:rPr>
        <w:t>(lower)</w:t>
      </w:r>
      <w:r>
        <w:rPr>
          <w:rFonts w:ascii="ArialNarrow" w:hAnsi="ArialNarrow" w:cs="ArialNarrow"/>
          <w:sz w:val="19"/>
          <w:szCs w:val="19"/>
        </w:rPr>
        <w:t>.</w:t>
      </w:r>
    </w:p>
    <w:p w:rsidR="00A70C40" w:rsidRDefault="00D17E67" w:rsidP="00A70C40">
      <w:r w:rsidRPr="00256D81">
        <w:rPr>
          <w:noProof/>
        </w:rPr>
        <w:drawing>
          <wp:inline distT="0" distB="0" distL="0" distR="0">
            <wp:extent cx="4752975" cy="6438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2975" cy="6438900"/>
                    </a:xfrm>
                    <a:prstGeom prst="rect">
                      <a:avLst/>
                    </a:prstGeom>
                    <a:noFill/>
                    <a:ln>
                      <a:noFill/>
                    </a:ln>
                  </pic:spPr>
                </pic:pic>
              </a:graphicData>
            </a:graphic>
          </wp:inline>
        </w:drawing>
      </w:r>
    </w:p>
    <w:p w:rsidR="00A70C40" w:rsidRDefault="00A70C40" w:rsidP="00A70C40"/>
    <w:p w:rsidR="00A70C40" w:rsidRDefault="00A70C40" w:rsidP="00A70C40"/>
    <w:p w:rsidR="00A70C40" w:rsidRDefault="00A70C40" w:rsidP="00A70C40">
      <w:pPr>
        <w:pStyle w:val="Nervous5"/>
        <w:ind w:right="8504"/>
      </w:pPr>
      <w:bookmarkStart w:id="15" w:name="_Toc40393451"/>
      <w:r w:rsidRPr="00256D81">
        <w:t>Staging</w:t>
      </w:r>
      <w:bookmarkEnd w:id="15"/>
    </w:p>
    <w:p w:rsidR="00A70C40" w:rsidRDefault="00A70C40" w:rsidP="00A70C40">
      <w:r w:rsidRPr="004E3111">
        <w:rPr>
          <w:rStyle w:val="Eponym"/>
        </w:rPr>
        <w:t>Weinstein-Boriani-Biagini system</w:t>
      </w:r>
      <w:r w:rsidRPr="004E3111">
        <w:t xml:space="preserve"> </w:t>
      </w:r>
      <w:r>
        <w:t xml:space="preserve">– based on </w:t>
      </w:r>
      <w:r w:rsidRPr="00256D81">
        <w:t>layers and zones</w:t>
      </w:r>
      <w:r>
        <w:t xml:space="preserve"> of tumor involvement:</w:t>
      </w:r>
    </w:p>
    <w:p w:rsidR="00A70C40" w:rsidRDefault="00A70C40" w:rsidP="00A70C40"/>
    <w:p w:rsidR="00A70C40" w:rsidRDefault="00D17E67" w:rsidP="00A70C40">
      <w:r>
        <w:rPr>
          <w:noProof/>
        </w:rPr>
        <w:drawing>
          <wp:inline distT="0" distB="0" distL="0" distR="0">
            <wp:extent cx="3810000" cy="59150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0000" cy="5915025"/>
                    </a:xfrm>
                    <a:prstGeom prst="rect">
                      <a:avLst/>
                    </a:prstGeom>
                    <a:noFill/>
                    <a:ln>
                      <a:noFill/>
                    </a:ln>
                  </pic:spPr>
                </pic:pic>
              </a:graphicData>
            </a:graphic>
          </wp:inline>
        </w:drawing>
      </w:r>
    </w:p>
    <w:p w:rsidR="004E3111" w:rsidRDefault="004E3111" w:rsidP="00A70C40"/>
    <w:p w:rsidR="00A70C40" w:rsidRDefault="00A70C40" w:rsidP="00A70C40">
      <w:r w:rsidRPr="00197DFE">
        <w:t xml:space="preserve">Upper: Ideal distribution of tumor in the VB for cutting of both pedicles and </w:t>
      </w:r>
      <w:r w:rsidRPr="00DC27D0">
        <w:rPr>
          <w:b/>
          <w:smallCaps/>
        </w:rPr>
        <w:t>removal of the entire vertebra</w:t>
      </w:r>
      <w:r>
        <w:t>.</w:t>
      </w:r>
    </w:p>
    <w:p w:rsidR="00A70C40" w:rsidRDefault="00A70C40" w:rsidP="00A70C40">
      <w:r w:rsidRPr="00197DFE">
        <w:t xml:space="preserve">Center: Ideal distribution of tumor in the posterior elements for cutting of both pedicles and </w:t>
      </w:r>
      <w:r w:rsidRPr="00DC27D0">
        <w:rPr>
          <w:b/>
          <w:smallCaps/>
        </w:rPr>
        <w:t>removal of the posterior elements</w:t>
      </w:r>
      <w:r w:rsidRPr="00197DFE">
        <w:t xml:space="preserve"> only in an en bloc fashion.</w:t>
      </w:r>
    </w:p>
    <w:p w:rsidR="00A70C40" w:rsidRDefault="00A70C40" w:rsidP="00A70C40">
      <w:r w:rsidRPr="00197DFE">
        <w:t xml:space="preserve">Lower: Asymmetrical distribution of tumor in the VB and posterior elements that is amenable to en bloc removal via </w:t>
      </w:r>
      <w:r w:rsidRPr="00DC27D0">
        <w:rPr>
          <w:b/>
          <w:smallCaps/>
        </w:rPr>
        <w:t>sagittal split osteotomy</w:t>
      </w:r>
      <w:r w:rsidRPr="00197DFE">
        <w:t>.</w:t>
      </w:r>
    </w:p>
    <w:p w:rsidR="00A70C40" w:rsidRDefault="00A70C40" w:rsidP="00A70C40"/>
    <w:p w:rsidR="00A70C40" w:rsidRDefault="00A70C40" w:rsidP="00A70C40"/>
    <w:p w:rsidR="00A70C40" w:rsidRDefault="00A70C40" w:rsidP="00A70C40">
      <w:pPr>
        <w:pStyle w:val="Nervous5"/>
        <w:ind w:right="7937"/>
      </w:pPr>
      <w:bookmarkStart w:id="16" w:name="_Toc40393452"/>
      <w:r>
        <w:t>Treatment</w:t>
      </w:r>
      <w:bookmarkEnd w:id="16"/>
    </w:p>
    <w:p w:rsidR="00A70C40" w:rsidRDefault="00A70C40" w:rsidP="00A70C40">
      <w:r>
        <w:rPr>
          <w:u w:val="single"/>
        </w:rPr>
        <w:t>T</w:t>
      </w:r>
      <w:r w:rsidRPr="00753951">
        <w:rPr>
          <w:u w:val="single"/>
        </w:rPr>
        <w:t>reatment challenges</w:t>
      </w:r>
      <w:r>
        <w:t>:</w:t>
      </w:r>
    </w:p>
    <w:p w:rsidR="00A70C40" w:rsidRDefault="00A70C40" w:rsidP="00A70C40">
      <w:pPr>
        <w:numPr>
          <w:ilvl w:val="0"/>
          <w:numId w:val="11"/>
        </w:numPr>
      </w:pPr>
      <w:r w:rsidRPr="00256D81">
        <w:t>often</w:t>
      </w:r>
      <w:r>
        <w:t xml:space="preserve"> are</w:t>
      </w:r>
      <w:r w:rsidRPr="00256D81">
        <w:t xml:space="preserve"> quite large </w:t>
      </w:r>
      <w:r w:rsidRPr="00BE031C">
        <w:t>by the time of diagnosis</w:t>
      </w:r>
    </w:p>
    <w:p w:rsidR="00A70C40" w:rsidRDefault="00A70C40" w:rsidP="00A70C40">
      <w:pPr>
        <w:numPr>
          <w:ilvl w:val="0"/>
          <w:numId w:val="11"/>
        </w:numPr>
      </w:pPr>
      <w:r w:rsidRPr="00256D81">
        <w:t>highly risky anatomical region</w:t>
      </w:r>
      <w:r w:rsidRPr="00BE031C">
        <w:t xml:space="preserve">. </w:t>
      </w:r>
    </w:p>
    <w:p w:rsidR="00A70C40" w:rsidRDefault="00A70C40" w:rsidP="00A70C40"/>
    <w:p w:rsidR="00A70C40" w:rsidRDefault="00A70C40" w:rsidP="00A70C40">
      <w:pPr>
        <w:rPr>
          <w:u w:val="single"/>
        </w:rPr>
      </w:pPr>
    </w:p>
    <w:p w:rsidR="00A70C40" w:rsidRDefault="00A70C40" w:rsidP="00A70C40">
      <w:r w:rsidRPr="00085028">
        <w:rPr>
          <w:u w:val="single"/>
        </w:rPr>
        <w:t>Surgical planning</w:t>
      </w:r>
      <w:r w:rsidRPr="00256D81">
        <w:t xml:space="preserve"> </w:t>
      </w:r>
      <w:r>
        <w:t>is</w:t>
      </w:r>
      <w:r w:rsidRPr="00256D81">
        <w:t xml:space="preserve"> based on </w:t>
      </w:r>
      <w:r w:rsidRPr="00085028">
        <w:rPr>
          <w:b/>
        </w:rPr>
        <w:t xml:space="preserve">tumor extension </w:t>
      </w:r>
      <w:r w:rsidRPr="000D3F2C">
        <w:t>(according to the Weinstein-Boriani-Biagini system)</w:t>
      </w:r>
      <w:r w:rsidRPr="00256D81">
        <w:t xml:space="preserve"> and a patient’s </w:t>
      </w:r>
      <w:r w:rsidRPr="00085028">
        <w:rPr>
          <w:b/>
        </w:rPr>
        <w:t>general health status</w:t>
      </w:r>
      <w:r>
        <w:t>.</w:t>
      </w:r>
    </w:p>
    <w:p w:rsidR="00A70C40" w:rsidRDefault="00A70C40" w:rsidP="00A70C40">
      <w:pPr>
        <w:numPr>
          <w:ilvl w:val="0"/>
          <w:numId w:val="14"/>
        </w:numPr>
      </w:pPr>
      <w:r w:rsidRPr="00256D81">
        <w:t xml:space="preserve">both the anterior and </w:t>
      </w:r>
      <w:r>
        <w:t>the posterior elements involved</w:t>
      </w:r>
      <w:r w:rsidRPr="00256D81">
        <w:t xml:space="preserve"> </w:t>
      </w:r>
      <w:r>
        <w:t>→</w:t>
      </w:r>
      <w:r w:rsidRPr="00256D81">
        <w:t xml:space="preserve"> combined anterior-posterior approach</w:t>
      </w:r>
      <w:r>
        <w:t>; t</w:t>
      </w:r>
      <w:r w:rsidRPr="00256D81">
        <w:t>otal spondylectomy was performed in 5 cases</w:t>
      </w:r>
    </w:p>
    <w:p w:rsidR="00A70C40" w:rsidRDefault="00A70C40" w:rsidP="00A70C40">
      <w:pPr>
        <w:numPr>
          <w:ilvl w:val="0"/>
          <w:numId w:val="14"/>
        </w:numPr>
      </w:pPr>
      <w:r w:rsidRPr="00256D81">
        <w:t xml:space="preserve">anterior column involvement </w:t>
      </w:r>
      <w:r>
        <w:t xml:space="preserve">→ </w:t>
      </w:r>
      <w:r w:rsidRPr="00256D81">
        <w:t xml:space="preserve">anterior approach </w:t>
      </w:r>
      <w:r>
        <w:t>(some</w:t>
      </w:r>
      <w:r w:rsidRPr="00256D81">
        <w:t xml:space="preserve"> patients also requiring a posterior approach for reconstruction</w:t>
      </w:r>
      <w:r>
        <w:t>)</w:t>
      </w:r>
      <w:r w:rsidRPr="000D3F2C">
        <w:t xml:space="preserve"> </w:t>
      </w:r>
      <w:r w:rsidRPr="00256D81">
        <w:t>total spondylectomy is unnecessary for tumors limited to a single column</w:t>
      </w:r>
    </w:p>
    <w:p w:rsidR="00A70C40" w:rsidRDefault="00A70C40" w:rsidP="00A70C40">
      <w:pPr>
        <w:numPr>
          <w:ilvl w:val="0"/>
          <w:numId w:val="14"/>
        </w:numPr>
      </w:pPr>
      <w:r w:rsidRPr="00256D81">
        <w:t>transoral approach was employed in 1 and the extraoral approach (retropharyngeal approach) in 4</w:t>
      </w:r>
      <w:r>
        <w:t xml:space="preserve"> patients</w:t>
      </w:r>
    </w:p>
    <w:p w:rsidR="00A70C40" w:rsidRDefault="00A70C40" w:rsidP="00A70C40">
      <w:pPr>
        <w:numPr>
          <w:ilvl w:val="0"/>
          <w:numId w:val="15"/>
        </w:numPr>
      </w:pPr>
      <w:r>
        <w:t>all</w:t>
      </w:r>
      <w:r w:rsidRPr="00256D81">
        <w:t xml:space="preserve"> surge</w:t>
      </w:r>
      <w:r>
        <w:t>ries were completed in 1 stage.</w:t>
      </w:r>
    </w:p>
    <w:p w:rsidR="00A70C40" w:rsidRDefault="00A70C40" w:rsidP="00A70C40"/>
    <w:p w:rsidR="00A70C40" w:rsidRDefault="00A70C40" w:rsidP="00A70C40"/>
    <w:p w:rsidR="00A70C40" w:rsidRDefault="00A70C40" w:rsidP="00A70C40">
      <w:r w:rsidRPr="00DF01BF">
        <w:rPr>
          <w:u w:val="single"/>
        </w:rPr>
        <w:t>Resection</w:t>
      </w:r>
      <w:r>
        <w:t>:</w:t>
      </w:r>
    </w:p>
    <w:p w:rsidR="00A70C40" w:rsidRDefault="00A70C40" w:rsidP="00A70C40">
      <w:pPr>
        <w:numPr>
          <w:ilvl w:val="0"/>
          <w:numId w:val="16"/>
        </w:numPr>
      </w:pPr>
      <w:r w:rsidRPr="00256D81">
        <w:t xml:space="preserve">it has been proven that </w:t>
      </w:r>
      <w:r w:rsidRPr="00DF01BF">
        <w:rPr>
          <w:b/>
          <w:smallCaps/>
        </w:rPr>
        <w:t>en bloc resection</w:t>
      </w:r>
      <w:r w:rsidRPr="00256D81">
        <w:t xml:space="preserve"> is the most effective p</w:t>
      </w:r>
      <w:r>
        <w:t xml:space="preserve">rocedure for improving survival, </w:t>
      </w:r>
      <w:r w:rsidRPr="00256D81">
        <w:t xml:space="preserve">this may not be the case for cervical chordomas because of the risky anatomy </w:t>
      </w:r>
      <w:r>
        <w:t>(</w:t>
      </w:r>
      <w:r w:rsidRPr="00256D81">
        <w:t>local vertebral arteries and nerve roots have to be sacrificed for tumor resection</w:t>
      </w:r>
      <w:r>
        <w:t>) - n</w:t>
      </w:r>
      <w:r w:rsidRPr="00256D81">
        <w:t xml:space="preserve">o patients in </w:t>
      </w:r>
      <w:r>
        <w:t>this</w:t>
      </w:r>
      <w:r w:rsidRPr="00256D81">
        <w:t xml:space="preserve"> series underwent en bloc tumor resection</w:t>
      </w:r>
      <w:r>
        <w:t xml:space="preserve">, i.e. </w:t>
      </w:r>
      <w:r w:rsidRPr="001B65A8">
        <w:rPr>
          <w:b/>
          <w:smallCaps/>
        </w:rPr>
        <w:t>radical</w:t>
      </w:r>
      <w:r>
        <w:t xml:space="preserve"> </w:t>
      </w:r>
      <w:r>
        <w:rPr>
          <w:b/>
          <w:smallCaps/>
        </w:rPr>
        <w:t>piecemea</w:t>
      </w:r>
      <w:r w:rsidRPr="00DF01BF">
        <w:rPr>
          <w:b/>
          <w:smallCaps/>
        </w:rPr>
        <w:t>l resection</w:t>
      </w:r>
      <w:r>
        <w:t xml:space="preserve"> was done.</w:t>
      </w:r>
    </w:p>
    <w:p w:rsidR="00A70C40" w:rsidRDefault="00A70C40" w:rsidP="00A70C40">
      <w:pPr>
        <w:numPr>
          <w:ilvl w:val="0"/>
          <w:numId w:val="17"/>
        </w:numPr>
      </w:pPr>
      <w:r w:rsidRPr="00256D81">
        <w:t>mean blood loss and the operative duration in our series were 1042.9 ml and 4.25 hours, respectively, while they were 2900 ml and 11 hours, respectively, in en bloc cases in patients reported by Cloyd et al</w:t>
      </w:r>
      <w:r>
        <w:t>.</w:t>
      </w:r>
    </w:p>
    <w:p w:rsidR="00A70C40" w:rsidRDefault="00A70C40" w:rsidP="00A70C40">
      <w:pPr>
        <w:numPr>
          <w:ilvl w:val="0"/>
          <w:numId w:val="17"/>
        </w:numPr>
      </w:pPr>
      <w:r>
        <w:t>i</w:t>
      </w:r>
      <w:r w:rsidRPr="00256D81">
        <w:t>n our series, the 5-year disease-free survival rate in patients with primary cervical chordomas was 50% (in contrast, it was 58.3% in the en bloc resection group</w:t>
      </w:r>
      <w:r>
        <w:t xml:space="preserve"> </w:t>
      </w:r>
      <w:r w:rsidRPr="00256D81">
        <w:t>reported by Molina et al</w:t>
      </w:r>
      <w:r>
        <w:t>)</w:t>
      </w:r>
    </w:p>
    <w:p w:rsidR="00A70C40" w:rsidRDefault="00A70C40" w:rsidP="00A70C40">
      <w:pPr>
        <w:numPr>
          <w:ilvl w:val="0"/>
          <w:numId w:val="17"/>
        </w:numPr>
      </w:pPr>
      <w:r w:rsidRPr="00256D81">
        <w:t>en bloc tumor resection should only be undertaken in patients with cervical chordoma that are limited within the vertebral body</w:t>
      </w:r>
    </w:p>
    <w:p w:rsidR="00A70C40" w:rsidRDefault="00A70C40" w:rsidP="00A70C40">
      <w:pPr>
        <w:numPr>
          <w:ilvl w:val="0"/>
          <w:numId w:val="16"/>
        </w:numPr>
      </w:pPr>
      <w:r>
        <w:t xml:space="preserve">chordomas are </w:t>
      </w:r>
      <w:r w:rsidRPr="00256D81">
        <w:t xml:space="preserve">tumors with </w:t>
      </w:r>
      <w:r w:rsidRPr="00844E37">
        <w:rPr>
          <w:b/>
          <w:i/>
        </w:rPr>
        <w:t>less vasculature</w:t>
      </w:r>
      <w:r w:rsidRPr="00256D81">
        <w:t xml:space="preserve">, despite the fact that we often encounter heavy bleeding intraoperatively, which is probably due to the aggressive extension of the neoplasm encasing the surrounding abundant vasculatures. </w:t>
      </w:r>
    </w:p>
    <w:p w:rsidR="00A70C40" w:rsidRDefault="00A70C40" w:rsidP="00A70C40">
      <w:pPr>
        <w:numPr>
          <w:ilvl w:val="0"/>
          <w:numId w:val="16"/>
        </w:numPr>
      </w:pPr>
      <w:r w:rsidRPr="00844E37">
        <w:rPr>
          <w:b/>
          <w:i/>
        </w:rPr>
        <w:t>fluidity</w:t>
      </w:r>
      <w:r w:rsidRPr="00256D81">
        <w:t xml:space="preserve"> feature of cervical chordomas makes them capable of seeding in the surgical field, which may explain high rate of tumor recurrence</w:t>
      </w:r>
    </w:p>
    <w:p w:rsidR="00A70C40" w:rsidRDefault="00A70C40" w:rsidP="00A70C40">
      <w:pPr>
        <w:numPr>
          <w:ilvl w:val="0"/>
          <w:numId w:val="17"/>
        </w:numPr>
      </w:pPr>
      <w:r w:rsidRPr="00256D81">
        <w:t>To minimize tumor seeding, we usually irrigate the surgical field copiously with cisplatin-containing deionized water and try to complete the combined anterior-posterior procedure in a single stage.</w:t>
      </w:r>
    </w:p>
    <w:p w:rsidR="00A70C40" w:rsidRDefault="00A70C40" w:rsidP="00A70C40"/>
    <w:p w:rsidR="00A70C40" w:rsidRDefault="00A70C40" w:rsidP="00A70C40">
      <w:r w:rsidRPr="001B65A8">
        <w:rPr>
          <w:u w:val="single"/>
        </w:rPr>
        <w:t>Reconstruction</w:t>
      </w:r>
      <w:r>
        <w:t>:</w:t>
      </w:r>
    </w:p>
    <w:p w:rsidR="00A70C40" w:rsidRDefault="00A70C40" w:rsidP="00A70C40">
      <w:pPr>
        <w:numPr>
          <w:ilvl w:val="0"/>
          <w:numId w:val="16"/>
        </w:numPr>
      </w:pPr>
      <w:r w:rsidRPr="00053EE4">
        <w:rPr>
          <w:b/>
        </w:rPr>
        <w:t>anterior reconstruction</w:t>
      </w:r>
      <w:r>
        <w:t xml:space="preserve">: </w:t>
      </w:r>
      <w:r w:rsidRPr="00256D81">
        <w:t xml:space="preserve">titanium mesh </w:t>
      </w:r>
      <w:r>
        <w:t xml:space="preserve">cage* </w:t>
      </w:r>
      <w:r w:rsidRPr="00256D81">
        <w:t>and titanium locking plate</w:t>
      </w:r>
    </w:p>
    <w:p w:rsidR="00A70C40" w:rsidRDefault="00A70C40" w:rsidP="00A70C40">
      <w:pPr>
        <w:ind w:left="720"/>
      </w:pPr>
      <w:r>
        <w:t>*</w:t>
      </w:r>
      <w:r w:rsidRPr="00256D81">
        <w:t>Considering high local recurrence rate</w:t>
      </w:r>
      <w:r>
        <w:t>s</w:t>
      </w:r>
      <w:r w:rsidRPr="00256D81">
        <w:t xml:space="preserve">, we prefer bone cement to autobone for filling cages; cement provides immediate local stability </w:t>
      </w:r>
      <w:r>
        <w:t>+</w:t>
      </w:r>
      <w:r w:rsidRPr="00256D81">
        <w:t xml:space="preserve"> kills potentially remaining tu</w:t>
      </w:r>
      <w:r>
        <w:t>mor cells through heat release</w:t>
      </w:r>
    </w:p>
    <w:p w:rsidR="00A70C40" w:rsidRDefault="00A70C40" w:rsidP="00A70C40">
      <w:pPr>
        <w:numPr>
          <w:ilvl w:val="0"/>
          <w:numId w:val="16"/>
        </w:numPr>
      </w:pPr>
      <w:r w:rsidRPr="00053EE4">
        <w:rPr>
          <w:b/>
        </w:rPr>
        <w:t>posterior reconstruction</w:t>
      </w:r>
      <w:r>
        <w:t xml:space="preserve">: </w:t>
      </w:r>
      <w:r w:rsidRPr="00256D81">
        <w:t>pedicle screw system.</w:t>
      </w:r>
    </w:p>
    <w:p w:rsidR="00A70C40" w:rsidRDefault="00A70C40" w:rsidP="00A70C40">
      <w:pPr>
        <w:rPr>
          <w:u w:val="single"/>
        </w:rPr>
      </w:pPr>
    </w:p>
    <w:p w:rsidR="00A70C40" w:rsidRDefault="00A70C40" w:rsidP="00A70C40">
      <w:r>
        <w:t xml:space="preserve">Huge primary chordoma of C-3: </w:t>
      </w:r>
      <w:r w:rsidRPr="00256D81">
        <w:t xml:space="preserve">total spondylectomy </w:t>
      </w:r>
      <w:r>
        <w:t>→</w:t>
      </w:r>
      <w:r w:rsidRPr="00256D81">
        <w:t xml:space="preserve"> titanium plate and a titanium mesh cage filled with bone cement were used for anterior reconstruction, and pedicle screws and rods were applied for </w:t>
      </w:r>
      <w:r>
        <w:t>posterior reconstruction:</w:t>
      </w:r>
    </w:p>
    <w:p w:rsidR="00A70C40" w:rsidRDefault="00D17E67" w:rsidP="00A70C40">
      <w:r w:rsidRPr="00256D81">
        <w:rPr>
          <w:noProof/>
        </w:rPr>
        <w:drawing>
          <wp:inline distT="0" distB="0" distL="0" distR="0">
            <wp:extent cx="4752975" cy="6191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52975" cy="6191250"/>
                    </a:xfrm>
                    <a:prstGeom prst="rect">
                      <a:avLst/>
                    </a:prstGeom>
                    <a:noFill/>
                    <a:ln>
                      <a:noFill/>
                    </a:ln>
                  </pic:spPr>
                </pic:pic>
              </a:graphicData>
            </a:graphic>
          </wp:inline>
        </w:drawing>
      </w:r>
    </w:p>
    <w:p w:rsidR="00A70C40" w:rsidRDefault="00A70C40" w:rsidP="00A70C40"/>
    <w:p w:rsidR="00A70C40" w:rsidRDefault="00A70C40" w:rsidP="00A70C40">
      <w:r>
        <w:t xml:space="preserve">Huge primary chordoma of C-4 </w:t>
      </w:r>
      <w:r w:rsidRPr="00256D81">
        <w:t>encasing th</w:t>
      </w:r>
      <w:r>
        <w:t>e vertebral artery bilaterally:</w:t>
      </w:r>
    </w:p>
    <w:p w:rsidR="00A70C40" w:rsidRDefault="00D17E67" w:rsidP="00A70C40">
      <w:r w:rsidRPr="00256D81">
        <w:rPr>
          <w:noProof/>
        </w:rPr>
        <w:drawing>
          <wp:inline distT="0" distB="0" distL="0" distR="0">
            <wp:extent cx="4752975" cy="6172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52975" cy="6172200"/>
                    </a:xfrm>
                    <a:prstGeom prst="rect">
                      <a:avLst/>
                    </a:prstGeom>
                    <a:noFill/>
                    <a:ln>
                      <a:noFill/>
                    </a:ln>
                  </pic:spPr>
                </pic:pic>
              </a:graphicData>
            </a:graphic>
          </wp:inline>
        </w:drawing>
      </w:r>
    </w:p>
    <w:p w:rsidR="00A70C40" w:rsidRDefault="00A70C40" w:rsidP="00A70C40"/>
    <w:p w:rsidR="00A70C40" w:rsidRDefault="00A70C40" w:rsidP="00A70C40"/>
    <w:p w:rsidR="00742A44" w:rsidRDefault="00742A44" w:rsidP="00742A44"/>
    <w:p w:rsidR="00144E6B" w:rsidRDefault="00144E6B" w:rsidP="00144E6B">
      <w:pPr>
        <w:pStyle w:val="Antrat"/>
      </w:pPr>
      <w:bookmarkStart w:id="17" w:name="_Toc40393453"/>
      <w:r>
        <w:t>Lumbar Chordoma</w:t>
      </w:r>
      <w:bookmarkEnd w:id="17"/>
    </w:p>
    <w:p w:rsidR="00144E6B" w:rsidRDefault="00144E6B" w:rsidP="00742A44">
      <w:r>
        <w:rPr>
          <w:noProof/>
        </w:rPr>
        <w:drawing>
          <wp:inline distT="0" distB="0" distL="0" distR="0" wp14:anchorId="726C933F" wp14:editId="2D315FA3">
            <wp:extent cx="6300470" cy="369697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00470" cy="3696970"/>
                    </a:xfrm>
                    <a:prstGeom prst="rect">
                      <a:avLst/>
                    </a:prstGeom>
                  </pic:spPr>
                </pic:pic>
              </a:graphicData>
            </a:graphic>
          </wp:inline>
        </w:drawing>
      </w:r>
    </w:p>
    <w:p w:rsidR="00144E6B" w:rsidRDefault="00144E6B" w:rsidP="00742A44">
      <w:r>
        <w:rPr>
          <w:noProof/>
        </w:rPr>
        <w:drawing>
          <wp:inline distT="0" distB="0" distL="0" distR="0" wp14:anchorId="38EF166A" wp14:editId="71B7F385">
            <wp:extent cx="6300470" cy="3540760"/>
            <wp:effectExtent l="0" t="0" r="508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00470" cy="3540760"/>
                    </a:xfrm>
                    <a:prstGeom prst="rect">
                      <a:avLst/>
                    </a:prstGeom>
                  </pic:spPr>
                </pic:pic>
              </a:graphicData>
            </a:graphic>
          </wp:inline>
        </w:drawing>
      </w:r>
    </w:p>
    <w:p w:rsidR="00144E6B" w:rsidRDefault="00144E6B" w:rsidP="00742A44">
      <w:r>
        <w:rPr>
          <w:noProof/>
        </w:rPr>
        <w:drawing>
          <wp:inline distT="0" distB="0" distL="0" distR="0" wp14:anchorId="21D672E8" wp14:editId="79488C0E">
            <wp:extent cx="6300470" cy="348869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00470" cy="3488690"/>
                    </a:xfrm>
                    <a:prstGeom prst="rect">
                      <a:avLst/>
                    </a:prstGeom>
                  </pic:spPr>
                </pic:pic>
              </a:graphicData>
            </a:graphic>
          </wp:inline>
        </w:drawing>
      </w:r>
    </w:p>
    <w:p w:rsidR="00144E6B" w:rsidRDefault="00067C11" w:rsidP="00742A44">
      <w:r>
        <w:rPr>
          <w:noProof/>
        </w:rPr>
        <w:drawing>
          <wp:inline distT="0" distB="0" distL="0" distR="0" wp14:anchorId="63FFB7D1" wp14:editId="20B7CE18">
            <wp:extent cx="6300470" cy="2948305"/>
            <wp:effectExtent l="0" t="0" r="508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00470" cy="2948305"/>
                    </a:xfrm>
                    <a:prstGeom prst="rect">
                      <a:avLst/>
                    </a:prstGeom>
                  </pic:spPr>
                </pic:pic>
              </a:graphicData>
            </a:graphic>
          </wp:inline>
        </w:drawing>
      </w:r>
    </w:p>
    <w:p w:rsidR="00067C11" w:rsidRDefault="00067C11" w:rsidP="00742A44"/>
    <w:p w:rsidR="00144E6B" w:rsidRDefault="00144E6B" w:rsidP="00742A44"/>
    <w:p w:rsidR="00144E6B" w:rsidRDefault="00144E6B" w:rsidP="00742A44"/>
    <w:p w:rsidR="00742A44" w:rsidRDefault="00742A44" w:rsidP="00742A44"/>
    <w:p w:rsidR="00752A7A" w:rsidRPr="0061618C" w:rsidRDefault="00752A7A" w:rsidP="00752A7A">
      <w:pPr>
        <w:rPr>
          <w:szCs w:val="24"/>
        </w:rPr>
      </w:pPr>
      <w:r w:rsidRPr="00497DD8">
        <w:rPr>
          <w:smallCaps/>
          <w:szCs w:val="24"/>
          <w:u w:val="single"/>
        </w:rPr>
        <w:t>Bibliography</w:t>
      </w:r>
      <w:r w:rsidRPr="00136669">
        <w:rPr>
          <w:szCs w:val="24"/>
        </w:rPr>
        <w:t xml:space="preserve"> for ch. “</w:t>
      </w:r>
      <w:r>
        <w:rPr>
          <w:szCs w:val="24"/>
        </w:rPr>
        <w:t>Neuro-Oncology</w:t>
      </w:r>
      <w:r w:rsidRPr="00136669">
        <w:rPr>
          <w:szCs w:val="24"/>
        </w:rPr>
        <w:t>”</w:t>
      </w:r>
      <w:r>
        <w:rPr>
          <w:szCs w:val="24"/>
        </w:rPr>
        <w:t xml:space="preserve"> → follow this </w:t>
      </w:r>
      <w:hyperlink r:id="rId22" w:tgtFrame="_blank" w:history="1">
        <w:r w:rsidRPr="00E32E0A">
          <w:rPr>
            <w:rStyle w:val="Hyperlink"/>
            <w:smallCaps/>
            <w:szCs w:val="24"/>
          </w:rPr>
          <w:t>link</w:t>
        </w:r>
        <w:r w:rsidRPr="004F3E41">
          <w:rPr>
            <w:rStyle w:val="Hyperlink"/>
            <w:szCs w:val="24"/>
          </w:rPr>
          <w:t xml:space="preserve"> &gt;&gt;</w:t>
        </w:r>
      </w:hyperlink>
    </w:p>
    <w:p w:rsidR="00752A7A" w:rsidRDefault="00752A7A" w:rsidP="00752A7A">
      <w:pPr>
        <w:rPr>
          <w:sz w:val="20"/>
        </w:rPr>
      </w:pPr>
    </w:p>
    <w:p w:rsidR="00752A7A" w:rsidRDefault="00752A7A" w:rsidP="00752A7A">
      <w:pPr>
        <w:pBdr>
          <w:bottom w:val="single" w:sz="4" w:space="1" w:color="auto"/>
        </w:pBdr>
        <w:ind w:right="57"/>
        <w:rPr>
          <w:sz w:val="20"/>
        </w:rPr>
      </w:pPr>
    </w:p>
    <w:p w:rsidR="00752A7A" w:rsidRPr="00B806B3" w:rsidRDefault="00752A7A" w:rsidP="00752A7A">
      <w:pPr>
        <w:pBdr>
          <w:bottom w:val="single" w:sz="4" w:space="1" w:color="auto"/>
        </w:pBdr>
        <w:ind w:right="57"/>
        <w:rPr>
          <w:sz w:val="20"/>
        </w:rPr>
      </w:pPr>
    </w:p>
    <w:p w:rsidR="00752A7A" w:rsidRDefault="00411EF1" w:rsidP="00752A7A">
      <w:pPr>
        <w:jc w:val="right"/>
        <w:rPr>
          <w:rFonts w:ascii="Arial Black" w:hAnsi="Arial Black" w:cs="Arial"/>
          <w:color w:val="D68F00"/>
          <w:spacing w:val="10"/>
          <w:sz w:val="20"/>
        </w:rPr>
      </w:pPr>
      <w:hyperlink r:id="rId23" w:tgtFrame="_blank" w:history="1">
        <w:r w:rsidR="00752A7A" w:rsidRPr="008810E6">
          <w:rPr>
            <w:rStyle w:val="Hyperlink"/>
            <w:rFonts w:ascii="Arial Black" w:hAnsi="Arial Black" w:cs="Arial"/>
            <w:color w:val="D68F00"/>
            <w:spacing w:val="10"/>
            <w:sz w:val="20"/>
          </w:rPr>
          <w:t>Viktor’s Notes</w:t>
        </w:r>
        <w:r w:rsidR="00752A7A" w:rsidRPr="005D7603">
          <w:rPr>
            <w:rStyle w:val="Hyperlink"/>
            <w:rFonts w:ascii="Lucida Sans Unicode" w:hAnsi="Lucida Sans Unicode" w:cs="Lucida Sans Unicode"/>
            <w:color w:val="CC8800"/>
            <w:spacing w:val="10"/>
            <w:sz w:val="20"/>
          </w:rPr>
          <w:t>℠</w:t>
        </w:r>
        <w:r w:rsidR="00752A7A" w:rsidRPr="003213FF">
          <w:rPr>
            <w:rStyle w:val="Hyperlink"/>
            <w:rFonts w:ascii="Arial Black" w:hAnsi="Arial Black" w:cs="Arial"/>
            <w:color w:val="557CF9"/>
            <w:spacing w:val="10"/>
            <w:sz w:val="28"/>
            <w:szCs w:val="28"/>
          </w:rPr>
          <w:t xml:space="preserve"> </w:t>
        </w:r>
        <w:r w:rsidR="00752A7A" w:rsidRPr="008810E6">
          <w:rPr>
            <w:rStyle w:val="Hyperlink"/>
            <w:rFonts w:ascii="Arial Black" w:hAnsi="Arial Black" w:cs="Arial"/>
            <w:color w:val="557CF9"/>
            <w:spacing w:val="10"/>
            <w:sz w:val="20"/>
          </w:rPr>
          <w:t>for the Neurosurgery Resident</w:t>
        </w:r>
      </w:hyperlink>
    </w:p>
    <w:p w:rsidR="00752A7A" w:rsidRPr="00F34741" w:rsidRDefault="00411EF1" w:rsidP="00752A7A">
      <w:pPr>
        <w:jc w:val="right"/>
        <w:rPr>
          <w:rFonts w:ascii="Arial" w:hAnsi="Arial" w:cs="Arial"/>
          <w:color w:val="000000"/>
          <w:spacing w:val="14"/>
          <w:sz w:val="20"/>
        </w:rPr>
      </w:pPr>
      <w:hyperlink r:id="rId24" w:tgtFrame="_blank" w:history="1">
        <w:r w:rsidR="00752A7A" w:rsidRPr="007428BB">
          <w:rPr>
            <w:rStyle w:val="Hyperlink"/>
            <w:rFonts w:ascii="Arial" w:hAnsi="Arial" w:cs="Arial"/>
            <w:color w:val="000000"/>
            <w:spacing w:val="14"/>
            <w:sz w:val="20"/>
          </w:rPr>
          <w:t>Please visit website at www.NeurosurgeryResident.net</w:t>
        </w:r>
      </w:hyperlink>
    </w:p>
    <w:bookmarkEnd w:id="0"/>
    <w:p w:rsidR="006100D2" w:rsidRPr="00CE76B6" w:rsidRDefault="006100D2" w:rsidP="0010174D"/>
    <w:sectPr w:rsidR="006100D2" w:rsidRPr="00CE76B6" w:rsidSect="006D5EC1">
      <w:headerReference w:type="default" r:id="rId25"/>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1E6A" w:rsidRDefault="00FF1E6A">
      <w:r>
        <w:separator/>
      </w:r>
    </w:p>
  </w:endnote>
  <w:endnote w:type="continuationSeparator" w:id="0">
    <w:p w:rsidR="00FF1E6A" w:rsidRDefault="00FF1E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Narrow">
    <w:altName w:val="Arial"/>
    <w:panose1 w:val="00000000000000000000"/>
    <w:charset w:val="00"/>
    <w:family w:val="swiss"/>
    <w:notTrueType/>
    <w:pitch w:val="default"/>
    <w:sig w:usb0="00000005" w:usb1="00000000" w:usb2="00000000" w:usb3="00000000" w:csb0="00000081" w:csb1="00000000"/>
  </w:font>
  <w:font w:name="ArialNarrow-Bold">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1E6A" w:rsidRDefault="00FF1E6A">
      <w:r>
        <w:separator/>
      </w:r>
    </w:p>
  </w:footnote>
  <w:footnote w:type="continuationSeparator" w:id="0">
    <w:p w:rsidR="00FF1E6A" w:rsidRDefault="00FF1E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8F0" w:rsidRPr="001F360C" w:rsidRDefault="00D17E67" w:rsidP="001F360C">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F360C">
      <w:rPr>
        <w:b/>
        <w:caps/>
      </w:rPr>
      <w:tab/>
    </w:r>
    <w:r w:rsidR="001F360C">
      <w:rPr>
        <w:b/>
        <w:bCs/>
        <w:iCs/>
        <w:smallCaps/>
      </w:rPr>
      <w:t>Chordoma</w:t>
    </w:r>
    <w:r w:rsidR="001F360C">
      <w:rPr>
        <w:b/>
        <w:bCs/>
        <w:iCs/>
        <w:smallCaps/>
      </w:rPr>
      <w:tab/>
    </w:r>
    <w:r w:rsidR="001F360C">
      <w:t>Onc42 (</w:t>
    </w:r>
    <w:r w:rsidR="001F360C">
      <w:fldChar w:fldCharType="begin"/>
    </w:r>
    <w:r w:rsidR="001F360C">
      <w:instrText xml:space="preserve"> PAGE </w:instrText>
    </w:r>
    <w:r w:rsidR="001F360C">
      <w:fldChar w:fldCharType="separate"/>
    </w:r>
    <w:r w:rsidR="00411EF1">
      <w:rPr>
        <w:noProof/>
      </w:rPr>
      <w:t>7</w:t>
    </w:r>
    <w:r w:rsidR="001F360C">
      <w:fldChar w:fldCharType="end"/>
    </w:r>
    <w:r w:rsidR="001F360C">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3615F"/>
    <w:multiLevelType w:val="hybridMultilevel"/>
    <w:tmpl w:val="4E3821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6D13079"/>
    <w:multiLevelType w:val="hybridMultilevel"/>
    <w:tmpl w:val="B688EF60"/>
    <w:lvl w:ilvl="0" w:tplc="0F7C8286">
      <w:start w:val="1"/>
      <w:numFmt w:val="lowerLetter"/>
      <w:lvlText w:val="%1)"/>
      <w:lvlJc w:val="left"/>
      <w:pPr>
        <w:tabs>
          <w:tab w:val="num" w:pos="2552"/>
        </w:tabs>
        <w:ind w:left="2532" w:hanging="340"/>
      </w:pPr>
      <w:rPr>
        <w:rFonts w:hint="default"/>
        <w:b w:val="0"/>
        <w:i w:val="0"/>
        <w:caps w:val="0"/>
      </w:rPr>
    </w:lvl>
    <w:lvl w:ilvl="1" w:tplc="04090019">
      <w:start w:val="1"/>
      <w:numFmt w:val="lowerLetter"/>
      <w:lvlText w:val="%2."/>
      <w:lvlJc w:val="left"/>
      <w:pPr>
        <w:tabs>
          <w:tab w:val="num" w:pos="1494"/>
        </w:tabs>
        <w:ind w:left="1494" w:hanging="360"/>
      </w:pPr>
    </w:lvl>
    <w:lvl w:ilvl="2" w:tplc="0409001B" w:tentative="1">
      <w:start w:val="1"/>
      <w:numFmt w:val="lowerRoman"/>
      <w:lvlText w:val="%3."/>
      <w:lvlJc w:val="right"/>
      <w:pPr>
        <w:tabs>
          <w:tab w:val="num" w:pos="2934"/>
        </w:tabs>
        <w:ind w:left="2934" w:hanging="180"/>
      </w:pPr>
    </w:lvl>
    <w:lvl w:ilvl="3" w:tplc="0409000F" w:tentative="1">
      <w:start w:val="1"/>
      <w:numFmt w:val="decimal"/>
      <w:lvlText w:val="%4."/>
      <w:lvlJc w:val="left"/>
      <w:pPr>
        <w:tabs>
          <w:tab w:val="num" w:pos="3654"/>
        </w:tabs>
        <w:ind w:left="3654" w:hanging="360"/>
      </w:pPr>
    </w:lvl>
    <w:lvl w:ilvl="4" w:tplc="04090019" w:tentative="1">
      <w:start w:val="1"/>
      <w:numFmt w:val="lowerLetter"/>
      <w:lvlText w:val="%5."/>
      <w:lvlJc w:val="left"/>
      <w:pPr>
        <w:tabs>
          <w:tab w:val="num" w:pos="4374"/>
        </w:tabs>
        <w:ind w:left="4374" w:hanging="360"/>
      </w:pPr>
    </w:lvl>
    <w:lvl w:ilvl="5" w:tplc="0409001B" w:tentative="1">
      <w:start w:val="1"/>
      <w:numFmt w:val="lowerRoman"/>
      <w:lvlText w:val="%6."/>
      <w:lvlJc w:val="right"/>
      <w:pPr>
        <w:tabs>
          <w:tab w:val="num" w:pos="5094"/>
        </w:tabs>
        <w:ind w:left="5094" w:hanging="180"/>
      </w:pPr>
    </w:lvl>
    <w:lvl w:ilvl="6" w:tplc="0409000F" w:tentative="1">
      <w:start w:val="1"/>
      <w:numFmt w:val="decimal"/>
      <w:lvlText w:val="%7."/>
      <w:lvlJc w:val="left"/>
      <w:pPr>
        <w:tabs>
          <w:tab w:val="num" w:pos="5814"/>
        </w:tabs>
        <w:ind w:left="5814" w:hanging="360"/>
      </w:pPr>
    </w:lvl>
    <w:lvl w:ilvl="7" w:tplc="04090019" w:tentative="1">
      <w:start w:val="1"/>
      <w:numFmt w:val="lowerLetter"/>
      <w:lvlText w:val="%8."/>
      <w:lvlJc w:val="left"/>
      <w:pPr>
        <w:tabs>
          <w:tab w:val="num" w:pos="6534"/>
        </w:tabs>
        <w:ind w:left="6534" w:hanging="360"/>
      </w:pPr>
    </w:lvl>
    <w:lvl w:ilvl="8" w:tplc="0409001B" w:tentative="1">
      <w:start w:val="1"/>
      <w:numFmt w:val="lowerRoman"/>
      <w:lvlText w:val="%9."/>
      <w:lvlJc w:val="right"/>
      <w:pPr>
        <w:tabs>
          <w:tab w:val="num" w:pos="7254"/>
        </w:tabs>
        <w:ind w:left="7254" w:hanging="180"/>
      </w:pPr>
    </w:lvl>
  </w:abstractNum>
  <w:abstractNum w:abstractNumId="2" w15:restartNumberingAfterBreak="0">
    <w:nsid w:val="0D86014B"/>
    <w:multiLevelType w:val="hybridMultilevel"/>
    <w:tmpl w:val="7F3A7C4C"/>
    <w:lvl w:ilvl="0" w:tplc="04090001">
      <w:start w:val="1"/>
      <w:numFmt w:val="bullet"/>
      <w:lvlText w:val=""/>
      <w:lvlJc w:val="left"/>
      <w:pPr>
        <w:tabs>
          <w:tab w:val="num" w:pos="360"/>
        </w:tabs>
        <w:ind w:left="360" w:hanging="360"/>
      </w:pPr>
      <w:rPr>
        <w:rFonts w:ascii="Symbol" w:hAnsi="Symbol" w:hint="default"/>
      </w:rPr>
    </w:lvl>
    <w:lvl w:ilvl="1" w:tplc="3CCA98E6">
      <w:start w:val="1"/>
      <w:numFmt w:val="bullet"/>
      <w:lvlText w:val=""/>
      <w:lvlJc w:val="left"/>
      <w:pPr>
        <w:tabs>
          <w:tab w:val="num" w:pos="1080"/>
        </w:tabs>
        <w:ind w:left="1080" w:hanging="360"/>
      </w:pPr>
      <w:rPr>
        <w:rFonts w:ascii="Symbol" w:hAnsi="Symbol" w:hint="default"/>
        <w:sz w:val="24"/>
        <w:szCs w:val="24"/>
        <w:vertAlign w:val="baseline"/>
      </w:rPr>
    </w:lvl>
    <w:lvl w:ilvl="2" w:tplc="99AAA66A">
      <w:start w:val="1"/>
      <w:numFmt w:val="decimal"/>
      <w:lvlText w:val="%3)"/>
      <w:lvlJc w:val="left"/>
      <w:pPr>
        <w:tabs>
          <w:tab w:val="num" w:pos="1800"/>
        </w:tabs>
        <w:ind w:left="1800" w:hanging="360"/>
      </w:pPr>
      <w:rPr>
        <w:rFonts w:hint="default"/>
        <w:i w:val="0"/>
      </w:rPr>
    </w:lvl>
    <w:lvl w:ilvl="3" w:tplc="D304FA2E">
      <w:start w:val="1"/>
      <w:numFmt w:val="bullet"/>
      <w:lvlText w:val="–"/>
      <w:lvlJc w:val="left"/>
      <w:pPr>
        <w:tabs>
          <w:tab w:val="num" w:pos="1494"/>
        </w:tabs>
        <w:ind w:left="1494" w:hanging="360"/>
      </w:pPr>
      <w:rPr>
        <w:rFonts w:ascii="Times New Roman" w:hAnsi="Times New Roman" w:cs="Times New Roman" w:hint="default"/>
      </w:rPr>
    </w:lvl>
    <w:lvl w:ilvl="4" w:tplc="0409000F">
      <w:start w:val="1"/>
      <w:numFmt w:val="decimal"/>
      <w:lvlText w:val="%5."/>
      <w:lvlJc w:val="left"/>
      <w:pPr>
        <w:tabs>
          <w:tab w:val="num" w:pos="3240"/>
        </w:tabs>
        <w:ind w:left="3240" w:hanging="360"/>
      </w:pPr>
      <w:rPr>
        <w:rFonts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6796677"/>
    <w:multiLevelType w:val="hybridMultilevel"/>
    <w:tmpl w:val="4F1066A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D67142B"/>
    <w:multiLevelType w:val="hybridMultilevel"/>
    <w:tmpl w:val="CDD2A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67144A6"/>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CA41835"/>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4220331"/>
    <w:multiLevelType w:val="hybridMultilevel"/>
    <w:tmpl w:val="543CEC18"/>
    <w:lvl w:ilvl="0" w:tplc="99AAA66A">
      <w:start w:val="1"/>
      <w:numFmt w:val="decimal"/>
      <w:lvlText w:val="%1)"/>
      <w:lvlJc w:val="left"/>
      <w:pPr>
        <w:tabs>
          <w:tab w:val="num" w:pos="1080"/>
        </w:tabs>
        <w:ind w:left="108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44414190"/>
    <w:multiLevelType w:val="hybridMultilevel"/>
    <w:tmpl w:val="F15E64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57E81F26"/>
    <w:multiLevelType w:val="hybridMultilevel"/>
    <w:tmpl w:val="3E4C5C6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DE60F61"/>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97F7064"/>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B060C76"/>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239520C"/>
    <w:multiLevelType w:val="hybridMultilevel"/>
    <w:tmpl w:val="4EDCAA2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9272490"/>
    <w:multiLevelType w:val="multilevel"/>
    <w:tmpl w:val="5474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EC17C96"/>
    <w:multiLevelType w:val="hybridMultilevel"/>
    <w:tmpl w:val="C682DE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EEC6D94"/>
    <w:multiLevelType w:val="hybridMultilevel"/>
    <w:tmpl w:val="10A8711A"/>
    <w:lvl w:ilvl="0" w:tplc="FBFA491C">
      <w:numFmt w:val="bullet"/>
      <w:lvlText w:val="—"/>
      <w:lvlJc w:val="left"/>
      <w:pPr>
        <w:ind w:left="1440" w:hanging="360"/>
      </w:pPr>
      <w:rPr>
        <w:rFonts w:ascii="Arial Narrow" w:hAnsi="Arial Narro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
  </w:num>
  <w:num w:numId="2">
    <w:abstractNumId w:val="7"/>
  </w:num>
  <w:num w:numId="3">
    <w:abstractNumId w:val="14"/>
  </w:num>
  <w:num w:numId="4">
    <w:abstractNumId w:val="12"/>
  </w:num>
  <w:num w:numId="5">
    <w:abstractNumId w:val="6"/>
  </w:num>
  <w:num w:numId="6">
    <w:abstractNumId w:val="10"/>
  </w:num>
  <w:num w:numId="7">
    <w:abstractNumId w:val="5"/>
  </w:num>
  <w:num w:numId="8">
    <w:abstractNumId w:val="11"/>
  </w:num>
  <w:num w:numId="9">
    <w:abstractNumId w:val="1"/>
  </w:num>
  <w:num w:numId="10">
    <w:abstractNumId w:val="13"/>
  </w:num>
  <w:num w:numId="11">
    <w:abstractNumId w:val="15"/>
  </w:num>
  <w:num w:numId="12">
    <w:abstractNumId w:val="3"/>
  </w:num>
  <w:num w:numId="13">
    <w:abstractNumId w:val="4"/>
  </w:num>
  <w:num w:numId="14">
    <w:abstractNumId w:val="9"/>
  </w:num>
  <w:num w:numId="15">
    <w:abstractNumId w:val="8"/>
  </w:num>
  <w:num w:numId="16">
    <w:abstractNumId w:val="0"/>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31C3"/>
    <w:rsid w:val="0003010D"/>
    <w:rsid w:val="00037C7E"/>
    <w:rsid w:val="00052689"/>
    <w:rsid w:val="00067C11"/>
    <w:rsid w:val="00074A8E"/>
    <w:rsid w:val="000912FA"/>
    <w:rsid w:val="0009356C"/>
    <w:rsid w:val="000C6E8A"/>
    <w:rsid w:val="000D7EE0"/>
    <w:rsid w:val="000F4D4D"/>
    <w:rsid w:val="0010174D"/>
    <w:rsid w:val="00113BFC"/>
    <w:rsid w:val="001145B6"/>
    <w:rsid w:val="00144E6B"/>
    <w:rsid w:val="00145DBD"/>
    <w:rsid w:val="001476B3"/>
    <w:rsid w:val="00163DEB"/>
    <w:rsid w:val="001A53A0"/>
    <w:rsid w:val="001C5BAB"/>
    <w:rsid w:val="001D3B69"/>
    <w:rsid w:val="001F14FA"/>
    <w:rsid w:val="001F360C"/>
    <w:rsid w:val="001F4B2B"/>
    <w:rsid w:val="00203043"/>
    <w:rsid w:val="002075C4"/>
    <w:rsid w:val="0021251D"/>
    <w:rsid w:val="00220566"/>
    <w:rsid w:val="00221CA4"/>
    <w:rsid w:val="00234B32"/>
    <w:rsid w:val="00236FB9"/>
    <w:rsid w:val="00245229"/>
    <w:rsid w:val="00251FCB"/>
    <w:rsid w:val="002558DD"/>
    <w:rsid w:val="002632D4"/>
    <w:rsid w:val="00281131"/>
    <w:rsid w:val="00290BAE"/>
    <w:rsid w:val="002C1B24"/>
    <w:rsid w:val="002C7944"/>
    <w:rsid w:val="002E43EF"/>
    <w:rsid w:val="002F0F2D"/>
    <w:rsid w:val="0037562B"/>
    <w:rsid w:val="0039104D"/>
    <w:rsid w:val="00395372"/>
    <w:rsid w:val="003C0FF9"/>
    <w:rsid w:val="003D4A92"/>
    <w:rsid w:val="003F6B6E"/>
    <w:rsid w:val="00411EF1"/>
    <w:rsid w:val="00411F8E"/>
    <w:rsid w:val="004162E7"/>
    <w:rsid w:val="00432226"/>
    <w:rsid w:val="004535D4"/>
    <w:rsid w:val="0046698C"/>
    <w:rsid w:val="00470155"/>
    <w:rsid w:val="004D01AB"/>
    <w:rsid w:val="004D6B14"/>
    <w:rsid w:val="004E0F76"/>
    <w:rsid w:val="004E3111"/>
    <w:rsid w:val="004F7321"/>
    <w:rsid w:val="004F7330"/>
    <w:rsid w:val="00520CBA"/>
    <w:rsid w:val="00523BC3"/>
    <w:rsid w:val="00530997"/>
    <w:rsid w:val="00533DB0"/>
    <w:rsid w:val="005374C3"/>
    <w:rsid w:val="0055232C"/>
    <w:rsid w:val="00552C21"/>
    <w:rsid w:val="005616C3"/>
    <w:rsid w:val="005866F4"/>
    <w:rsid w:val="00586FD1"/>
    <w:rsid w:val="005C30F9"/>
    <w:rsid w:val="005C7370"/>
    <w:rsid w:val="005E4019"/>
    <w:rsid w:val="005E4518"/>
    <w:rsid w:val="005E5550"/>
    <w:rsid w:val="00604A8C"/>
    <w:rsid w:val="006100D2"/>
    <w:rsid w:val="00613516"/>
    <w:rsid w:val="0062195F"/>
    <w:rsid w:val="00633D9E"/>
    <w:rsid w:val="00653134"/>
    <w:rsid w:val="006774EA"/>
    <w:rsid w:val="00697423"/>
    <w:rsid w:val="006A68A5"/>
    <w:rsid w:val="006B30D6"/>
    <w:rsid w:val="006B6FBF"/>
    <w:rsid w:val="006C15DC"/>
    <w:rsid w:val="006D5EC1"/>
    <w:rsid w:val="006F3C7D"/>
    <w:rsid w:val="006F571F"/>
    <w:rsid w:val="00711C9B"/>
    <w:rsid w:val="00730FFE"/>
    <w:rsid w:val="007408DD"/>
    <w:rsid w:val="00742A44"/>
    <w:rsid w:val="0074799D"/>
    <w:rsid w:val="00751186"/>
    <w:rsid w:val="00752A7A"/>
    <w:rsid w:val="007808CE"/>
    <w:rsid w:val="007B52F0"/>
    <w:rsid w:val="007C17C9"/>
    <w:rsid w:val="007C18A3"/>
    <w:rsid w:val="007C403F"/>
    <w:rsid w:val="007E7EAF"/>
    <w:rsid w:val="0083001D"/>
    <w:rsid w:val="008329FE"/>
    <w:rsid w:val="008417D8"/>
    <w:rsid w:val="00842B99"/>
    <w:rsid w:val="00851842"/>
    <w:rsid w:val="008803D6"/>
    <w:rsid w:val="00890E69"/>
    <w:rsid w:val="008B0B74"/>
    <w:rsid w:val="008D2C22"/>
    <w:rsid w:val="008F1350"/>
    <w:rsid w:val="00901055"/>
    <w:rsid w:val="00907F33"/>
    <w:rsid w:val="00912F8E"/>
    <w:rsid w:val="009226E9"/>
    <w:rsid w:val="009251E4"/>
    <w:rsid w:val="00926367"/>
    <w:rsid w:val="0093147C"/>
    <w:rsid w:val="00936186"/>
    <w:rsid w:val="00942D3D"/>
    <w:rsid w:val="009467C2"/>
    <w:rsid w:val="00974427"/>
    <w:rsid w:val="00983C70"/>
    <w:rsid w:val="00986921"/>
    <w:rsid w:val="009979AB"/>
    <w:rsid w:val="009A160C"/>
    <w:rsid w:val="009B4270"/>
    <w:rsid w:val="009E4B26"/>
    <w:rsid w:val="009F0F03"/>
    <w:rsid w:val="009F12FF"/>
    <w:rsid w:val="009F28EB"/>
    <w:rsid w:val="00A06276"/>
    <w:rsid w:val="00A1460C"/>
    <w:rsid w:val="00A22478"/>
    <w:rsid w:val="00A325E4"/>
    <w:rsid w:val="00A35FFA"/>
    <w:rsid w:val="00A45B5D"/>
    <w:rsid w:val="00A659E7"/>
    <w:rsid w:val="00A70C40"/>
    <w:rsid w:val="00A71825"/>
    <w:rsid w:val="00A82166"/>
    <w:rsid w:val="00A908F0"/>
    <w:rsid w:val="00AA217B"/>
    <w:rsid w:val="00AB5E4B"/>
    <w:rsid w:val="00AF640B"/>
    <w:rsid w:val="00AF6614"/>
    <w:rsid w:val="00AF66AA"/>
    <w:rsid w:val="00B266B8"/>
    <w:rsid w:val="00B37168"/>
    <w:rsid w:val="00B53CEE"/>
    <w:rsid w:val="00B64ADB"/>
    <w:rsid w:val="00B77232"/>
    <w:rsid w:val="00BB23A0"/>
    <w:rsid w:val="00BD19DB"/>
    <w:rsid w:val="00BF01AF"/>
    <w:rsid w:val="00BF5A1C"/>
    <w:rsid w:val="00BF6E5D"/>
    <w:rsid w:val="00C31ED8"/>
    <w:rsid w:val="00C53374"/>
    <w:rsid w:val="00C605CD"/>
    <w:rsid w:val="00C62236"/>
    <w:rsid w:val="00C67D76"/>
    <w:rsid w:val="00C71D46"/>
    <w:rsid w:val="00C80099"/>
    <w:rsid w:val="00C822ED"/>
    <w:rsid w:val="00C91095"/>
    <w:rsid w:val="00C97BA0"/>
    <w:rsid w:val="00CC00A9"/>
    <w:rsid w:val="00CC601B"/>
    <w:rsid w:val="00CC74B7"/>
    <w:rsid w:val="00CC78DC"/>
    <w:rsid w:val="00CD62BF"/>
    <w:rsid w:val="00CE01DC"/>
    <w:rsid w:val="00CE60C8"/>
    <w:rsid w:val="00CE76B6"/>
    <w:rsid w:val="00D17E67"/>
    <w:rsid w:val="00D36112"/>
    <w:rsid w:val="00D461CE"/>
    <w:rsid w:val="00D74B17"/>
    <w:rsid w:val="00DA00F9"/>
    <w:rsid w:val="00DC3D7E"/>
    <w:rsid w:val="00DC5F9A"/>
    <w:rsid w:val="00E21BC6"/>
    <w:rsid w:val="00E257EF"/>
    <w:rsid w:val="00E339E4"/>
    <w:rsid w:val="00E34FCC"/>
    <w:rsid w:val="00E4268A"/>
    <w:rsid w:val="00EC1E9F"/>
    <w:rsid w:val="00EC561E"/>
    <w:rsid w:val="00EC5B84"/>
    <w:rsid w:val="00EC7327"/>
    <w:rsid w:val="00EC7D20"/>
    <w:rsid w:val="00ED1750"/>
    <w:rsid w:val="00EF258F"/>
    <w:rsid w:val="00F456CE"/>
    <w:rsid w:val="00F65C5C"/>
    <w:rsid w:val="00F75A1B"/>
    <w:rsid w:val="00FB4939"/>
    <w:rsid w:val="00FE4019"/>
    <w:rsid w:val="00FF1E6A"/>
    <w:rsid w:val="00FF3D86"/>
    <w:rsid w:val="00FF3D9C"/>
    <w:rsid w:val="00FF5BC6"/>
    <w:rsid w:val="00FF5E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79D6EFAC-7810-4957-A5F7-E1A8913EF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6E5D"/>
    <w:rPr>
      <w:sz w:val="24"/>
    </w:rPr>
  </w:style>
  <w:style w:type="paragraph" w:styleId="Heading1">
    <w:name w:val="heading 1"/>
    <w:basedOn w:val="Normal"/>
    <w:next w:val="Normal"/>
    <w:link w:val="Heading1Char"/>
    <w:qFormat/>
    <w:rsid w:val="00BF6E5D"/>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BF6E5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BF6E5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BF6E5D"/>
    <w:pPr>
      <w:keepNext/>
      <w:spacing w:before="240" w:after="60"/>
      <w:outlineLvl w:val="3"/>
    </w:pPr>
    <w:rPr>
      <w:b/>
      <w:bCs/>
      <w:sz w:val="28"/>
      <w:szCs w:val="28"/>
    </w:rPr>
  </w:style>
  <w:style w:type="paragraph" w:styleId="Heading5">
    <w:name w:val="heading 5"/>
    <w:basedOn w:val="Normal"/>
    <w:next w:val="Normal"/>
    <w:link w:val="Heading5Char"/>
    <w:qFormat/>
    <w:rsid w:val="00BF6E5D"/>
    <w:pPr>
      <w:spacing w:before="240" w:after="60"/>
      <w:outlineLvl w:val="4"/>
    </w:pPr>
    <w:rPr>
      <w:b/>
      <w:bCs/>
      <w:i/>
      <w:iCs/>
      <w:sz w:val="26"/>
      <w:szCs w:val="26"/>
    </w:rPr>
  </w:style>
  <w:style w:type="paragraph" w:styleId="Heading8">
    <w:name w:val="heading 8"/>
    <w:basedOn w:val="Normal"/>
    <w:next w:val="Normal"/>
    <w:qFormat/>
    <w:rsid w:val="00BF6E5D"/>
    <w:pPr>
      <w:spacing w:before="240" w:after="60"/>
      <w:outlineLvl w:val="7"/>
    </w:pPr>
    <w:rPr>
      <w:i/>
      <w:iCs/>
      <w:szCs w:val="24"/>
    </w:rPr>
  </w:style>
  <w:style w:type="paragraph" w:styleId="Heading9">
    <w:name w:val="heading 9"/>
    <w:basedOn w:val="Normal"/>
    <w:next w:val="Normal"/>
    <w:qFormat/>
    <w:rsid w:val="00BF6E5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BF6E5D"/>
    <w:pPr>
      <w:tabs>
        <w:tab w:val="center" w:pos="4320"/>
        <w:tab w:val="right" w:pos="9923"/>
      </w:tabs>
    </w:pPr>
    <w:rPr>
      <w:color w:val="999999"/>
      <w:szCs w:val="24"/>
    </w:rPr>
  </w:style>
  <w:style w:type="paragraph" w:customStyle="1" w:styleId="Nervous1">
    <w:name w:val="Nervous 1"/>
    <w:basedOn w:val="Normal"/>
    <w:rsid w:val="00BF6E5D"/>
    <w:pPr>
      <w:shd w:val="pct25" w:color="000000" w:fill="FFFFFF"/>
      <w:spacing w:before="120" w:after="120"/>
      <w:jc w:val="center"/>
    </w:pPr>
    <w:rPr>
      <w:b/>
      <w:caps/>
      <w:sz w:val="32"/>
    </w:rPr>
  </w:style>
  <w:style w:type="paragraph" w:styleId="TOC1">
    <w:name w:val="toc 1"/>
    <w:basedOn w:val="Normal"/>
    <w:next w:val="Normal"/>
    <w:autoRedefine/>
    <w:uiPriority w:val="39"/>
    <w:rsid w:val="00BF6E5D"/>
    <w:rPr>
      <w:b/>
      <w:smallCaps/>
      <w:lang w:val="lt-LT"/>
    </w:rPr>
  </w:style>
  <w:style w:type="paragraph" w:styleId="TOC2">
    <w:name w:val="toc 2"/>
    <w:basedOn w:val="Normal"/>
    <w:next w:val="Normal"/>
    <w:autoRedefine/>
    <w:uiPriority w:val="39"/>
    <w:rsid w:val="00BF6E5D"/>
    <w:pPr>
      <w:ind w:left="200"/>
    </w:pPr>
    <w:rPr>
      <w:smallCaps/>
    </w:rPr>
  </w:style>
  <w:style w:type="paragraph" w:customStyle="1" w:styleId="Antrat">
    <w:name w:val="Antraštė"/>
    <w:basedOn w:val="Normal"/>
    <w:rsid w:val="00BF6E5D"/>
    <w:pPr>
      <w:spacing w:before="240" w:after="240"/>
      <w:jc w:val="center"/>
    </w:pPr>
    <w:rPr>
      <w:b/>
      <w:caps/>
      <w:sz w:val="40"/>
      <w:u w:val="single" w:color="FF0000"/>
    </w:rPr>
  </w:style>
  <w:style w:type="character" w:styleId="Hyperlink">
    <w:name w:val="Hyperlink"/>
    <w:uiPriority w:val="99"/>
    <w:rsid w:val="00BF6E5D"/>
    <w:rPr>
      <w:color w:val="999999"/>
      <w:u w:val="none"/>
    </w:rPr>
  </w:style>
  <w:style w:type="paragraph" w:customStyle="1" w:styleId="Nervous5">
    <w:name w:val="Nervous 5"/>
    <w:basedOn w:val="Normal"/>
    <w:rsid w:val="00BF6E5D"/>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BF6E5D"/>
    <w:pPr>
      <w:spacing w:before="240"/>
      <w:jc w:val="center"/>
    </w:pPr>
    <w:rPr>
      <w:b/>
      <w:bCs/>
      <w:i/>
      <w:iCs/>
      <w:sz w:val="44"/>
    </w:rPr>
  </w:style>
  <w:style w:type="paragraph" w:customStyle="1" w:styleId="Drugname">
    <w:name w:val="Drug name"/>
    <w:basedOn w:val="NormalWeb"/>
    <w:autoRedefine/>
    <w:rsid w:val="00BF6E5D"/>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rsid w:val="00BF6E5D"/>
    <w:rPr>
      <w:szCs w:val="24"/>
    </w:rPr>
  </w:style>
  <w:style w:type="paragraph" w:customStyle="1" w:styleId="Nervous7">
    <w:name w:val="Nervous 7"/>
    <w:basedOn w:val="Normal"/>
    <w:rsid w:val="00BF6E5D"/>
    <w:pPr>
      <w:shd w:val="clear" w:color="auto" w:fill="FFFF00"/>
    </w:pPr>
    <w:rPr>
      <w:b/>
      <w:bCs/>
      <w:smallCaps/>
    </w:rPr>
  </w:style>
  <w:style w:type="paragraph" w:customStyle="1" w:styleId="Drugname2">
    <w:name w:val="Drug name 2"/>
    <w:basedOn w:val="Drugname"/>
    <w:link w:val="Drugname2Char"/>
    <w:autoRedefine/>
    <w:qFormat/>
    <w:rsid w:val="00BF6E5D"/>
    <w:rPr>
      <w:b w:val="0"/>
      <w:caps w:val="0"/>
      <w:smallCaps/>
    </w:rPr>
  </w:style>
  <w:style w:type="character" w:customStyle="1" w:styleId="Drugname2Char">
    <w:name w:val="Drug name 2 Char"/>
    <w:link w:val="Drugname2"/>
    <w:rsid w:val="00BF6E5D"/>
    <w:rPr>
      <w:bCs/>
      <w:smallCaps/>
      <w:color w:val="FF0000"/>
      <w:sz w:val="24"/>
      <w:szCs w:val="24"/>
      <w:lang w:val="en-GB"/>
      <w14:shadow w14:blurRad="50800" w14:dist="38100" w14:dir="2700000" w14:sx="100000" w14:sy="100000" w14:kx="0" w14:ky="0" w14:algn="tl">
        <w14:srgbClr w14:val="000000">
          <w14:alpha w14:val="60000"/>
        </w14:srgbClr>
      </w14:shadow>
    </w:rPr>
  </w:style>
  <w:style w:type="character" w:styleId="FollowedHyperlink">
    <w:name w:val="FollowedHyperlink"/>
    <w:rsid w:val="00BF6E5D"/>
    <w:rPr>
      <w:color w:val="999999"/>
      <w:u w:val="none"/>
    </w:rPr>
  </w:style>
  <w:style w:type="paragraph" w:customStyle="1" w:styleId="Nervous6">
    <w:name w:val="Nervous 6"/>
    <w:basedOn w:val="Normal"/>
    <w:rsid w:val="00BF6E5D"/>
    <w:pPr>
      <w:shd w:val="clear" w:color="auto" w:fill="000000"/>
      <w:spacing w:before="120" w:after="60"/>
      <w:ind w:right="7796"/>
      <w:jc w:val="center"/>
    </w:pPr>
    <w:rPr>
      <w:b/>
      <w:bCs/>
      <w:smallCaps/>
      <w:color w:val="CCFFCC"/>
    </w:rPr>
  </w:style>
  <w:style w:type="table" w:styleId="TableGrid">
    <w:name w:val="Table Grid"/>
    <w:basedOn w:val="TableNormal"/>
    <w:rsid w:val="00BF6E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9">
    <w:name w:val="Nervous 9"/>
    <w:rsid w:val="00BF6E5D"/>
    <w:rPr>
      <w:sz w:val="24"/>
      <w:szCs w:val="24"/>
      <w:u w:val="double" w:color="FF0000"/>
    </w:rPr>
  </w:style>
  <w:style w:type="paragraph" w:styleId="TOC4">
    <w:name w:val="toc 4"/>
    <w:basedOn w:val="Normal"/>
    <w:next w:val="Normal"/>
    <w:autoRedefine/>
    <w:rsid w:val="00BF6E5D"/>
    <w:pPr>
      <w:tabs>
        <w:tab w:val="right" w:leader="dot" w:pos="9912"/>
      </w:tabs>
      <w:spacing w:line="240" w:lineRule="atLeast"/>
      <w:ind w:left="1134"/>
    </w:pPr>
  </w:style>
  <w:style w:type="paragraph" w:customStyle="1" w:styleId="Nervous8">
    <w:name w:val="Nervous 8"/>
    <w:basedOn w:val="Normal"/>
    <w:rsid w:val="00BF6E5D"/>
    <w:rPr>
      <w:i/>
      <w:smallCaps/>
      <w:color w:val="999999"/>
      <w:szCs w:val="24"/>
    </w:rPr>
  </w:style>
  <w:style w:type="paragraph" w:styleId="Footer">
    <w:name w:val="footer"/>
    <w:basedOn w:val="Normal"/>
    <w:rsid w:val="00BF6E5D"/>
    <w:pPr>
      <w:tabs>
        <w:tab w:val="center" w:pos="4320"/>
        <w:tab w:val="right" w:pos="8640"/>
      </w:tabs>
    </w:pPr>
  </w:style>
  <w:style w:type="paragraph" w:customStyle="1" w:styleId="Nervous2">
    <w:name w:val="Nervous 2"/>
    <w:basedOn w:val="Normal"/>
    <w:autoRedefine/>
    <w:rsid w:val="00BF6E5D"/>
    <w:rPr>
      <w:b/>
      <w:caps/>
      <w:color w:val="0000FF"/>
      <w:sz w:val="28"/>
    </w:rPr>
  </w:style>
  <w:style w:type="paragraph" w:customStyle="1" w:styleId="Nervous3">
    <w:name w:val="Nervous 3"/>
    <w:basedOn w:val="Normal"/>
    <w:rsid w:val="00BF6E5D"/>
    <w:rPr>
      <w:b/>
      <w:caps/>
      <w:sz w:val="28"/>
      <w:u w:val="double"/>
    </w:rPr>
  </w:style>
  <w:style w:type="paragraph" w:customStyle="1" w:styleId="Nervous4">
    <w:name w:val="Nervous 4"/>
    <w:basedOn w:val="Normal"/>
    <w:rsid w:val="00BF6E5D"/>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styleId="BalloonText">
    <w:name w:val="Balloon Text"/>
    <w:basedOn w:val="Normal"/>
    <w:link w:val="BalloonTextChar"/>
    <w:rsid w:val="00BF6E5D"/>
    <w:rPr>
      <w:rFonts w:ascii="Tahoma" w:hAnsi="Tahoma" w:cs="Tahoma"/>
      <w:sz w:val="16"/>
      <w:szCs w:val="16"/>
    </w:rPr>
  </w:style>
  <w:style w:type="character" w:customStyle="1" w:styleId="BalloonTextChar">
    <w:name w:val="Balloon Text Char"/>
    <w:link w:val="BalloonText"/>
    <w:rsid w:val="00BF6E5D"/>
    <w:rPr>
      <w:rFonts w:ascii="Tahoma" w:hAnsi="Tahoma" w:cs="Tahoma"/>
      <w:sz w:val="16"/>
      <w:szCs w:val="16"/>
    </w:rPr>
  </w:style>
  <w:style w:type="paragraph" w:styleId="TOC3">
    <w:name w:val="toc 3"/>
    <w:basedOn w:val="Normal"/>
    <w:next w:val="Normal"/>
    <w:autoRedefine/>
    <w:uiPriority w:val="39"/>
    <w:rsid w:val="00BF6E5D"/>
    <w:pPr>
      <w:ind w:left="480"/>
    </w:pPr>
  </w:style>
  <w:style w:type="character" w:customStyle="1" w:styleId="Heading4Char">
    <w:name w:val="Heading 4 Char"/>
    <w:link w:val="Heading4"/>
    <w:rsid w:val="00BF6E5D"/>
    <w:rPr>
      <w:b/>
      <w:bCs/>
      <w:sz w:val="28"/>
      <w:szCs w:val="28"/>
    </w:rPr>
  </w:style>
  <w:style w:type="character" w:customStyle="1" w:styleId="Heading5Char">
    <w:name w:val="Heading 5 Char"/>
    <w:link w:val="Heading5"/>
    <w:rsid w:val="00BF6E5D"/>
    <w:rPr>
      <w:b/>
      <w:bCs/>
      <w:i/>
      <w:iCs/>
      <w:sz w:val="26"/>
      <w:szCs w:val="26"/>
    </w:rPr>
  </w:style>
  <w:style w:type="paragraph" w:customStyle="1" w:styleId="Articlename">
    <w:name w:val="Article name"/>
    <w:basedOn w:val="Normal"/>
    <w:autoRedefine/>
    <w:qFormat/>
    <w:rsid w:val="00BF6E5D"/>
    <w:pPr>
      <w:ind w:left="2155"/>
    </w:pPr>
    <w:rPr>
      <w:i/>
      <w:sz w:val="20"/>
    </w:rPr>
  </w:style>
  <w:style w:type="character" w:customStyle="1" w:styleId="Trialname">
    <w:name w:val="Trial name"/>
    <w:qFormat/>
    <w:rsid w:val="00BF6E5D"/>
    <w:rPr>
      <w:b/>
      <w:color w:val="0099CC"/>
      <w14:shadow w14:blurRad="50800" w14:dist="38100" w14:dir="2700000" w14:sx="100000" w14:sy="100000" w14:kx="0" w14:ky="0" w14:algn="tl">
        <w14:srgbClr w14:val="000000">
          <w14:alpha w14:val="60000"/>
        </w14:srgbClr>
      </w14:shadow>
    </w:rPr>
  </w:style>
  <w:style w:type="character" w:customStyle="1" w:styleId="Heading1Char">
    <w:name w:val="Heading 1 Char"/>
    <w:link w:val="Heading1"/>
    <w:rsid w:val="00BF6E5D"/>
    <w:rPr>
      <w:rFonts w:ascii="Arial" w:hAnsi="Arial" w:cs="Arial"/>
      <w:b/>
      <w:bCs/>
      <w:kern w:val="32"/>
      <w:sz w:val="32"/>
      <w:szCs w:val="32"/>
    </w:rPr>
  </w:style>
  <w:style w:type="character" w:customStyle="1" w:styleId="Heading2Char">
    <w:name w:val="Heading 2 Char"/>
    <w:link w:val="Heading2"/>
    <w:rsid w:val="00BF6E5D"/>
    <w:rPr>
      <w:rFonts w:ascii="Arial" w:hAnsi="Arial" w:cs="Arial"/>
      <w:b/>
      <w:bCs/>
      <w:i/>
      <w:iCs/>
      <w:sz w:val="28"/>
      <w:szCs w:val="28"/>
    </w:rPr>
  </w:style>
  <w:style w:type="character" w:customStyle="1" w:styleId="Heading3Char">
    <w:name w:val="Heading 3 Char"/>
    <w:link w:val="Heading3"/>
    <w:rsid w:val="00BF6E5D"/>
    <w:rPr>
      <w:rFonts w:ascii="Arial" w:hAnsi="Arial" w:cs="Arial"/>
      <w:b/>
      <w:bCs/>
      <w:sz w:val="26"/>
      <w:szCs w:val="26"/>
    </w:rPr>
  </w:style>
  <w:style w:type="character" w:styleId="PageNumber">
    <w:name w:val="page number"/>
    <w:rsid w:val="00BF6E5D"/>
  </w:style>
  <w:style w:type="paragraph" w:styleId="ListParagraph">
    <w:name w:val="List Paragraph"/>
    <w:basedOn w:val="Normal"/>
    <w:uiPriority w:val="34"/>
    <w:qFormat/>
    <w:rsid w:val="00BF6E5D"/>
    <w:pPr>
      <w:ind w:left="720"/>
    </w:pPr>
  </w:style>
  <w:style w:type="paragraph" w:customStyle="1" w:styleId="Default">
    <w:name w:val="Default"/>
    <w:rsid w:val="00BF6E5D"/>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BF6E5D"/>
    <w:pPr>
      <w:spacing w:line="276" w:lineRule="atLeast"/>
    </w:pPr>
    <w:rPr>
      <w:color w:val="auto"/>
    </w:rPr>
  </w:style>
  <w:style w:type="paragraph" w:customStyle="1" w:styleId="CM17">
    <w:name w:val="CM17"/>
    <w:basedOn w:val="Default"/>
    <w:next w:val="Default"/>
    <w:uiPriority w:val="99"/>
    <w:rsid w:val="00BF6E5D"/>
    <w:rPr>
      <w:color w:val="auto"/>
    </w:rPr>
  </w:style>
  <w:style w:type="paragraph" w:customStyle="1" w:styleId="CM19">
    <w:name w:val="CM19"/>
    <w:basedOn w:val="Default"/>
    <w:next w:val="Default"/>
    <w:uiPriority w:val="99"/>
    <w:rsid w:val="00BF6E5D"/>
    <w:rPr>
      <w:color w:val="auto"/>
    </w:rPr>
  </w:style>
  <w:style w:type="paragraph" w:customStyle="1" w:styleId="CM22">
    <w:name w:val="CM22"/>
    <w:basedOn w:val="Default"/>
    <w:next w:val="Default"/>
    <w:uiPriority w:val="99"/>
    <w:rsid w:val="00BF6E5D"/>
    <w:pPr>
      <w:spacing w:line="276" w:lineRule="atLeast"/>
    </w:pPr>
    <w:rPr>
      <w:color w:val="auto"/>
    </w:rPr>
  </w:style>
  <w:style w:type="paragraph" w:customStyle="1" w:styleId="CM24">
    <w:name w:val="CM24"/>
    <w:basedOn w:val="Default"/>
    <w:next w:val="Default"/>
    <w:uiPriority w:val="99"/>
    <w:rsid w:val="00BF6E5D"/>
    <w:pPr>
      <w:spacing w:line="276" w:lineRule="atLeast"/>
    </w:pPr>
    <w:rPr>
      <w:color w:val="auto"/>
    </w:rPr>
  </w:style>
  <w:style w:type="character" w:customStyle="1" w:styleId="text">
    <w:name w:val="text"/>
    <w:rsid w:val="00BF6E5D"/>
  </w:style>
  <w:style w:type="character" w:customStyle="1" w:styleId="Eponym">
    <w:name w:val="Eponym"/>
    <w:qFormat/>
    <w:rsid w:val="00BF6E5D"/>
    <w:rPr>
      <w:b/>
      <w:color w:val="00B050"/>
      <w14:shadow w14:blurRad="50800" w14:dist="38100" w14:dir="2700000" w14:sx="100000" w14:sy="100000" w14:kx="0" w14:ky="0" w14:algn="tl">
        <w14:srgbClr w14:val="000000">
          <w14:alpha w14:val="60000"/>
        </w14:srgbClr>
      </w14:shadow>
    </w:rPr>
  </w:style>
  <w:style w:type="character" w:customStyle="1" w:styleId="Blue">
    <w:name w:val="Blue"/>
    <w:uiPriority w:val="1"/>
    <w:rsid w:val="00BF6E5D"/>
    <w:rPr>
      <w:color w:val="0000FF"/>
    </w:rPr>
  </w:style>
  <w:style w:type="character" w:customStyle="1" w:styleId="Red">
    <w:name w:val="Red"/>
    <w:uiPriority w:val="1"/>
    <w:rsid w:val="00BF6E5D"/>
    <w:rPr>
      <w:color w:val="FF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encoding w:val="windows-1257"/>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emf"/><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www.neurosurgeryresident.net"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www.neurosurgeryresident.net/" TargetMode="External"/><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emf"/><Relationship Id="rId22" Type="http://schemas.openxmlformats.org/officeDocument/2006/relationships/hyperlink" Target="http://www.neurosurgeryresident.net/Onc.%20Oncology\Onc.%20Bibliography.pdf"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63</TotalTime>
  <Pages>7</Pages>
  <Words>2184</Words>
  <Characters>12455</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Viktor's Notes – Chordoma</vt:lpstr>
    </vt:vector>
  </TitlesOfParts>
  <Company>www.NeurosurgeryResident.net</Company>
  <LinksUpToDate>false</LinksUpToDate>
  <CharactersWithSpaces>14610</CharactersWithSpaces>
  <SharedDoc>false</SharedDoc>
  <HLinks>
    <vt:vector size="138" baseType="variant">
      <vt:variant>
        <vt:i4>5242973</vt:i4>
      </vt:variant>
      <vt:variant>
        <vt:i4>111</vt:i4>
      </vt:variant>
      <vt:variant>
        <vt:i4>0</vt:i4>
      </vt:variant>
      <vt:variant>
        <vt:i4>5</vt:i4>
      </vt:variant>
      <vt:variant>
        <vt:lpwstr>http://www.neurosurgeryresident.net/</vt:lpwstr>
      </vt:variant>
      <vt:variant>
        <vt:lpwstr/>
      </vt:variant>
      <vt:variant>
        <vt:i4>5242973</vt:i4>
      </vt:variant>
      <vt:variant>
        <vt:i4>108</vt:i4>
      </vt:variant>
      <vt:variant>
        <vt:i4>0</vt:i4>
      </vt:variant>
      <vt:variant>
        <vt:i4>5</vt:i4>
      </vt:variant>
      <vt:variant>
        <vt:lpwstr>http://www.neurosurgeryresident.net/</vt:lpwstr>
      </vt:variant>
      <vt:variant>
        <vt:lpwstr/>
      </vt:variant>
      <vt:variant>
        <vt:i4>393305</vt:i4>
      </vt:variant>
      <vt:variant>
        <vt:i4>105</vt:i4>
      </vt:variant>
      <vt:variant>
        <vt:i4>0</vt:i4>
      </vt:variant>
      <vt:variant>
        <vt:i4>5</vt:i4>
      </vt:variant>
      <vt:variant>
        <vt:lpwstr>Onc. Bibliography.doc</vt:lpwstr>
      </vt:variant>
      <vt:variant>
        <vt:lpwstr/>
      </vt:variant>
      <vt:variant>
        <vt:i4>1048625</vt:i4>
      </vt:variant>
      <vt:variant>
        <vt:i4>77</vt:i4>
      </vt:variant>
      <vt:variant>
        <vt:i4>0</vt:i4>
      </vt:variant>
      <vt:variant>
        <vt:i4>5</vt:i4>
      </vt:variant>
      <vt:variant>
        <vt:lpwstr/>
      </vt:variant>
      <vt:variant>
        <vt:lpwstr>_Toc350207272</vt:lpwstr>
      </vt:variant>
      <vt:variant>
        <vt:i4>1048625</vt:i4>
      </vt:variant>
      <vt:variant>
        <vt:i4>71</vt:i4>
      </vt:variant>
      <vt:variant>
        <vt:i4>0</vt:i4>
      </vt:variant>
      <vt:variant>
        <vt:i4>5</vt:i4>
      </vt:variant>
      <vt:variant>
        <vt:lpwstr/>
      </vt:variant>
      <vt:variant>
        <vt:lpwstr>_Toc350207271</vt:lpwstr>
      </vt:variant>
      <vt:variant>
        <vt:i4>1048625</vt:i4>
      </vt:variant>
      <vt:variant>
        <vt:i4>65</vt:i4>
      </vt:variant>
      <vt:variant>
        <vt:i4>0</vt:i4>
      </vt:variant>
      <vt:variant>
        <vt:i4>5</vt:i4>
      </vt:variant>
      <vt:variant>
        <vt:lpwstr/>
      </vt:variant>
      <vt:variant>
        <vt:lpwstr>_Toc350207270</vt:lpwstr>
      </vt:variant>
      <vt:variant>
        <vt:i4>1114161</vt:i4>
      </vt:variant>
      <vt:variant>
        <vt:i4>59</vt:i4>
      </vt:variant>
      <vt:variant>
        <vt:i4>0</vt:i4>
      </vt:variant>
      <vt:variant>
        <vt:i4>5</vt:i4>
      </vt:variant>
      <vt:variant>
        <vt:lpwstr/>
      </vt:variant>
      <vt:variant>
        <vt:lpwstr>_Toc350207269</vt:lpwstr>
      </vt:variant>
      <vt:variant>
        <vt:i4>1114161</vt:i4>
      </vt:variant>
      <vt:variant>
        <vt:i4>53</vt:i4>
      </vt:variant>
      <vt:variant>
        <vt:i4>0</vt:i4>
      </vt:variant>
      <vt:variant>
        <vt:i4>5</vt:i4>
      </vt:variant>
      <vt:variant>
        <vt:lpwstr/>
      </vt:variant>
      <vt:variant>
        <vt:lpwstr>_Toc350207268</vt:lpwstr>
      </vt:variant>
      <vt:variant>
        <vt:i4>1114161</vt:i4>
      </vt:variant>
      <vt:variant>
        <vt:i4>47</vt:i4>
      </vt:variant>
      <vt:variant>
        <vt:i4>0</vt:i4>
      </vt:variant>
      <vt:variant>
        <vt:i4>5</vt:i4>
      </vt:variant>
      <vt:variant>
        <vt:lpwstr/>
      </vt:variant>
      <vt:variant>
        <vt:lpwstr>_Toc350207267</vt:lpwstr>
      </vt:variant>
      <vt:variant>
        <vt:i4>1114161</vt:i4>
      </vt:variant>
      <vt:variant>
        <vt:i4>41</vt:i4>
      </vt:variant>
      <vt:variant>
        <vt:i4>0</vt:i4>
      </vt:variant>
      <vt:variant>
        <vt:i4>5</vt:i4>
      </vt:variant>
      <vt:variant>
        <vt:lpwstr/>
      </vt:variant>
      <vt:variant>
        <vt:lpwstr>_Toc350207266</vt:lpwstr>
      </vt:variant>
      <vt:variant>
        <vt:i4>1114161</vt:i4>
      </vt:variant>
      <vt:variant>
        <vt:i4>35</vt:i4>
      </vt:variant>
      <vt:variant>
        <vt:i4>0</vt:i4>
      </vt:variant>
      <vt:variant>
        <vt:i4>5</vt:i4>
      </vt:variant>
      <vt:variant>
        <vt:lpwstr/>
      </vt:variant>
      <vt:variant>
        <vt:lpwstr>_Toc350207265</vt:lpwstr>
      </vt:variant>
      <vt:variant>
        <vt:i4>1114161</vt:i4>
      </vt:variant>
      <vt:variant>
        <vt:i4>29</vt:i4>
      </vt:variant>
      <vt:variant>
        <vt:i4>0</vt:i4>
      </vt:variant>
      <vt:variant>
        <vt:i4>5</vt:i4>
      </vt:variant>
      <vt:variant>
        <vt:lpwstr/>
      </vt:variant>
      <vt:variant>
        <vt:lpwstr>_Toc350207264</vt:lpwstr>
      </vt:variant>
      <vt:variant>
        <vt:i4>1114161</vt:i4>
      </vt:variant>
      <vt:variant>
        <vt:i4>23</vt:i4>
      </vt:variant>
      <vt:variant>
        <vt:i4>0</vt:i4>
      </vt:variant>
      <vt:variant>
        <vt:i4>5</vt:i4>
      </vt:variant>
      <vt:variant>
        <vt:lpwstr/>
      </vt:variant>
      <vt:variant>
        <vt:lpwstr>_Toc350207263</vt:lpwstr>
      </vt:variant>
      <vt:variant>
        <vt:i4>1114161</vt:i4>
      </vt:variant>
      <vt:variant>
        <vt:i4>17</vt:i4>
      </vt:variant>
      <vt:variant>
        <vt:i4>0</vt:i4>
      </vt:variant>
      <vt:variant>
        <vt:i4>5</vt:i4>
      </vt:variant>
      <vt:variant>
        <vt:lpwstr/>
      </vt:variant>
      <vt:variant>
        <vt:lpwstr>_Toc350207262</vt:lpwstr>
      </vt:variant>
      <vt:variant>
        <vt:i4>1114161</vt:i4>
      </vt:variant>
      <vt:variant>
        <vt:i4>11</vt:i4>
      </vt:variant>
      <vt:variant>
        <vt:i4>0</vt:i4>
      </vt:variant>
      <vt:variant>
        <vt:i4>5</vt:i4>
      </vt:variant>
      <vt:variant>
        <vt:lpwstr/>
      </vt:variant>
      <vt:variant>
        <vt:lpwstr>_Toc350207261</vt:lpwstr>
      </vt:variant>
      <vt:variant>
        <vt:i4>1114161</vt:i4>
      </vt:variant>
      <vt:variant>
        <vt:i4>5</vt:i4>
      </vt:variant>
      <vt:variant>
        <vt:i4>0</vt:i4>
      </vt:variant>
      <vt:variant>
        <vt:i4>5</vt:i4>
      </vt:variant>
      <vt:variant>
        <vt:lpwstr/>
      </vt:variant>
      <vt:variant>
        <vt:lpwstr>_Toc350207260</vt:lpwstr>
      </vt:variant>
      <vt:variant>
        <vt:i4>4456492</vt:i4>
      </vt:variant>
      <vt:variant>
        <vt:i4>6651</vt:i4>
      </vt:variant>
      <vt:variant>
        <vt:i4>1025</vt:i4>
      </vt:variant>
      <vt:variant>
        <vt:i4>1</vt:i4>
      </vt:variant>
      <vt:variant>
        <vt:lpwstr>D:\Viktoro\Neuroscience\Onc. Oncology\00. Pictures\Chordoma (histology) 2.jpg</vt:lpwstr>
      </vt:variant>
      <vt:variant>
        <vt:lpwstr/>
      </vt:variant>
      <vt:variant>
        <vt:i4>6553630</vt:i4>
      </vt:variant>
      <vt:variant>
        <vt:i4>6745</vt:i4>
      </vt:variant>
      <vt:variant>
        <vt:i4>1026</vt:i4>
      </vt:variant>
      <vt:variant>
        <vt:i4>1</vt:i4>
      </vt:variant>
      <vt:variant>
        <vt:lpwstr>D:\Viktoro\Neuroscience\Onc. Oncology\00. Pictures\Chordoma (histology).jpg</vt:lpwstr>
      </vt:variant>
      <vt:variant>
        <vt:lpwstr/>
      </vt:variant>
      <vt:variant>
        <vt:i4>6029438</vt:i4>
      </vt:variant>
      <vt:variant>
        <vt:i4>9016</vt:i4>
      </vt:variant>
      <vt:variant>
        <vt:i4>1027</vt:i4>
      </vt:variant>
      <vt:variant>
        <vt:i4>1</vt:i4>
      </vt:variant>
      <vt:variant>
        <vt:lpwstr>D:\Viktoro\Neuroscience\Onc. Oncology\00. Pictures\Clival chordoma (MRI).jpg</vt:lpwstr>
      </vt:variant>
      <vt:variant>
        <vt:lpwstr/>
      </vt:variant>
      <vt:variant>
        <vt:i4>131194</vt:i4>
      </vt:variant>
      <vt:variant>
        <vt:i4>9271</vt:i4>
      </vt:variant>
      <vt:variant>
        <vt:i4>1028</vt:i4>
      </vt:variant>
      <vt:variant>
        <vt:i4>1</vt:i4>
      </vt:variant>
      <vt:variant>
        <vt:lpwstr>D:\Viktoro\Neuroscience\Onc. Oncology\00. Pictures\Chordoma (MRI).jpg</vt:lpwstr>
      </vt:variant>
      <vt:variant>
        <vt:lpwstr/>
      </vt:variant>
      <vt:variant>
        <vt:i4>2228296</vt:i4>
      </vt:variant>
      <vt:variant>
        <vt:i4>9447</vt:i4>
      </vt:variant>
      <vt:variant>
        <vt:i4>1029</vt:i4>
      </vt:variant>
      <vt:variant>
        <vt:i4>1</vt:i4>
      </vt:variant>
      <vt:variant>
        <vt:lpwstr>D:\Viktoro\Neuroscience\Onc. Oncology\00. Pictures\Chordoma (MRI) 2.jpg</vt:lpwstr>
      </vt:variant>
      <vt:variant>
        <vt:lpwstr/>
      </vt:variant>
      <vt:variant>
        <vt:i4>7798871</vt:i4>
      </vt:variant>
      <vt:variant>
        <vt:i4>9607</vt:i4>
      </vt:variant>
      <vt:variant>
        <vt:i4>1030</vt:i4>
      </vt:variant>
      <vt:variant>
        <vt:i4>1</vt:i4>
      </vt:variant>
      <vt:variant>
        <vt:lpwstr>D:\Viktoro\Neuroscience\Onc. Oncology\00. Pictures\Sacral chordoma (MRI) 1.jpg</vt:lpwstr>
      </vt:variant>
      <vt:variant>
        <vt:lpwstr/>
      </vt:variant>
      <vt:variant>
        <vt:i4>7602263</vt:i4>
      </vt:variant>
      <vt:variant>
        <vt:i4>9825</vt:i4>
      </vt:variant>
      <vt:variant>
        <vt:i4>1031</vt:i4>
      </vt:variant>
      <vt:variant>
        <vt:i4>1</vt:i4>
      </vt:variant>
      <vt:variant>
        <vt:lpwstr>D:\Viktoro\Neuroscience\Onc. Oncology\00. Pictures\Sacral chordoma (MRI) 2.jpg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Chordoma</dc:title>
  <dc:subject/>
  <dc:creator>Viktoras Palys, MD</dc:creator>
  <cp:keywords/>
  <cp:lastModifiedBy>Viktoras Palys</cp:lastModifiedBy>
  <cp:revision>16</cp:revision>
  <cp:lastPrinted>2020-12-22T07:09:00Z</cp:lastPrinted>
  <dcterms:created xsi:type="dcterms:W3CDTF">2016-03-14T04:16:00Z</dcterms:created>
  <dcterms:modified xsi:type="dcterms:W3CDTF">2020-12-22T07:09:00Z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