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0C" w:rsidRPr="00DF3013" w:rsidRDefault="00110E0C" w:rsidP="006008CF">
      <w:pPr>
        <w:pStyle w:val="Title"/>
      </w:pPr>
      <w:bookmarkStart w:id="0" w:name="_GoBack"/>
      <w:r w:rsidRPr="00DF3013">
        <w:t>Spinal &amp; Epidural Anesthesia</w:t>
      </w:r>
    </w:p>
    <w:p w:rsidR="000B745B" w:rsidRDefault="000B745B" w:rsidP="000B745B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DA43B4">
        <w:rPr>
          <w:noProof/>
        </w:rPr>
        <w:t>April 10, 2019</w:t>
      </w:r>
      <w:r>
        <w:fldChar w:fldCharType="end"/>
      </w:r>
    </w:p>
    <w:p w:rsidR="00FD3172" w:rsidRDefault="00FD317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Cs/>
          <w:smallCaps w:val="0"/>
        </w:rPr>
        <w:fldChar w:fldCharType="begin"/>
      </w:r>
      <w:r>
        <w:rPr>
          <w:bCs/>
          <w:smallCaps w:val="0"/>
        </w:rPr>
        <w:instrText xml:space="preserve"> TOC \h \z \t "Nervous 1,1,Nervous 5,2,Nervous 6,3" </w:instrText>
      </w:r>
      <w:r>
        <w:rPr>
          <w:bCs/>
          <w:smallCaps w:val="0"/>
        </w:rPr>
        <w:fldChar w:fldCharType="separate"/>
      </w:r>
      <w:hyperlink w:anchor="_Toc4193884" w:history="1">
        <w:r w:rsidRPr="005D178B">
          <w:rPr>
            <w:rStyle w:val="Hyperlink"/>
            <w:noProof/>
          </w:rPr>
          <w:t>Spinal Ansthesia (s. subarachnoid block)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_Toc4193884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A43B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D3172" w:rsidRDefault="00DA43B4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3885" w:history="1">
        <w:r w:rsidR="00FD3172" w:rsidRPr="005D178B">
          <w:rPr>
            <w:rStyle w:val="Hyperlink"/>
            <w:noProof/>
          </w:rPr>
          <w:t>Complications</w:t>
        </w:r>
        <w:r w:rsidR="00FD3172">
          <w:rPr>
            <w:noProof/>
            <w:webHidden/>
          </w:rPr>
          <w:tab/>
        </w:r>
        <w:r w:rsidR="00FD3172">
          <w:rPr>
            <w:noProof/>
            <w:webHidden/>
          </w:rPr>
          <w:fldChar w:fldCharType="begin"/>
        </w:r>
        <w:r w:rsidR="00FD3172">
          <w:rPr>
            <w:noProof/>
            <w:webHidden/>
          </w:rPr>
          <w:instrText xml:space="preserve"> PAGEREF _Toc4193885 \h </w:instrText>
        </w:r>
        <w:r w:rsidR="00FD3172">
          <w:rPr>
            <w:noProof/>
            <w:webHidden/>
          </w:rPr>
        </w:r>
        <w:r w:rsidR="00FD3172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FD3172">
          <w:rPr>
            <w:noProof/>
            <w:webHidden/>
          </w:rPr>
          <w:fldChar w:fldCharType="end"/>
        </w:r>
      </w:hyperlink>
    </w:p>
    <w:p w:rsidR="00FD3172" w:rsidRDefault="00DA43B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193886" w:history="1">
        <w:r w:rsidR="00FD3172" w:rsidRPr="005D178B">
          <w:rPr>
            <w:rStyle w:val="Hyperlink"/>
            <w:noProof/>
          </w:rPr>
          <w:t>Epidural Anesthesia</w:t>
        </w:r>
        <w:r w:rsidR="00FD3172">
          <w:rPr>
            <w:noProof/>
            <w:webHidden/>
          </w:rPr>
          <w:tab/>
        </w:r>
        <w:r w:rsidR="00FD3172">
          <w:rPr>
            <w:noProof/>
            <w:webHidden/>
          </w:rPr>
          <w:fldChar w:fldCharType="begin"/>
        </w:r>
        <w:r w:rsidR="00FD3172">
          <w:rPr>
            <w:noProof/>
            <w:webHidden/>
          </w:rPr>
          <w:instrText xml:space="preserve"> PAGEREF _Toc4193886 \h </w:instrText>
        </w:r>
        <w:r w:rsidR="00FD3172">
          <w:rPr>
            <w:noProof/>
            <w:webHidden/>
          </w:rPr>
        </w:r>
        <w:r w:rsidR="00FD3172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FD3172">
          <w:rPr>
            <w:noProof/>
            <w:webHidden/>
          </w:rPr>
          <w:fldChar w:fldCharType="end"/>
        </w:r>
      </w:hyperlink>
    </w:p>
    <w:p w:rsidR="00110E0C" w:rsidRPr="00DF3013" w:rsidRDefault="00FD3172">
      <w:pPr>
        <w:pStyle w:val="NormalWeb"/>
      </w:pPr>
      <w:r>
        <w:rPr>
          <w:bCs/>
          <w:smallCaps/>
          <w:szCs w:val="20"/>
        </w:rPr>
        <w:fldChar w:fldCharType="end"/>
      </w:r>
      <w:r w:rsidR="00BA1B48" w:rsidRPr="00DF3013">
        <w:rPr>
          <w:b/>
          <w:bCs/>
          <w:smallCaps/>
        </w:rPr>
        <w:t>Local Anesthetic</w:t>
      </w:r>
      <w:r w:rsidR="00BA1B48">
        <w:rPr>
          <w:b/>
          <w:bCs/>
          <w:smallCaps/>
        </w:rPr>
        <w:t>s</w:t>
      </w:r>
      <w:r w:rsidR="00BA1B48" w:rsidRPr="00DF3013">
        <w:t xml:space="preserve"> </w:t>
      </w:r>
      <w:r w:rsidR="00BA1B48">
        <w:t xml:space="preserve">→ see </w:t>
      </w:r>
      <w:hyperlink r:id="rId7" w:history="1">
        <w:r w:rsidR="00BA1B48" w:rsidRPr="00BA1B48">
          <w:rPr>
            <w:rStyle w:val="Hyperlink"/>
          </w:rPr>
          <w:t xml:space="preserve">p. </w:t>
        </w:r>
        <w:r w:rsidR="00110E0C" w:rsidRPr="00BA1B48">
          <w:rPr>
            <w:rStyle w:val="Hyperlink"/>
          </w:rPr>
          <w:t>2229</w:t>
        </w:r>
        <w:r w:rsidR="00BA1B48" w:rsidRPr="00BA1B48">
          <w:rPr>
            <w:rStyle w:val="Hyperlink"/>
          </w:rPr>
          <w:t xml:space="preserve"> &gt;&gt;</w:t>
        </w:r>
      </w:hyperlink>
    </w:p>
    <w:p w:rsidR="00110E0C" w:rsidRDefault="00110E0C"/>
    <w:p w:rsidR="00AA1FB8" w:rsidRPr="00DF3013" w:rsidRDefault="00AA1FB8"/>
    <w:p w:rsidR="00110E0C" w:rsidRPr="00DF3013" w:rsidRDefault="00110E0C">
      <w:pPr>
        <w:pStyle w:val="Nervous1"/>
      </w:pPr>
      <w:bookmarkStart w:id="1" w:name="_Toc4193884"/>
      <w:r w:rsidRPr="00DF3013">
        <w:t>Spinal Ansthesia (</w:t>
      </w:r>
      <w:r w:rsidRPr="00DF3013">
        <w:rPr>
          <w:caps w:val="0"/>
        </w:rPr>
        <w:t>s</w:t>
      </w:r>
      <w:r w:rsidRPr="00DF3013">
        <w:t>. subarachnoid block)</w:t>
      </w:r>
      <w:bookmarkEnd w:id="1"/>
    </w:p>
    <w:p w:rsidR="00110E0C" w:rsidRPr="00DF3013" w:rsidRDefault="00110E0C">
      <w:pPr>
        <w:pStyle w:val="NormalWeb"/>
      </w:pPr>
      <w:r w:rsidRPr="00DF3013">
        <w:t xml:space="preserve">- excellent </w:t>
      </w:r>
      <w:r w:rsidRPr="00DF3013">
        <w:rPr>
          <w:b/>
          <w:bCs/>
          <w:i/>
          <w:iCs/>
          <w:color w:val="0000FF"/>
        </w:rPr>
        <w:t>sensory &amp; motor blockade</w:t>
      </w:r>
      <w:r w:rsidRPr="00DF3013">
        <w:t xml:space="preserve"> below level of block.</w:t>
      </w:r>
    </w:p>
    <w:p w:rsidR="00110E0C" w:rsidRPr="00DF3013" w:rsidRDefault="00110E0C">
      <w:pPr>
        <w:pStyle w:val="NormalWeb"/>
        <w:numPr>
          <w:ilvl w:val="0"/>
          <w:numId w:val="2"/>
        </w:numPr>
      </w:pPr>
      <w:r w:rsidRPr="00DF3013">
        <w:t xml:space="preserve">injection of </w:t>
      </w:r>
      <w:r w:rsidRPr="00DF3013">
        <w:rPr>
          <w:b/>
          <w:bCs/>
        </w:rPr>
        <w:t>local anesthetic</w:t>
      </w:r>
      <w:r w:rsidRPr="00DF3013">
        <w:t xml:space="preserve"> and/or </w:t>
      </w:r>
      <w:r w:rsidRPr="00DF3013">
        <w:rPr>
          <w:b/>
          <w:bCs/>
        </w:rPr>
        <w:t>opiates</w:t>
      </w:r>
      <w:r w:rsidRPr="00DF3013">
        <w:t xml:space="preserve"> into </w:t>
      </w:r>
      <w:r w:rsidRPr="00DF3013">
        <w:rPr>
          <w:smallCaps/>
          <w:highlight w:val="yellow"/>
        </w:rPr>
        <w:t>subarachnoid space</w:t>
      </w:r>
      <w:r w:rsidRPr="00DF3013">
        <w:t>.</w:t>
      </w:r>
    </w:p>
    <w:p w:rsidR="00110E0C" w:rsidRPr="00DF3013" w:rsidRDefault="00110E0C">
      <w:pPr>
        <w:pStyle w:val="NormalWeb"/>
        <w:numPr>
          <w:ilvl w:val="0"/>
          <w:numId w:val="2"/>
        </w:numPr>
      </w:pPr>
      <w:r w:rsidRPr="00DF3013">
        <w:t>relatively rapid and predictable onset.</w:t>
      </w:r>
    </w:p>
    <w:p w:rsidR="00110E0C" w:rsidRPr="00DF3013" w:rsidRDefault="00110E0C">
      <w:pPr>
        <w:pStyle w:val="NormalWeb"/>
      </w:pPr>
    </w:p>
    <w:p w:rsidR="00110E0C" w:rsidRPr="00DF3013" w:rsidRDefault="00110E0C">
      <w:pPr>
        <w:pStyle w:val="NormalWeb"/>
      </w:pPr>
      <w:r w:rsidRPr="00DF3013">
        <w:rPr>
          <w:u w:val="single"/>
        </w:rPr>
        <w:t>Indications</w:t>
      </w:r>
      <w:r w:rsidRPr="00DF3013">
        <w:t xml:space="preserve"> - lower abdominal, perineal, and lower extremity surgery.</w:t>
      </w:r>
    </w:p>
    <w:p w:rsidR="00110E0C" w:rsidRPr="00DF3013" w:rsidRDefault="00110E0C">
      <w:pPr>
        <w:pStyle w:val="NormalWeb"/>
      </w:pPr>
      <w:r w:rsidRPr="00DF3013">
        <w:rPr>
          <w:u w:val="single"/>
        </w:rPr>
        <w:t>Advantages</w:t>
      </w:r>
      <w:r w:rsidRPr="00DF3013">
        <w:t>:</w:t>
      </w:r>
    </w:p>
    <w:p w:rsidR="00110E0C" w:rsidRPr="00DF3013" w:rsidRDefault="00110E0C">
      <w:pPr>
        <w:pStyle w:val="NormalWeb"/>
        <w:numPr>
          <w:ilvl w:val="0"/>
          <w:numId w:val="4"/>
        </w:numPr>
      </w:pPr>
      <w:r w:rsidRPr="00DF3013">
        <w:t>no manipulation of airway</w:t>
      </w:r>
    </w:p>
    <w:p w:rsidR="00110E0C" w:rsidRPr="00DF3013" w:rsidRDefault="00110E0C">
      <w:pPr>
        <w:pStyle w:val="NormalWeb"/>
        <w:numPr>
          <w:ilvl w:val="0"/>
          <w:numId w:val="4"/>
        </w:numPr>
      </w:pPr>
      <w:r w:rsidRPr="00DF3013">
        <w:t>no side effects of general anesthetics (nausea, vomiting, prolonged drowsiness).</w:t>
      </w:r>
    </w:p>
    <w:p w:rsidR="00110E0C" w:rsidRPr="00DF3013" w:rsidRDefault="00110E0C">
      <w:pPr>
        <w:pStyle w:val="NormalWeb"/>
        <w:numPr>
          <w:ilvl w:val="0"/>
          <w:numId w:val="4"/>
        </w:numPr>
      </w:pPr>
      <w:r w:rsidRPr="00DF3013">
        <w:t>awake patient provides valuable monitor.</w:t>
      </w:r>
    </w:p>
    <w:p w:rsidR="00110E0C" w:rsidRPr="00DF3013" w:rsidRDefault="00110E0C">
      <w:pPr>
        <w:pStyle w:val="NormalWeb"/>
      </w:pPr>
    </w:p>
    <w:p w:rsidR="00110E0C" w:rsidRPr="00DF3013" w:rsidRDefault="00110E0C">
      <w:pPr>
        <w:pStyle w:val="NormalWeb"/>
      </w:pPr>
      <w:r w:rsidRPr="00DF3013">
        <w:rPr>
          <w:u w:val="single"/>
        </w:rPr>
        <w:t>Methods</w:t>
      </w:r>
      <w:r w:rsidRPr="00DF3013">
        <w:t>:</w:t>
      </w:r>
    </w:p>
    <w:p w:rsidR="00110E0C" w:rsidRPr="00DF3013" w:rsidRDefault="00110E0C">
      <w:pPr>
        <w:pStyle w:val="NormalWeb"/>
        <w:numPr>
          <w:ilvl w:val="1"/>
          <w:numId w:val="4"/>
        </w:numPr>
      </w:pPr>
      <w:r w:rsidRPr="00DF3013">
        <w:rPr>
          <w:b/>
          <w:bCs/>
        </w:rPr>
        <w:t>single bolus</w:t>
      </w:r>
      <w:r w:rsidRPr="00DF3013">
        <w:t xml:space="preserve"> injection - limited duration (not for prolonged procedures).</w:t>
      </w:r>
    </w:p>
    <w:p w:rsidR="00110E0C" w:rsidRPr="00DF3013" w:rsidRDefault="00110E0C">
      <w:pPr>
        <w:pStyle w:val="NormalWeb"/>
        <w:numPr>
          <w:ilvl w:val="1"/>
          <w:numId w:val="4"/>
        </w:numPr>
      </w:pPr>
      <w:r w:rsidRPr="00DF3013">
        <w:rPr>
          <w:b/>
          <w:bCs/>
        </w:rPr>
        <w:t>continuous</w:t>
      </w:r>
      <w:r w:rsidRPr="00DF3013">
        <w:t xml:space="preserve"> spinal anesthesia:</w:t>
      </w:r>
    </w:p>
    <w:p w:rsidR="00110E0C" w:rsidRPr="00DF3013" w:rsidRDefault="00110E0C">
      <w:pPr>
        <w:pStyle w:val="NormalWeb"/>
        <w:numPr>
          <w:ilvl w:val="2"/>
          <w:numId w:val="4"/>
        </w:numPr>
      </w:pPr>
      <w:r w:rsidRPr="00DF3013">
        <w:t xml:space="preserve">using </w:t>
      </w:r>
      <w:r w:rsidRPr="00DF3013">
        <w:rPr>
          <w:b/>
          <w:bCs/>
          <w:i/>
          <w:iCs/>
        </w:rPr>
        <w:t>small-bore catheters</w:t>
      </w:r>
      <w:r w:rsidRPr="00DF3013">
        <w:t xml:space="preserve"> - frequent </w:t>
      </w:r>
      <w:r w:rsidRPr="00DF3013">
        <w:rPr>
          <w:i/>
          <w:iCs/>
          <w:color w:val="FF0000"/>
        </w:rPr>
        <w:t>neurologic complications</w:t>
      </w:r>
      <w:r w:rsidRPr="00DF3013">
        <w:t xml:space="preserve"> (local anesthetic toxicity); e.g. cauda equina syndrome.</w:t>
      </w:r>
    </w:p>
    <w:p w:rsidR="00110E0C" w:rsidRPr="00DF3013" w:rsidRDefault="00110E0C">
      <w:pPr>
        <w:pStyle w:val="NormalWeb"/>
        <w:numPr>
          <w:ilvl w:val="2"/>
          <w:numId w:val="4"/>
        </w:numPr>
      </w:pPr>
      <w:r w:rsidRPr="00DF3013">
        <w:t xml:space="preserve">using </w:t>
      </w:r>
      <w:r w:rsidRPr="00DF3013">
        <w:rPr>
          <w:b/>
          <w:bCs/>
          <w:i/>
          <w:iCs/>
        </w:rPr>
        <w:t>large-bore epidural catheters</w:t>
      </w:r>
      <w:r w:rsidRPr="00DF3013">
        <w:t xml:space="preserve"> - high likelihood of </w:t>
      </w:r>
      <w:r w:rsidRPr="00DF3013">
        <w:rPr>
          <w:i/>
          <w:iCs/>
          <w:color w:val="FF0000"/>
        </w:rPr>
        <w:t>postdural puncture headache</w:t>
      </w:r>
      <w:r w:rsidRPr="00DF3013">
        <w:t>.</w:t>
      </w:r>
    </w:p>
    <w:p w:rsidR="00110E0C" w:rsidRPr="00DF3013" w:rsidRDefault="00110E0C">
      <w:pPr>
        <w:pStyle w:val="NormalWeb"/>
      </w:pPr>
    </w:p>
    <w:p w:rsidR="00110E0C" w:rsidRPr="00DF3013" w:rsidRDefault="00110E0C">
      <w:pPr>
        <w:pStyle w:val="NormalWeb"/>
        <w:spacing w:after="120"/>
        <w:rPr>
          <w:u w:val="single"/>
        </w:rPr>
      </w:pPr>
      <w:r w:rsidRPr="00DF3013">
        <w:rPr>
          <w:u w:val="single"/>
        </w:rPr>
        <w:t>Local anesthetics used for spinal anesthesia: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49"/>
        <w:gridCol w:w="1600"/>
        <w:gridCol w:w="1073"/>
        <w:gridCol w:w="1398"/>
        <w:gridCol w:w="1395"/>
        <w:gridCol w:w="1537"/>
        <w:gridCol w:w="1454"/>
      </w:tblGrid>
      <w:tr w:rsidR="00110E0C" w:rsidRPr="00DF3013">
        <w:trPr>
          <w:tblHeader/>
          <w:tblCellSpacing w:w="0" w:type="dxa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10E0C" w:rsidRPr="00DF3013" w:rsidRDefault="00110E0C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DF3013">
              <w:rPr>
                <w:b/>
                <w:bCs/>
              </w:rPr>
              <w:t>Drug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10E0C" w:rsidRPr="00DF3013" w:rsidRDefault="00110E0C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DF3013">
              <w:rPr>
                <w:b/>
                <w:bCs/>
              </w:rPr>
              <w:t>Concentration (% )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10E0C" w:rsidRPr="00DF3013" w:rsidRDefault="00110E0C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DF3013">
              <w:rPr>
                <w:b/>
                <w:bCs/>
              </w:rPr>
              <w:t>Volume (ml)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10E0C" w:rsidRPr="00DF3013" w:rsidRDefault="00110E0C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DF3013">
              <w:rPr>
                <w:b/>
                <w:bCs/>
              </w:rPr>
              <w:t>Total Dose (mg)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10E0C" w:rsidRPr="00DF3013" w:rsidRDefault="00110E0C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DF3013">
              <w:rPr>
                <w:b/>
                <w:bCs/>
              </w:rPr>
              <w:t>Baricity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10E0C" w:rsidRPr="00DF3013" w:rsidRDefault="00110E0C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DF3013">
              <w:rPr>
                <w:b/>
                <w:bCs/>
              </w:rPr>
              <w:t>Glucose (% 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110E0C" w:rsidRPr="00DF3013" w:rsidRDefault="00110E0C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DF3013">
              <w:rPr>
                <w:b/>
                <w:bCs/>
              </w:rPr>
              <w:t>Duration (min)</w:t>
            </w:r>
          </w:p>
        </w:tc>
      </w:tr>
      <w:tr w:rsidR="00110E0C" w:rsidRPr="00DF3013">
        <w:trPr>
          <w:tblCellSpacing w:w="0" w:type="dxa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pStyle w:val="Drugname2"/>
              <w:rPr>
                <w:rFonts w:eastAsia="Arial Unicode MS"/>
                <w:lang w:val="en-US"/>
              </w:rPr>
            </w:pPr>
            <w:r w:rsidRPr="00DF3013">
              <w:rPr>
                <w:lang w:val="en-US"/>
              </w:rPr>
              <w:t>Lidocaine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1.5, 5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1-2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30-100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rPr>
                <w:rFonts w:eastAsia="Arial Unicode MS"/>
                <w:szCs w:val="24"/>
              </w:rPr>
            </w:pPr>
            <w:r w:rsidRPr="00DF3013">
              <w:t>Hyperbaric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7.5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30-60</w:t>
            </w:r>
          </w:p>
        </w:tc>
      </w:tr>
      <w:tr w:rsidR="00110E0C" w:rsidRPr="00DF3013">
        <w:trPr>
          <w:cantSplit/>
          <w:tblCellSpacing w:w="0" w:type="dxa"/>
        </w:trPr>
        <w:tc>
          <w:tcPr>
            <w:tcW w:w="7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pStyle w:val="Drugname2"/>
              <w:rPr>
                <w:rFonts w:eastAsia="Arial Unicode MS"/>
                <w:lang w:val="en-US"/>
              </w:rPr>
            </w:pPr>
            <w:r w:rsidRPr="00DF3013">
              <w:rPr>
                <w:lang w:val="en-US"/>
              </w:rPr>
              <w:t>Tetracaine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0.25-1.0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1-4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5-20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rPr>
                <w:rFonts w:eastAsia="Arial Unicode MS"/>
                <w:szCs w:val="24"/>
              </w:rPr>
            </w:pPr>
            <w:r w:rsidRPr="00DF3013">
              <w:t>Hyperbaric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5.0</w:t>
            </w:r>
          </w:p>
        </w:tc>
        <w:tc>
          <w:tcPr>
            <w:tcW w:w="7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75-200</w:t>
            </w:r>
          </w:p>
        </w:tc>
      </w:tr>
      <w:tr w:rsidR="00110E0C" w:rsidRPr="00DF3013">
        <w:trPr>
          <w:cantSplit/>
          <w:tblCellSpacing w:w="0" w:type="dxa"/>
        </w:trPr>
        <w:tc>
          <w:tcPr>
            <w:tcW w:w="73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rPr>
                <w:rFonts w:eastAsia="Arial Unicode MS"/>
                <w:szCs w:val="24"/>
              </w:rPr>
            </w:pP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0.25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2-6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5-20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rPr>
                <w:rFonts w:eastAsia="Arial Unicode MS"/>
                <w:szCs w:val="24"/>
              </w:rPr>
            </w:pPr>
            <w:r w:rsidRPr="00DF3013">
              <w:t>Hypobaric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0</w:t>
            </w:r>
          </w:p>
        </w:tc>
        <w:tc>
          <w:tcPr>
            <w:tcW w:w="73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</w:p>
        </w:tc>
      </w:tr>
      <w:tr w:rsidR="00110E0C" w:rsidRPr="00DF3013">
        <w:trPr>
          <w:cantSplit/>
          <w:tblCellSpacing w:w="0" w:type="dxa"/>
        </w:trPr>
        <w:tc>
          <w:tcPr>
            <w:tcW w:w="7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rPr>
                <w:rFonts w:eastAsia="Arial Unicode MS"/>
                <w:szCs w:val="24"/>
              </w:rPr>
            </w:pP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1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1-2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5-20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rPr>
                <w:rFonts w:eastAsia="Arial Unicode MS"/>
                <w:szCs w:val="24"/>
              </w:rPr>
            </w:pPr>
            <w:r w:rsidRPr="00DF3013">
              <w:t>Isobaric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0</w:t>
            </w:r>
          </w:p>
        </w:tc>
        <w:tc>
          <w:tcPr>
            <w:tcW w:w="7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</w:p>
        </w:tc>
      </w:tr>
      <w:tr w:rsidR="00110E0C" w:rsidRPr="00DF3013">
        <w:trPr>
          <w:cantSplit/>
          <w:tblCellSpacing w:w="0" w:type="dxa"/>
        </w:trPr>
        <w:tc>
          <w:tcPr>
            <w:tcW w:w="7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pStyle w:val="Drugname2"/>
              <w:rPr>
                <w:rFonts w:eastAsia="Arial Unicode MS"/>
                <w:lang w:val="en-US"/>
              </w:rPr>
            </w:pPr>
            <w:r w:rsidRPr="00DF3013">
              <w:rPr>
                <w:lang w:val="en-US"/>
              </w:rPr>
              <w:t>Bupivacaine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0.5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3-4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15-20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rPr>
                <w:rFonts w:eastAsia="Arial Unicode MS"/>
                <w:szCs w:val="24"/>
              </w:rPr>
            </w:pPr>
            <w:r w:rsidRPr="00DF3013">
              <w:t>Isobaric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0</w:t>
            </w:r>
          </w:p>
        </w:tc>
        <w:tc>
          <w:tcPr>
            <w:tcW w:w="7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75-200</w:t>
            </w:r>
          </w:p>
        </w:tc>
      </w:tr>
      <w:tr w:rsidR="00110E0C" w:rsidRPr="00DF3013">
        <w:trPr>
          <w:cantSplit/>
          <w:tblCellSpacing w:w="0" w:type="dxa"/>
        </w:trPr>
        <w:tc>
          <w:tcPr>
            <w:tcW w:w="7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rPr>
                <w:rFonts w:eastAsia="Arial Unicode MS"/>
                <w:szCs w:val="24"/>
              </w:rPr>
            </w:pP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0.75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2-3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  15-22.5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rPr>
                <w:rFonts w:eastAsia="Arial Unicode MS"/>
                <w:szCs w:val="24"/>
              </w:rPr>
            </w:pPr>
            <w:r w:rsidRPr="00DF3013">
              <w:t>Hyperbaric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  <w:r w:rsidRPr="00DF3013">
              <w:t>8.25</w:t>
            </w:r>
          </w:p>
        </w:tc>
        <w:tc>
          <w:tcPr>
            <w:tcW w:w="7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0E0C" w:rsidRPr="00DF3013" w:rsidRDefault="00110E0C">
            <w:pPr>
              <w:jc w:val="center"/>
              <w:rPr>
                <w:rFonts w:eastAsia="Arial Unicode MS"/>
                <w:szCs w:val="24"/>
              </w:rPr>
            </w:pPr>
          </w:p>
        </w:tc>
      </w:tr>
    </w:tbl>
    <w:p w:rsidR="00110E0C" w:rsidRPr="00DF3013" w:rsidRDefault="00110E0C">
      <w:pPr>
        <w:pStyle w:val="NormalWeb"/>
      </w:pPr>
    </w:p>
    <w:p w:rsidR="00110E0C" w:rsidRPr="00DF3013" w:rsidRDefault="00110E0C">
      <w:pPr>
        <w:pStyle w:val="NormalWeb"/>
      </w:pPr>
      <w:r w:rsidRPr="00DF3013">
        <w:rPr>
          <w:u w:val="single"/>
        </w:rPr>
        <w:t xml:space="preserve">Factors that determine </w:t>
      </w:r>
      <w:r w:rsidRPr="00DF3013">
        <w:rPr>
          <w:smallCaps/>
          <w:u w:val="single"/>
        </w:rPr>
        <w:t>onset speed</w:t>
      </w:r>
      <w:r w:rsidRPr="00DF3013">
        <w:rPr>
          <w:u w:val="single"/>
        </w:rPr>
        <w:t xml:space="preserve">, </w:t>
      </w:r>
      <w:r w:rsidRPr="00DF3013">
        <w:rPr>
          <w:smallCaps/>
          <w:u w:val="single"/>
        </w:rPr>
        <w:t>level</w:t>
      </w:r>
      <w:r w:rsidRPr="00DF3013">
        <w:rPr>
          <w:u w:val="single"/>
        </w:rPr>
        <w:t xml:space="preserve">, and </w:t>
      </w:r>
      <w:r w:rsidRPr="00DF3013">
        <w:rPr>
          <w:smallCaps/>
          <w:u w:val="single"/>
        </w:rPr>
        <w:t>duration</w:t>
      </w:r>
      <w:r w:rsidRPr="00DF3013">
        <w:rPr>
          <w:u w:val="single"/>
        </w:rPr>
        <w:t xml:space="preserve"> of spinal block</w:t>
      </w:r>
      <w:r w:rsidRPr="00DF3013">
        <w:t xml:space="preserve">: </w:t>
      </w:r>
    </w:p>
    <w:p w:rsidR="00110E0C" w:rsidRPr="00DF3013" w:rsidRDefault="00110E0C" w:rsidP="00110E0C">
      <w:pPr>
        <w:numPr>
          <w:ilvl w:val="0"/>
          <w:numId w:val="1"/>
        </w:numPr>
        <w:spacing w:before="120"/>
        <w:ind w:left="714" w:hanging="357"/>
      </w:pPr>
      <w:r w:rsidRPr="00DF3013">
        <w:rPr>
          <w:shd w:val="clear" w:color="auto" w:fill="CCFFFF"/>
        </w:rPr>
        <w:t xml:space="preserve">Local anesthetic </w:t>
      </w:r>
      <w:r w:rsidRPr="00DF3013">
        <w:rPr>
          <w:b/>
          <w:bCs/>
          <w:shd w:val="clear" w:color="auto" w:fill="CCFFFF"/>
        </w:rPr>
        <w:t>agent</w:t>
      </w:r>
      <w:r w:rsidRPr="00DF3013">
        <w:rPr>
          <w:i/>
          <w:iCs/>
        </w:rPr>
        <w:t xml:space="preserve"> </w:t>
      </w:r>
      <w:r w:rsidRPr="00DF3013">
        <w:t>(lipid solubility, protein binding, pK</w:t>
      </w:r>
      <w:r w:rsidRPr="00D42BFE">
        <w:rPr>
          <w:vertAlign w:val="subscript"/>
        </w:rPr>
        <w:t>a</w:t>
      </w:r>
      <w:r w:rsidRPr="00DF3013">
        <w:t xml:space="preserve">). </w:t>
      </w:r>
      <w:r w:rsidR="00AA1FB8">
        <w:t xml:space="preserve"> </w:t>
      </w:r>
      <w:hyperlink r:id="rId8" w:history="1">
        <w:r w:rsidR="00AA1FB8">
          <w:rPr>
            <w:rStyle w:val="Hyperlink"/>
          </w:rPr>
          <w:t>see p</w:t>
        </w:r>
        <w:r w:rsidR="00AA1FB8" w:rsidRPr="00BA1B48">
          <w:rPr>
            <w:rStyle w:val="Hyperlink"/>
          </w:rPr>
          <w:t>. 2229 &gt;&gt;</w:t>
        </w:r>
      </w:hyperlink>
    </w:p>
    <w:p w:rsidR="00110E0C" w:rsidRPr="00DF3013" w:rsidRDefault="00110E0C" w:rsidP="00110E0C">
      <w:pPr>
        <w:numPr>
          <w:ilvl w:val="0"/>
          <w:numId w:val="1"/>
        </w:numPr>
        <w:spacing w:before="120"/>
        <w:ind w:left="714" w:hanging="357"/>
      </w:pPr>
      <w:r w:rsidRPr="00DF3013">
        <w:rPr>
          <w:b/>
          <w:bCs/>
          <w:shd w:val="clear" w:color="auto" w:fill="CCFFFF"/>
        </w:rPr>
        <w:t>Volume &amp; dose</w:t>
      </w:r>
      <w:r w:rsidRPr="00DF3013">
        <w:rPr>
          <w:shd w:val="clear" w:color="auto" w:fill="CCFFFF"/>
        </w:rPr>
        <w:t xml:space="preserve"> of local anesthetic</w:t>
      </w:r>
      <w:r w:rsidRPr="00DF3013">
        <w:t>; increased dose → increased cephalad spread and duration.</w:t>
      </w:r>
    </w:p>
    <w:p w:rsidR="00110E0C" w:rsidRPr="00DF3013" w:rsidRDefault="00110E0C">
      <w:pPr>
        <w:ind w:left="1440"/>
      </w:pPr>
      <w:r w:rsidRPr="00DF3013">
        <w:t>N.B. rapid injection leads to turbulent flow and unpredictable spread!</w:t>
      </w:r>
    </w:p>
    <w:p w:rsidR="00110E0C" w:rsidRPr="00DF3013" w:rsidRDefault="00110E0C" w:rsidP="00110E0C">
      <w:pPr>
        <w:numPr>
          <w:ilvl w:val="0"/>
          <w:numId w:val="1"/>
        </w:numPr>
        <w:spacing w:before="120"/>
        <w:ind w:left="714" w:hanging="357"/>
      </w:pPr>
      <w:r w:rsidRPr="00DF3013">
        <w:rPr>
          <w:shd w:val="clear" w:color="auto" w:fill="CCFFFF"/>
        </w:rPr>
        <w:t xml:space="preserve">Patient </w:t>
      </w:r>
      <w:r w:rsidRPr="00DF3013">
        <w:rPr>
          <w:b/>
          <w:bCs/>
          <w:shd w:val="clear" w:color="auto" w:fill="CCFFFF"/>
        </w:rPr>
        <w:t>position</w:t>
      </w:r>
      <w:r w:rsidRPr="00DF3013">
        <w:rPr>
          <w:shd w:val="clear" w:color="auto" w:fill="CCFFFF"/>
        </w:rPr>
        <w:t xml:space="preserve">* and local anesthetic </w:t>
      </w:r>
      <w:r w:rsidRPr="00DF3013">
        <w:rPr>
          <w:b/>
          <w:bCs/>
          <w:shd w:val="clear" w:color="auto" w:fill="CCFFFF"/>
        </w:rPr>
        <w:t>baricity</w:t>
      </w:r>
      <w:r w:rsidRPr="00DF3013">
        <w:t>.</w:t>
      </w:r>
    </w:p>
    <w:p w:rsidR="00110E0C" w:rsidRPr="00DF3013" w:rsidRDefault="00110E0C">
      <w:pPr>
        <w:ind w:left="1080"/>
        <w:jc w:val="right"/>
      </w:pPr>
      <w:r w:rsidRPr="00DF3013">
        <w:t>*at time of injection and until local anesthetic firmly binds to nervous tissue</w:t>
      </w:r>
    </w:p>
    <w:p w:rsidR="00110E0C" w:rsidRPr="00DF3013" w:rsidRDefault="00110E0C">
      <w:pPr>
        <w:numPr>
          <w:ilvl w:val="1"/>
          <w:numId w:val="1"/>
        </w:numPr>
      </w:pPr>
      <w:r w:rsidRPr="00DF3013">
        <w:t>CSF specific gravity ≈ water.</w:t>
      </w:r>
    </w:p>
    <w:p w:rsidR="00110E0C" w:rsidRPr="00DF3013" w:rsidRDefault="00110E0C">
      <w:pPr>
        <w:numPr>
          <w:ilvl w:val="1"/>
          <w:numId w:val="1"/>
        </w:numPr>
      </w:pPr>
      <w:r w:rsidRPr="00DF3013">
        <w:t xml:space="preserve">plain local anesthetic solutions are </w:t>
      </w:r>
      <w:r w:rsidRPr="00DF3013">
        <w:rPr>
          <w:smallCaps/>
          <w:color w:val="0000FF"/>
        </w:rPr>
        <w:t>isobaric</w:t>
      </w:r>
      <w:r w:rsidRPr="00DF3013">
        <w:t>.</w:t>
      </w:r>
    </w:p>
    <w:p w:rsidR="00110E0C" w:rsidRPr="00DF3013" w:rsidRDefault="00110E0C">
      <w:pPr>
        <w:numPr>
          <w:ilvl w:val="1"/>
          <w:numId w:val="1"/>
        </w:numPr>
      </w:pPr>
      <w:r w:rsidRPr="00DF3013">
        <w:t xml:space="preserve">local anesthetic solutions prepared in water are </w:t>
      </w:r>
      <w:r w:rsidRPr="00DF3013">
        <w:rPr>
          <w:smallCaps/>
          <w:color w:val="0000FF"/>
        </w:rPr>
        <w:t>hypobaric</w:t>
      </w:r>
      <w:r w:rsidRPr="00DF3013">
        <w:t xml:space="preserve"> - ascend within CSF.</w:t>
      </w:r>
    </w:p>
    <w:p w:rsidR="00110E0C" w:rsidRPr="00DF3013" w:rsidRDefault="00110E0C">
      <w:pPr>
        <w:numPr>
          <w:ilvl w:val="1"/>
          <w:numId w:val="1"/>
        </w:numPr>
      </w:pPr>
      <w:r w:rsidRPr="00DF3013">
        <w:t xml:space="preserve">local anesthetics mixed in 5% dextrose are </w:t>
      </w:r>
      <w:r w:rsidRPr="00DF3013">
        <w:rPr>
          <w:smallCaps/>
          <w:color w:val="0000FF"/>
        </w:rPr>
        <w:t>hyperbaric</w:t>
      </w:r>
      <w:r w:rsidRPr="00DF3013">
        <w:t>.</w:t>
      </w:r>
    </w:p>
    <w:p w:rsidR="00110E0C" w:rsidRPr="00DF3013" w:rsidRDefault="00110E0C" w:rsidP="00110E0C">
      <w:pPr>
        <w:numPr>
          <w:ilvl w:val="0"/>
          <w:numId w:val="1"/>
        </w:numPr>
        <w:spacing w:before="120"/>
        <w:ind w:left="714" w:hanging="357"/>
      </w:pPr>
      <w:r w:rsidRPr="00DF3013">
        <w:rPr>
          <w:shd w:val="clear" w:color="auto" w:fill="CCFFFF"/>
        </w:rPr>
        <w:t>Vasoconstrictors</w:t>
      </w:r>
      <w:r w:rsidRPr="00DF3013">
        <w:t xml:space="preserve"> (epinephrine) → prolonged duration.</w:t>
      </w:r>
    </w:p>
    <w:p w:rsidR="00110E0C" w:rsidRPr="00DF3013" w:rsidRDefault="00110E0C" w:rsidP="00110E0C">
      <w:pPr>
        <w:numPr>
          <w:ilvl w:val="0"/>
          <w:numId w:val="1"/>
        </w:numPr>
        <w:spacing w:before="120"/>
        <w:ind w:left="714" w:hanging="357"/>
      </w:pPr>
      <w:r w:rsidRPr="00DF3013">
        <w:rPr>
          <w:shd w:val="clear" w:color="auto" w:fill="CCFFFF"/>
        </w:rPr>
        <w:t>Opioids</w:t>
      </w:r>
      <w:r w:rsidRPr="00DF3013">
        <w:t xml:space="preserve"> → prolonged analgesia → high-quality postoperative analgesia.</w:t>
      </w:r>
    </w:p>
    <w:p w:rsidR="00110E0C" w:rsidRPr="00DF3013" w:rsidRDefault="00110E0C" w:rsidP="00110E0C">
      <w:pPr>
        <w:numPr>
          <w:ilvl w:val="0"/>
          <w:numId w:val="1"/>
        </w:numPr>
        <w:spacing w:before="120"/>
        <w:ind w:left="714" w:hanging="357"/>
      </w:pPr>
      <w:r w:rsidRPr="00DF3013">
        <w:rPr>
          <w:shd w:val="clear" w:color="auto" w:fill="CCFFFF"/>
        </w:rPr>
        <w:t>Anatomic and physiologic factors</w:t>
      </w:r>
    </w:p>
    <w:p w:rsidR="00110E0C" w:rsidRPr="00DF3013" w:rsidRDefault="00110E0C">
      <w:pPr>
        <w:numPr>
          <w:ilvl w:val="0"/>
          <w:numId w:val="3"/>
        </w:numPr>
      </w:pPr>
      <w:r w:rsidRPr="00DF3013">
        <w:t>anatomic factors that decrease relative volume of subarachnoid space (obesity, pregnancy, increased intra-abdominal pressure, prior spine surgery, abnormal spinal curvature) → higher than expected level of block.</w:t>
      </w:r>
    </w:p>
    <w:p w:rsidR="00110E0C" w:rsidRPr="00DF3013" w:rsidRDefault="00110E0C">
      <w:pPr>
        <w:numPr>
          <w:ilvl w:val="0"/>
          <w:numId w:val="3"/>
        </w:numPr>
      </w:pPr>
      <w:r w:rsidRPr="00DF3013">
        <w:t>elderly patients are more sensitive.</w:t>
      </w:r>
    </w:p>
    <w:p w:rsidR="00110E0C" w:rsidRPr="00DF3013" w:rsidRDefault="00110E0C"/>
    <w:p w:rsidR="00110E0C" w:rsidRPr="00DF3013" w:rsidRDefault="00110E0C">
      <w:pPr>
        <w:pStyle w:val="NormalWeb"/>
      </w:pPr>
      <w:r w:rsidRPr="00DF3013">
        <w:rPr>
          <w:u w:val="single"/>
        </w:rPr>
        <w:t>Contraindications</w:t>
      </w:r>
      <w:r w:rsidRPr="00DF3013">
        <w:t xml:space="preserve"> – as for LP + severe hypovolemia.</w:t>
      </w:r>
    </w:p>
    <w:p w:rsidR="00110E0C" w:rsidRPr="00DF3013" w:rsidRDefault="00110E0C">
      <w:pPr>
        <w:pStyle w:val="NormalWeb"/>
      </w:pPr>
    </w:p>
    <w:p w:rsidR="00110E0C" w:rsidRPr="00DF3013" w:rsidRDefault="00110E0C">
      <w:pPr>
        <w:pStyle w:val="Nervous6"/>
        <w:ind w:right="8221"/>
      </w:pPr>
      <w:bookmarkStart w:id="2" w:name="_Toc4193885"/>
      <w:r w:rsidRPr="00DF3013">
        <w:t>Complications</w:t>
      </w:r>
      <w:bookmarkEnd w:id="2"/>
    </w:p>
    <w:p w:rsidR="00110E0C" w:rsidRPr="00DF3013" w:rsidRDefault="00110E0C">
      <w:pPr>
        <w:pStyle w:val="NormalWeb"/>
        <w:numPr>
          <w:ilvl w:val="1"/>
          <w:numId w:val="3"/>
        </w:numPr>
      </w:pPr>
      <w:r w:rsidRPr="00DF3013">
        <w:rPr>
          <w:b/>
          <w:bCs/>
          <w:color w:val="0000FF"/>
        </w:rPr>
        <w:t>Hypotension</w:t>
      </w:r>
      <w:r w:rsidRPr="00DF3013">
        <w:t xml:space="preserve"> (sometimes refractory) - consequence of sympathectomy; H: responds readily to </w:t>
      </w:r>
      <w:r w:rsidRPr="00DF3013">
        <w:rPr>
          <w:b/>
          <w:bCs/>
          <w:i/>
          <w:iCs/>
        </w:rPr>
        <w:t>fluids</w:t>
      </w:r>
      <w:r w:rsidRPr="00DF3013">
        <w:t xml:space="preserve"> and small doses of </w:t>
      </w:r>
      <w:r w:rsidRPr="00DF3013">
        <w:rPr>
          <w:b/>
          <w:bCs/>
          <w:i/>
          <w:iCs/>
        </w:rPr>
        <w:t>pressors</w:t>
      </w:r>
      <w:r w:rsidRPr="00DF3013">
        <w:t xml:space="preserve"> (</w:t>
      </w:r>
      <w:r w:rsidRPr="00DF3013">
        <w:rPr>
          <w:smallCaps/>
        </w:rPr>
        <w:t>ephedrine</w:t>
      </w:r>
      <w:r w:rsidRPr="00DF3013">
        <w:t>).</w:t>
      </w:r>
    </w:p>
    <w:p w:rsidR="00110E0C" w:rsidRPr="00DF3013" w:rsidRDefault="00110E0C">
      <w:pPr>
        <w:pStyle w:val="NormalWeb"/>
        <w:numPr>
          <w:ilvl w:val="1"/>
          <w:numId w:val="3"/>
        </w:numPr>
      </w:pPr>
      <w:r w:rsidRPr="00DF3013">
        <w:t xml:space="preserve">Excessive cephalad spread → </w:t>
      </w:r>
      <w:r w:rsidRPr="00DF3013">
        <w:rPr>
          <w:b/>
          <w:bCs/>
          <w:color w:val="0000FF"/>
        </w:rPr>
        <w:t>cardiorespiratory compromise</w:t>
      </w:r>
      <w:r w:rsidRPr="00DF3013">
        <w:t xml:space="preserve">; CPR is notoriously difficult - poor survival; H: high doses of </w:t>
      </w:r>
      <w:r w:rsidRPr="00DF3013">
        <w:rPr>
          <w:smallCaps/>
        </w:rPr>
        <w:t>epinephrine</w:t>
      </w:r>
      <w:r w:rsidRPr="00DF3013">
        <w:t>.</w:t>
      </w:r>
    </w:p>
    <w:p w:rsidR="00110E0C" w:rsidRPr="00DF3013" w:rsidRDefault="00110E0C">
      <w:pPr>
        <w:pStyle w:val="NormalWeb"/>
        <w:numPr>
          <w:ilvl w:val="1"/>
          <w:numId w:val="3"/>
        </w:numPr>
      </w:pPr>
      <w:r w:rsidRPr="00DF3013">
        <w:rPr>
          <w:b/>
          <w:bCs/>
          <w:color w:val="0000FF"/>
        </w:rPr>
        <w:t>Postdural puncture headache</w:t>
      </w:r>
      <w:r w:rsidRPr="00DF3013">
        <w:t>, backache</w:t>
      </w:r>
    </w:p>
    <w:p w:rsidR="00110E0C" w:rsidRPr="00DF3013" w:rsidRDefault="00110E0C" w:rsidP="00110E0C">
      <w:pPr>
        <w:pStyle w:val="NormalWeb"/>
        <w:numPr>
          <w:ilvl w:val="1"/>
          <w:numId w:val="3"/>
        </w:numPr>
        <w:ind w:left="720" w:hanging="720"/>
      </w:pPr>
      <w:r w:rsidRPr="00DF3013">
        <w:rPr>
          <w:b/>
          <w:bCs/>
          <w:color w:val="0000FF"/>
        </w:rPr>
        <w:t>Transient radiculopathy</w:t>
      </w:r>
      <w:r w:rsidRPr="00DF3013">
        <w:t xml:space="preserve"> (esp. with use of </w:t>
      </w:r>
      <w:r w:rsidRPr="000B745B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lidocaine</w:t>
      </w:r>
      <w:r w:rsidRPr="00DF3013">
        <w:t>!) - painful but usually self-limited.</w:t>
      </w:r>
    </w:p>
    <w:p w:rsidR="00110E0C" w:rsidRPr="00DF3013" w:rsidRDefault="00110E0C" w:rsidP="00110E0C">
      <w:pPr>
        <w:pStyle w:val="NormalWeb"/>
        <w:numPr>
          <w:ilvl w:val="1"/>
          <w:numId w:val="3"/>
        </w:numPr>
        <w:ind w:left="720" w:hanging="720"/>
      </w:pPr>
      <w:r w:rsidRPr="00DF3013">
        <w:t>Urinary retention</w:t>
      </w:r>
    </w:p>
    <w:p w:rsidR="00110E0C" w:rsidRPr="00DF3013" w:rsidRDefault="00110E0C" w:rsidP="00110E0C">
      <w:pPr>
        <w:pStyle w:val="NormalWeb"/>
        <w:numPr>
          <w:ilvl w:val="1"/>
          <w:numId w:val="3"/>
        </w:numPr>
        <w:ind w:left="720" w:hanging="720"/>
      </w:pPr>
      <w:r w:rsidRPr="00DF3013">
        <w:t>Infection</w:t>
      </w:r>
    </w:p>
    <w:p w:rsidR="00110E0C" w:rsidRPr="00DF3013" w:rsidRDefault="00110E0C" w:rsidP="00110E0C">
      <w:pPr>
        <w:pStyle w:val="NormalWeb"/>
        <w:numPr>
          <w:ilvl w:val="1"/>
          <w:numId w:val="3"/>
        </w:numPr>
        <w:ind w:left="720" w:hanging="720"/>
      </w:pPr>
      <w:r w:rsidRPr="00DF3013">
        <w:t>Epidural hematoma</w:t>
      </w:r>
    </w:p>
    <w:p w:rsidR="00110E0C" w:rsidRPr="00DF3013" w:rsidRDefault="00110E0C">
      <w:pPr>
        <w:pStyle w:val="Header"/>
        <w:tabs>
          <w:tab w:val="clear" w:pos="4320"/>
        </w:tabs>
      </w:pPr>
    </w:p>
    <w:p w:rsidR="00110E0C" w:rsidRPr="00DF3013" w:rsidRDefault="00110E0C">
      <w:pPr>
        <w:pStyle w:val="Header"/>
        <w:tabs>
          <w:tab w:val="clear" w:pos="4320"/>
        </w:tabs>
      </w:pPr>
    </w:p>
    <w:p w:rsidR="00110E0C" w:rsidRPr="00DF3013" w:rsidRDefault="00110E0C">
      <w:pPr>
        <w:pStyle w:val="Nervous1"/>
      </w:pPr>
      <w:bookmarkStart w:id="3" w:name="_Toc4193886"/>
      <w:r w:rsidRPr="00DF3013">
        <w:t>Epidural Anesthesia</w:t>
      </w:r>
      <w:bookmarkEnd w:id="3"/>
    </w:p>
    <w:p w:rsidR="00110E0C" w:rsidRPr="00DF3013" w:rsidRDefault="00110E0C">
      <w:pPr>
        <w:pStyle w:val="NormalWeb"/>
      </w:pPr>
      <w:r w:rsidRPr="00DF3013">
        <w:t>- neuraxial regional block in thoracic, abdominal, and lower extremity procedures.</w:t>
      </w:r>
    </w:p>
    <w:p w:rsidR="00110E0C" w:rsidRPr="00DF3013" w:rsidRDefault="00110E0C">
      <w:pPr>
        <w:pStyle w:val="NormalWeb"/>
        <w:numPr>
          <w:ilvl w:val="0"/>
          <w:numId w:val="2"/>
        </w:numPr>
      </w:pPr>
      <w:r w:rsidRPr="00DF3013">
        <w:t xml:space="preserve">injection of </w:t>
      </w:r>
      <w:r w:rsidRPr="00DF3013">
        <w:rPr>
          <w:b/>
          <w:bCs/>
        </w:rPr>
        <w:t>local anesthetic</w:t>
      </w:r>
      <w:r w:rsidRPr="00DF3013">
        <w:t xml:space="preserve"> and/or </w:t>
      </w:r>
      <w:r w:rsidRPr="00DF3013">
        <w:rPr>
          <w:b/>
          <w:bCs/>
        </w:rPr>
        <w:t>opiates</w:t>
      </w:r>
      <w:r w:rsidRPr="00DF3013">
        <w:t xml:space="preserve"> into </w:t>
      </w:r>
      <w:r w:rsidRPr="00DF3013">
        <w:rPr>
          <w:smallCaps/>
          <w:highlight w:val="yellow"/>
        </w:rPr>
        <w:t>lumbar / thoracic epidural space</w:t>
      </w:r>
      <w:r w:rsidRPr="00DF3013">
        <w:t>.</w:t>
      </w:r>
    </w:p>
    <w:p w:rsidR="00110E0C" w:rsidRPr="00DF3013" w:rsidRDefault="00110E0C">
      <w:pPr>
        <w:pStyle w:val="NormalWeb"/>
        <w:numPr>
          <w:ilvl w:val="0"/>
          <w:numId w:val="2"/>
        </w:numPr>
      </w:pPr>
      <w:r w:rsidRPr="00DF3013">
        <w:t>catheter is inserted after epidural space has been located with needle.</w:t>
      </w:r>
    </w:p>
    <w:p w:rsidR="00110E0C" w:rsidRPr="00DF3013" w:rsidRDefault="00110E0C">
      <w:pPr>
        <w:pStyle w:val="NormalWeb"/>
        <w:numPr>
          <w:ilvl w:val="0"/>
          <w:numId w:val="2"/>
        </w:numPr>
      </w:pPr>
      <w:r w:rsidRPr="00DF3013">
        <w:t>catheter enables repeated boluses – suitable for lengthy procedures, postoperative analgesia.</w:t>
      </w:r>
    </w:p>
    <w:p w:rsidR="00110E0C" w:rsidRPr="00DF3013" w:rsidRDefault="00110E0C">
      <w:pPr>
        <w:pStyle w:val="NormalWeb"/>
      </w:pPr>
    </w:p>
    <w:p w:rsidR="00110E0C" w:rsidRPr="00DF3013" w:rsidRDefault="00110E0C">
      <w:pPr>
        <w:pStyle w:val="NormalWeb"/>
      </w:pPr>
      <w:r w:rsidRPr="00DF3013">
        <w:rPr>
          <w:u w:val="single"/>
        </w:rPr>
        <w:t>Complications and contraindications</w:t>
      </w:r>
      <w:r w:rsidRPr="00DF3013">
        <w:t xml:space="preserve"> ≈ spinal anesthesia.</w:t>
      </w:r>
    </w:p>
    <w:p w:rsidR="00110E0C" w:rsidRPr="00DF3013" w:rsidRDefault="00110E0C">
      <w:pPr>
        <w:pStyle w:val="NormalWeb"/>
        <w:ind w:left="720"/>
      </w:pPr>
      <w:r w:rsidRPr="00DF3013">
        <w:t xml:space="preserve">N.B. maintain high index of suspicion of </w:t>
      </w:r>
      <w:r w:rsidRPr="00DF3013">
        <w:rPr>
          <w:b/>
          <w:bCs/>
          <w:i/>
          <w:iCs/>
          <w:color w:val="FF0000"/>
        </w:rPr>
        <w:t>epidural hematoma</w:t>
      </w:r>
      <w:r w:rsidRPr="00DF3013">
        <w:t xml:space="preserve"> (esp. in patients on low-molecular-weight heparin [LMWH]) - back pain, lower extremity sensory and motor dysfunction, bladder and bowel abnormalities.</w:t>
      </w:r>
    </w:p>
    <w:p w:rsidR="00110E0C" w:rsidRPr="00DF3013" w:rsidRDefault="00110E0C">
      <w:pPr>
        <w:pStyle w:val="NormalWeb"/>
        <w:ind w:left="2880"/>
      </w:pPr>
      <w:r w:rsidRPr="00DF3013">
        <w:t>Epidural catheters should be placed &amp; withdrawn at least 10-12 hours after last dose of LMWH!</w:t>
      </w:r>
    </w:p>
    <w:p w:rsidR="00206C58" w:rsidRPr="00DF3013" w:rsidRDefault="00206C58" w:rsidP="00206C58">
      <w:pPr>
        <w:rPr>
          <w:szCs w:val="24"/>
        </w:rPr>
      </w:pPr>
    </w:p>
    <w:p w:rsidR="00206C58" w:rsidRPr="00DF3013" w:rsidRDefault="00206C58" w:rsidP="00206C58"/>
    <w:p w:rsidR="00206C58" w:rsidRPr="00DF3013" w:rsidRDefault="00206C58" w:rsidP="00206C58"/>
    <w:p w:rsidR="00206C58" w:rsidRPr="00DF3013" w:rsidRDefault="00206C58" w:rsidP="00206C58"/>
    <w:p w:rsidR="00206C58" w:rsidRPr="00DF3013" w:rsidRDefault="00206C58" w:rsidP="00206C58">
      <w:pPr>
        <w:pBdr>
          <w:bottom w:val="single" w:sz="4" w:space="1" w:color="auto"/>
        </w:pBdr>
        <w:ind w:right="57"/>
        <w:rPr>
          <w:sz w:val="20"/>
        </w:rPr>
      </w:pPr>
    </w:p>
    <w:p w:rsidR="00206C58" w:rsidRPr="00DF3013" w:rsidRDefault="00206C58" w:rsidP="00206C58">
      <w:pPr>
        <w:pBdr>
          <w:bottom w:val="single" w:sz="4" w:space="1" w:color="auto"/>
        </w:pBdr>
        <w:ind w:right="57"/>
        <w:rPr>
          <w:sz w:val="20"/>
        </w:rPr>
      </w:pPr>
    </w:p>
    <w:p w:rsidR="00206C58" w:rsidRPr="00DF3013" w:rsidRDefault="00DA43B4" w:rsidP="00206C58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9" w:tgtFrame="_blank" w:history="1">
        <w:r w:rsidR="00206C58" w:rsidRPr="00DF3013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206C58" w:rsidRPr="00DF301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206C58" w:rsidRPr="00DF3013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206C58" w:rsidRPr="00DF3013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110E0C" w:rsidRPr="00DF3013" w:rsidRDefault="00DA43B4" w:rsidP="00206C58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0" w:tgtFrame="_blank" w:history="1">
        <w:r w:rsidR="00206C58" w:rsidRPr="00DF3013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110E0C" w:rsidRPr="00DF3013" w:rsidSect="00603CE6">
      <w:headerReference w:type="default" r:id="rId11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13D" w:rsidRDefault="00F5513D">
      <w:r>
        <w:separator/>
      </w:r>
    </w:p>
  </w:endnote>
  <w:endnote w:type="continuationSeparator" w:id="0">
    <w:p w:rsidR="00F5513D" w:rsidRDefault="00F5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13D" w:rsidRDefault="00F5513D">
      <w:r>
        <w:separator/>
      </w:r>
    </w:p>
  </w:footnote>
  <w:footnote w:type="continuationSeparator" w:id="0">
    <w:p w:rsidR="00F5513D" w:rsidRDefault="00F55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E0C" w:rsidRPr="00055D54" w:rsidRDefault="000B745B" w:rsidP="00055D54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D54">
      <w:rPr>
        <w:b/>
        <w:caps/>
      </w:rPr>
      <w:tab/>
    </w:r>
    <w:r w:rsidR="00E12475" w:rsidRPr="00E12475">
      <w:rPr>
        <w:b/>
        <w:smallCaps/>
      </w:rPr>
      <w:t>Spinal &amp; Epidural Anesthesia</w:t>
    </w:r>
    <w:r w:rsidR="00055D54">
      <w:rPr>
        <w:b/>
        <w:bCs/>
        <w:iCs/>
        <w:smallCaps/>
      </w:rPr>
      <w:tab/>
    </w:r>
    <w:r w:rsidR="00E12475">
      <w:t>Op7</w:t>
    </w:r>
    <w:r w:rsidR="00055D54">
      <w:t xml:space="preserve"> (</w:t>
    </w:r>
    <w:r w:rsidR="00055D54">
      <w:fldChar w:fldCharType="begin"/>
    </w:r>
    <w:r w:rsidR="00055D54">
      <w:instrText xml:space="preserve"> PAGE </w:instrText>
    </w:r>
    <w:r w:rsidR="00055D54">
      <w:fldChar w:fldCharType="separate"/>
    </w:r>
    <w:r w:rsidR="00DA43B4">
      <w:rPr>
        <w:noProof/>
      </w:rPr>
      <w:t>1</w:t>
    </w:r>
    <w:r w:rsidR="00055D54">
      <w:fldChar w:fldCharType="end"/>
    </w:r>
    <w:r w:rsidR="00055D54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81198"/>
    <w:multiLevelType w:val="hybridMultilevel"/>
    <w:tmpl w:val="5846CC5A"/>
    <w:lvl w:ilvl="0" w:tplc="56825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612F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000000"/>
        <w:sz w:val="24"/>
      </w:rPr>
    </w:lvl>
    <w:lvl w:ilvl="2" w:tplc="F44251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9EB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C0A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043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EE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0A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1C67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E67ACE"/>
    <w:multiLevelType w:val="hybridMultilevel"/>
    <w:tmpl w:val="FE50F8EA"/>
    <w:lvl w:ilvl="0" w:tplc="CDF4A780">
      <w:start w:val="1"/>
      <w:numFmt w:val="decimal"/>
      <w:lvlText w:val="%1)"/>
      <w:lvlJc w:val="left"/>
      <w:pPr>
        <w:tabs>
          <w:tab w:val="num" w:pos="1494"/>
        </w:tabs>
        <w:ind w:left="1474" w:hanging="340"/>
      </w:pPr>
      <w:rPr>
        <w:rFonts w:hint="default"/>
        <w:b w:val="0"/>
        <w:i w:val="0"/>
        <w:color w:val="000000"/>
      </w:rPr>
    </w:lvl>
    <w:lvl w:ilvl="1" w:tplc="D422A640">
      <w:start w:val="1"/>
      <w:numFmt w:val="upp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6166E360">
      <w:start w:val="1"/>
      <w:numFmt w:val="lowerLetter"/>
      <w:lvlText w:val="%3)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D05A0C"/>
    <w:multiLevelType w:val="hybridMultilevel"/>
    <w:tmpl w:val="7A86D2A4"/>
    <w:lvl w:ilvl="0" w:tplc="87A0AA08">
      <w:start w:val="1"/>
      <w:numFmt w:val="bullet"/>
      <w:lvlText w:val="–"/>
      <w:lvlJc w:val="left"/>
      <w:pPr>
        <w:tabs>
          <w:tab w:val="num" w:pos="1800"/>
        </w:tabs>
        <w:ind w:left="1780" w:hanging="340"/>
      </w:pPr>
      <w:rPr>
        <w:rFonts w:ascii="Times New Roman" w:hAnsi="Times New Roman" w:cs="Times New Roman" w:hint="default"/>
        <w:color w:val="000000"/>
      </w:rPr>
    </w:lvl>
    <w:lvl w:ilvl="1" w:tplc="894EDC4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3" w15:restartNumberingAfterBreak="0">
    <w:nsid w:val="60BB3A36"/>
    <w:multiLevelType w:val="hybridMultilevel"/>
    <w:tmpl w:val="E1089D94"/>
    <w:lvl w:ilvl="0" w:tplc="1BA612F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95"/>
    <w:rsid w:val="00055D54"/>
    <w:rsid w:val="000B745B"/>
    <w:rsid w:val="00110E0C"/>
    <w:rsid w:val="001E3695"/>
    <w:rsid w:val="00206C58"/>
    <w:rsid w:val="00366670"/>
    <w:rsid w:val="004437A8"/>
    <w:rsid w:val="006008CF"/>
    <w:rsid w:val="00603CE6"/>
    <w:rsid w:val="006B251B"/>
    <w:rsid w:val="008748CF"/>
    <w:rsid w:val="00912F2E"/>
    <w:rsid w:val="00AA1FB8"/>
    <w:rsid w:val="00B23956"/>
    <w:rsid w:val="00BA1B48"/>
    <w:rsid w:val="00BE2E65"/>
    <w:rsid w:val="00D42BFE"/>
    <w:rsid w:val="00DA43B4"/>
    <w:rsid w:val="00DF3013"/>
    <w:rsid w:val="00E12475"/>
    <w:rsid w:val="00F5513D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6C7B536-74DE-44A9-B51F-F3B5D79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B4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D31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31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31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8">
    <w:name w:val="heading 8"/>
    <w:basedOn w:val="Normal"/>
    <w:next w:val="Normal"/>
    <w:qFormat/>
    <w:rsid w:val="00BA1B4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A1B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BA1B48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BA1B48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BA1B48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BA1B48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BA1B48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BA1B48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BA1B48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BA1B48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BA1B48"/>
    <w:rPr>
      <w:color w:val="999999"/>
      <w:u w:val="none"/>
    </w:rPr>
  </w:style>
  <w:style w:type="paragraph" w:customStyle="1" w:styleId="Nervous4">
    <w:name w:val="Nervous 4"/>
    <w:basedOn w:val="Normal"/>
    <w:rsid w:val="00BA1B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BA1B4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BA1B48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BA1B48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BA1B48"/>
    <w:rPr>
      <w:szCs w:val="24"/>
    </w:rPr>
  </w:style>
  <w:style w:type="paragraph" w:customStyle="1" w:styleId="Nervous7">
    <w:name w:val="Nervous 7"/>
    <w:basedOn w:val="Normal"/>
    <w:rsid w:val="00BA1B48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BA1B48"/>
    <w:rPr>
      <w:b w:val="0"/>
      <w:caps w:val="0"/>
      <w:smallCaps/>
    </w:r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customStyle="1" w:styleId="Nervous6">
    <w:name w:val="Nervous 6"/>
    <w:basedOn w:val="Normal"/>
    <w:rsid w:val="00BA1B48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styleId="TOC4">
    <w:name w:val="toc 4"/>
    <w:basedOn w:val="Normal"/>
    <w:next w:val="Normal"/>
    <w:autoRedefine/>
    <w:semiHidden/>
    <w:rsid w:val="00BA1B48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rsid w:val="00BA1B48"/>
    <w:rPr>
      <w:color w:val="999999"/>
      <w:u w:val="none"/>
    </w:rPr>
  </w:style>
  <w:style w:type="paragraph" w:customStyle="1" w:styleId="Nervous9">
    <w:name w:val="Nervous 9"/>
    <w:rsid w:val="00BA1B48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BA1B48"/>
    <w:rPr>
      <w:i/>
      <w:smallCaps/>
      <w:color w:val="999999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FD31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D31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FD3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USMLE%202\Surgery%20(2201-2250)\2229.%20Local%20Anesthetic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USMLE%202/Surgery%20(2201-2250)/2229.%20Local%20Anesthetic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eurosurgeryresiden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7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Spinal &amp; Epidural Anesthesia</vt:lpstr>
    </vt:vector>
  </TitlesOfParts>
  <Company>www.NeurosurgeryResident.net</Company>
  <LinksUpToDate>false</LinksUpToDate>
  <CharactersWithSpaces>4357</CharactersWithSpaces>
  <SharedDoc>false</SharedDoc>
  <HLinks>
    <vt:vector size="54" baseType="variant">
      <vt:variant>
        <vt:i4>5242973</vt:i4>
      </vt:variant>
      <vt:variant>
        <vt:i4>33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30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6946852</vt:i4>
      </vt:variant>
      <vt:variant>
        <vt:i4>27</vt:i4>
      </vt:variant>
      <vt:variant>
        <vt:i4>0</vt:i4>
      </vt:variant>
      <vt:variant>
        <vt:i4>5</vt:i4>
      </vt:variant>
      <vt:variant>
        <vt:lpwstr>../../S. Symptoms, Signs, Syndromes/S50-64. Intracranial pressure, Brain edema, Herniation, Hydrocephaly/S. Bibliography (S50).doc</vt:lpwstr>
      </vt:variant>
      <vt:variant>
        <vt:lpwstr/>
      </vt:variant>
      <vt:variant>
        <vt:i4>5963870</vt:i4>
      </vt:variant>
      <vt:variant>
        <vt:i4>24</vt:i4>
      </vt:variant>
      <vt:variant>
        <vt:i4>0</vt:i4>
      </vt:variant>
      <vt:variant>
        <vt:i4>5</vt:i4>
      </vt:variant>
      <vt:variant>
        <vt:lpwstr>../../USMLE 2/Surgery (2201-2250)/2229. Local Anesthetics.doc</vt:lpwstr>
      </vt:variant>
      <vt:variant>
        <vt:lpwstr/>
      </vt:variant>
      <vt:variant>
        <vt:i4>5963870</vt:i4>
      </vt:variant>
      <vt:variant>
        <vt:i4>21</vt:i4>
      </vt:variant>
      <vt:variant>
        <vt:i4>0</vt:i4>
      </vt:variant>
      <vt:variant>
        <vt:i4>5</vt:i4>
      </vt:variant>
      <vt:variant>
        <vt:lpwstr>../../USMLE 2/Surgery (2201-2250)/2229. Local Anesthetics.doc</vt:lpwstr>
      </vt:variant>
      <vt:variant>
        <vt:lpwstr/>
      </vt:variant>
      <vt:variant>
        <vt:i4>2687087</vt:i4>
      </vt:variant>
      <vt:variant>
        <vt:i4>18</vt:i4>
      </vt:variant>
      <vt:variant>
        <vt:i4>0</vt:i4>
      </vt:variant>
      <vt:variant>
        <vt:i4>5</vt:i4>
      </vt:variant>
      <vt:variant>
        <vt:lpwstr>../Op1. Blockades of Peripheral Nerves/Op1. Blockades of Peripheral Nerves.doc</vt:lpwstr>
      </vt:variant>
      <vt:variant>
        <vt:lpwstr/>
      </vt:variant>
      <vt:variant>
        <vt:i4>1441847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_Toc144225026</vt:lpwstr>
      </vt:variant>
      <vt:variant>
        <vt:i4>1441847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_Toc144225025</vt:lpwstr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Spinal &amp; Epidural Anesthesia</dc:title>
  <dc:subject/>
  <dc:creator>Viktoras Palys, MD</dc:creator>
  <cp:keywords/>
  <cp:lastModifiedBy>Viktoras Palys</cp:lastModifiedBy>
  <cp:revision>6</cp:revision>
  <cp:lastPrinted>2019-04-10T23:02:00Z</cp:lastPrinted>
  <dcterms:created xsi:type="dcterms:W3CDTF">2016-03-14T05:07:00Z</dcterms:created>
  <dcterms:modified xsi:type="dcterms:W3CDTF">2019-04-10T23:02:00Z</dcterms:modified>
</cp:coreProperties>
</file>