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9E1371" w:rsidP="00711C9B">
      <w:pPr>
        <w:pStyle w:val="Title"/>
        <w:spacing w:after="120"/>
      </w:pPr>
      <w:bookmarkStart w:id="0" w:name="_GoBack"/>
      <w:r>
        <w:t>Syringomyelia</w:t>
      </w:r>
      <w:r w:rsidR="00AA7EB0" w:rsidRPr="00AA7EB0">
        <w:t xml:space="preserve"> Surgery (</w:t>
      </w:r>
      <w:r w:rsidR="00AA7EB0" w:rsidRPr="00AA7EB0">
        <w:rPr>
          <w:caps/>
        </w:rPr>
        <w:t>techniques</w:t>
      </w:r>
      <w:r w:rsidR="00AA7EB0" w:rsidRPr="00AA7EB0">
        <w:t>)</w:t>
      </w:r>
    </w:p>
    <w:p w:rsidR="00D15B92" w:rsidRDefault="00D15B92" w:rsidP="00D15B92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31C50">
        <w:rPr>
          <w:noProof/>
        </w:rPr>
        <w:t>February 16, 2023</w:t>
      </w:r>
      <w:r>
        <w:fldChar w:fldCharType="end"/>
      </w:r>
    </w:p>
    <w:p w:rsidR="00C22734" w:rsidRDefault="00B84D7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1,2,Antraštė,1,Nervous 5,3,Nervous 6,4" </w:instrText>
      </w:r>
      <w:r>
        <w:fldChar w:fldCharType="separate"/>
      </w:r>
      <w:hyperlink w:anchor="_Toc61790949" w:history="1">
        <w:r w:rsidR="00C22734" w:rsidRPr="00054EA4">
          <w:rPr>
            <w:rStyle w:val="Hyperlink"/>
            <w:noProof/>
          </w:rPr>
          <w:t>Shunts</w:t>
        </w:r>
        <w:r w:rsidR="00C22734">
          <w:rPr>
            <w:noProof/>
            <w:webHidden/>
          </w:rPr>
          <w:tab/>
        </w:r>
        <w:r w:rsidR="00C22734">
          <w:rPr>
            <w:noProof/>
            <w:webHidden/>
          </w:rPr>
          <w:fldChar w:fldCharType="begin"/>
        </w:r>
        <w:r w:rsidR="00C22734">
          <w:rPr>
            <w:noProof/>
            <w:webHidden/>
          </w:rPr>
          <w:instrText xml:space="preserve"> PAGEREF _Toc61790949 \h </w:instrText>
        </w:r>
        <w:r w:rsidR="00C22734">
          <w:rPr>
            <w:noProof/>
            <w:webHidden/>
          </w:rPr>
        </w:r>
        <w:r w:rsidR="00C22734">
          <w:rPr>
            <w:noProof/>
            <w:webHidden/>
          </w:rPr>
          <w:fldChar w:fldCharType="separate"/>
        </w:r>
        <w:r w:rsidR="00631C50">
          <w:rPr>
            <w:noProof/>
            <w:webHidden/>
          </w:rPr>
          <w:t>1</w:t>
        </w:r>
        <w:r w:rsidR="00C22734">
          <w:rPr>
            <w:noProof/>
            <w:webHidden/>
          </w:rPr>
          <w:fldChar w:fldCharType="end"/>
        </w:r>
      </w:hyperlink>
    </w:p>
    <w:p w:rsidR="00C22734" w:rsidRDefault="00631C5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1790950" w:history="1">
        <w:r w:rsidR="00C22734" w:rsidRPr="00054EA4">
          <w:rPr>
            <w:rStyle w:val="Hyperlink"/>
            <w:noProof/>
          </w:rPr>
          <w:t>Contraindications</w:t>
        </w:r>
        <w:r w:rsidR="00C22734">
          <w:rPr>
            <w:noProof/>
            <w:webHidden/>
          </w:rPr>
          <w:tab/>
        </w:r>
        <w:r w:rsidR="00C22734">
          <w:rPr>
            <w:noProof/>
            <w:webHidden/>
          </w:rPr>
          <w:fldChar w:fldCharType="begin"/>
        </w:r>
        <w:r w:rsidR="00C22734">
          <w:rPr>
            <w:noProof/>
            <w:webHidden/>
          </w:rPr>
          <w:instrText xml:space="preserve"> PAGEREF _Toc61790950 \h </w:instrText>
        </w:r>
        <w:r w:rsidR="00C22734">
          <w:rPr>
            <w:noProof/>
            <w:webHidden/>
          </w:rPr>
        </w:r>
        <w:r w:rsidR="00C2273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22734">
          <w:rPr>
            <w:noProof/>
            <w:webHidden/>
          </w:rPr>
          <w:fldChar w:fldCharType="end"/>
        </w:r>
      </w:hyperlink>
    </w:p>
    <w:p w:rsidR="00C22734" w:rsidRDefault="00631C5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1790951" w:history="1">
        <w:r w:rsidR="00C22734" w:rsidRPr="00054EA4">
          <w:rPr>
            <w:rStyle w:val="Hyperlink"/>
            <w:noProof/>
          </w:rPr>
          <w:t>Complications</w:t>
        </w:r>
        <w:r w:rsidR="00C22734">
          <w:rPr>
            <w:noProof/>
            <w:webHidden/>
          </w:rPr>
          <w:tab/>
        </w:r>
        <w:r w:rsidR="00C22734">
          <w:rPr>
            <w:noProof/>
            <w:webHidden/>
          </w:rPr>
          <w:fldChar w:fldCharType="begin"/>
        </w:r>
        <w:r w:rsidR="00C22734">
          <w:rPr>
            <w:noProof/>
            <w:webHidden/>
          </w:rPr>
          <w:instrText xml:space="preserve"> PAGEREF _Toc61790951 \h </w:instrText>
        </w:r>
        <w:r w:rsidR="00C22734">
          <w:rPr>
            <w:noProof/>
            <w:webHidden/>
          </w:rPr>
        </w:r>
        <w:r w:rsidR="00C2273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22734">
          <w:rPr>
            <w:noProof/>
            <w:webHidden/>
          </w:rPr>
          <w:fldChar w:fldCharType="end"/>
        </w:r>
      </w:hyperlink>
    </w:p>
    <w:p w:rsidR="00C22734" w:rsidRDefault="00631C5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1790952" w:history="1">
        <w:r w:rsidR="00C22734" w:rsidRPr="00054EA4">
          <w:rPr>
            <w:rStyle w:val="Hyperlink"/>
            <w:noProof/>
          </w:rPr>
          <w:t>Technique</w:t>
        </w:r>
        <w:r w:rsidR="00C22734">
          <w:rPr>
            <w:noProof/>
            <w:webHidden/>
          </w:rPr>
          <w:tab/>
        </w:r>
        <w:r w:rsidR="00C22734">
          <w:rPr>
            <w:noProof/>
            <w:webHidden/>
          </w:rPr>
          <w:fldChar w:fldCharType="begin"/>
        </w:r>
        <w:r w:rsidR="00C22734">
          <w:rPr>
            <w:noProof/>
            <w:webHidden/>
          </w:rPr>
          <w:instrText xml:space="preserve"> PAGEREF _Toc61790952 \h </w:instrText>
        </w:r>
        <w:r w:rsidR="00C22734">
          <w:rPr>
            <w:noProof/>
            <w:webHidden/>
          </w:rPr>
        </w:r>
        <w:r w:rsidR="00C22734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22734">
          <w:rPr>
            <w:noProof/>
            <w:webHidden/>
          </w:rPr>
          <w:fldChar w:fldCharType="end"/>
        </w:r>
      </w:hyperlink>
    </w:p>
    <w:p w:rsidR="00C22734" w:rsidRDefault="00631C50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1790953" w:history="1">
        <w:r w:rsidR="00C22734" w:rsidRPr="00054EA4">
          <w:rPr>
            <w:rStyle w:val="Hyperlink"/>
            <w:noProof/>
          </w:rPr>
          <w:t>T-tube catheter</w:t>
        </w:r>
        <w:r w:rsidR="00C22734">
          <w:rPr>
            <w:noProof/>
            <w:webHidden/>
          </w:rPr>
          <w:tab/>
        </w:r>
        <w:r w:rsidR="00C22734">
          <w:rPr>
            <w:noProof/>
            <w:webHidden/>
          </w:rPr>
          <w:fldChar w:fldCharType="begin"/>
        </w:r>
        <w:r w:rsidR="00C22734">
          <w:rPr>
            <w:noProof/>
            <w:webHidden/>
          </w:rPr>
          <w:instrText xml:space="preserve"> PAGEREF _Toc61790953 \h </w:instrText>
        </w:r>
        <w:r w:rsidR="00C22734">
          <w:rPr>
            <w:noProof/>
            <w:webHidden/>
          </w:rPr>
        </w:r>
        <w:r w:rsidR="00C2273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22734">
          <w:rPr>
            <w:noProof/>
            <w:webHidden/>
          </w:rPr>
          <w:fldChar w:fldCharType="end"/>
        </w:r>
      </w:hyperlink>
    </w:p>
    <w:p w:rsidR="00C22734" w:rsidRDefault="00631C5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1790954" w:history="1">
        <w:r w:rsidR="00C22734" w:rsidRPr="00054EA4">
          <w:rPr>
            <w:rStyle w:val="Hyperlink"/>
            <w:noProof/>
          </w:rPr>
          <w:t>Outcomes</w:t>
        </w:r>
        <w:r w:rsidR="00C22734">
          <w:rPr>
            <w:noProof/>
            <w:webHidden/>
          </w:rPr>
          <w:tab/>
        </w:r>
        <w:r w:rsidR="00C22734">
          <w:rPr>
            <w:noProof/>
            <w:webHidden/>
          </w:rPr>
          <w:fldChar w:fldCharType="begin"/>
        </w:r>
        <w:r w:rsidR="00C22734">
          <w:rPr>
            <w:noProof/>
            <w:webHidden/>
          </w:rPr>
          <w:instrText xml:space="preserve"> PAGEREF _Toc61790954 \h </w:instrText>
        </w:r>
        <w:r w:rsidR="00C22734">
          <w:rPr>
            <w:noProof/>
            <w:webHidden/>
          </w:rPr>
        </w:r>
        <w:r w:rsidR="00C2273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22734">
          <w:rPr>
            <w:noProof/>
            <w:webHidden/>
          </w:rPr>
          <w:fldChar w:fldCharType="end"/>
        </w:r>
      </w:hyperlink>
    </w:p>
    <w:p w:rsidR="00C22734" w:rsidRDefault="00631C5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1790955" w:history="1">
        <w:r w:rsidR="00C22734" w:rsidRPr="00054EA4">
          <w:rPr>
            <w:rStyle w:val="Hyperlink"/>
            <w:noProof/>
          </w:rPr>
          <w:t>Other Methods</w:t>
        </w:r>
        <w:r w:rsidR="00C22734">
          <w:rPr>
            <w:noProof/>
            <w:webHidden/>
          </w:rPr>
          <w:tab/>
        </w:r>
        <w:r w:rsidR="00C22734">
          <w:rPr>
            <w:noProof/>
            <w:webHidden/>
          </w:rPr>
          <w:fldChar w:fldCharType="begin"/>
        </w:r>
        <w:r w:rsidR="00C22734">
          <w:rPr>
            <w:noProof/>
            <w:webHidden/>
          </w:rPr>
          <w:instrText xml:space="preserve"> PAGEREF _Toc61790955 \h </w:instrText>
        </w:r>
        <w:r w:rsidR="00C22734">
          <w:rPr>
            <w:noProof/>
            <w:webHidden/>
          </w:rPr>
        </w:r>
        <w:r w:rsidR="00C2273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22734">
          <w:rPr>
            <w:noProof/>
            <w:webHidden/>
          </w:rPr>
          <w:fldChar w:fldCharType="end"/>
        </w:r>
      </w:hyperlink>
    </w:p>
    <w:p w:rsidR="00B84D79" w:rsidRDefault="00B84D79">
      <w:r>
        <w:fldChar w:fldCharType="end"/>
      </w:r>
    </w:p>
    <w:p w:rsidR="00297C57" w:rsidRDefault="00297C57"/>
    <w:p w:rsidR="00395D34" w:rsidRDefault="00395D34" w:rsidP="00395D34">
      <w:pPr>
        <w:pStyle w:val="Antrat"/>
      </w:pPr>
      <w:bookmarkStart w:id="1" w:name="_Toc61790949"/>
      <w:r>
        <w:t>Shunts</w:t>
      </w:r>
      <w:bookmarkEnd w:id="1"/>
    </w:p>
    <w:p w:rsidR="002834A8" w:rsidRPr="00395D34" w:rsidRDefault="002834A8" w:rsidP="002834A8">
      <w:pPr>
        <w:numPr>
          <w:ilvl w:val="2"/>
          <w:numId w:val="15"/>
        </w:numPr>
      </w:pPr>
      <w:r w:rsidRPr="005F339B">
        <w:rPr>
          <w:b/>
          <w:bCs/>
          <w:i/>
          <w:iCs/>
        </w:rPr>
        <w:t>syringoperitoneal</w:t>
      </w:r>
    </w:p>
    <w:p w:rsidR="00395D34" w:rsidRDefault="00395D34" w:rsidP="00395D34">
      <w:pPr>
        <w:numPr>
          <w:ilvl w:val="2"/>
          <w:numId w:val="15"/>
        </w:numPr>
      </w:pPr>
      <w:r w:rsidRPr="005F339B">
        <w:rPr>
          <w:b/>
          <w:bCs/>
          <w:i/>
          <w:iCs/>
        </w:rPr>
        <w:t>syringopleural</w:t>
      </w:r>
    </w:p>
    <w:p w:rsidR="002834A8" w:rsidRDefault="00395D34" w:rsidP="002834A8">
      <w:pPr>
        <w:numPr>
          <w:ilvl w:val="2"/>
          <w:numId w:val="15"/>
        </w:numPr>
      </w:pPr>
      <w:r w:rsidRPr="002834A8">
        <w:rPr>
          <w:b/>
          <w:bCs/>
          <w:i/>
          <w:iCs/>
        </w:rPr>
        <w:t>syringo-subarachnoid</w:t>
      </w:r>
      <w:r w:rsidR="002834A8">
        <w:t xml:space="preserve"> </w:t>
      </w:r>
      <w:r w:rsidR="002834A8" w:rsidRPr="002834A8">
        <w:t>(e.g. Heyer-Schulte-Pudenz system)</w:t>
      </w:r>
      <w:r w:rsidR="00A16063">
        <w:t xml:space="preserve"> -</w:t>
      </w:r>
      <w:r w:rsidR="002834A8" w:rsidRPr="002834A8">
        <w:t xml:space="preserve"> requires</w:t>
      </w:r>
      <w:r w:rsidR="002834A8">
        <w:t xml:space="preserve"> </w:t>
      </w:r>
      <w:r w:rsidR="002834A8" w:rsidRPr="002834A8">
        <w:t>normal CSF flow in subarachnoid space, therefore cannot use in</w:t>
      </w:r>
      <w:r w:rsidR="002834A8">
        <w:t xml:space="preserve"> </w:t>
      </w:r>
      <w:r w:rsidR="002834A8" w:rsidRPr="002834A8">
        <w:t>arachnoiditis</w:t>
      </w:r>
      <w:r w:rsidR="00A16063">
        <w:t xml:space="preserve"> or not decompressed Chiari malformation</w:t>
      </w:r>
    </w:p>
    <w:p w:rsidR="002834A8" w:rsidRDefault="002834A8"/>
    <w:p w:rsidR="002834A8" w:rsidRDefault="002834A8" w:rsidP="002834A8">
      <w:pPr>
        <w:numPr>
          <w:ilvl w:val="0"/>
          <w:numId w:val="14"/>
        </w:numPr>
      </w:pPr>
      <w:r>
        <w:t>syrinx diameter must be at least 3-4 mm.</w:t>
      </w:r>
    </w:p>
    <w:p w:rsidR="00395D34" w:rsidRDefault="00395D34"/>
    <w:p w:rsidR="009E1371" w:rsidRDefault="009E1371" w:rsidP="009E1371">
      <w:pPr>
        <w:pStyle w:val="Nervous1"/>
      </w:pPr>
      <w:bookmarkStart w:id="2" w:name="_Toc61790950"/>
      <w:r>
        <w:t>Contraindications</w:t>
      </w:r>
      <w:bookmarkEnd w:id="2"/>
    </w:p>
    <w:p w:rsidR="00653E49" w:rsidRDefault="00653E49" w:rsidP="009E1371">
      <w:pPr>
        <w:numPr>
          <w:ilvl w:val="0"/>
          <w:numId w:val="12"/>
        </w:numPr>
      </w:pPr>
      <w:r>
        <w:t xml:space="preserve">presence of spinal </w:t>
      </w:r>
      <w:r w:rsidRPr="00653E49">
        <w:rPr>
          <w:b/>
          <w:color w:val="FF0000"/>
        </w:rPr>
        <w:t>tumors</w:t>
      </w:r>
      <w:r>
        <w:t xml:space="preserve"> (fluid contained within cystic tumors has higher protein content and may not flow through system)</w:t>
      </w:r>
    </w:p>
    <w:p w:rsidR="00653E49" w:rsidRDefault="00653E49" w:rsidP="00653E49">
      <w:pPr>
        <w:ind w:left="1440"/>
      </w:pPr>
      <w:r>
        <w:t>Any spinal cord lesion which contains anything other than clear, colorless fluid should be examined carefully for evidence of associated tumor!</w:t>
      </w:r>
    </w:p>
    <w:p w:rsidR="009E1371" w:rsidRDefault="009E1371" w:rsidP="009E1371">
      <w:pPr>
        <w:numPr>
          <w:ilvl w:val="0"/>
          <w:numId w:val="12"/>
        </w:numPr>
      </w:pPr>
      <w:r w:rsidRPr="00653E49">
        <w:rPr>
          <w:b/>
          <w:color w:val="FF0000"/>
        </w:rPr>
        <w:t>infections</w:t>
      </w:r>
      <w:r>
        <w:t xml:space="preserve"> along course of shunt (meningitis, ventriculitis, skin infections, bactere</w:t>
      </w:r>
      <w:r w:rsidR="00653E49">
        <w:t>mia, septicemia or peritonitis)</w:t>
      </w:r>
      <w:r>
        <w:t>.</w:t>
      </w:r>
    </w:p>
    <w:p w:rsidR="009E1371" w:rsidRDefault="009E1371" w:rsidP="009E1371"/>
    <w:p w:rsidR="009E1371" w:rsidRDefault="009E1371" w:rsidP="009E1371"/>
    <w:p w:rsidR="009E1371" w:rsidRDefault="00653E49" w:rsidP="009E1371">
      <w:pPr>
        <w:pStyle w:val="Nervous1"/>
      </w:pPr>
      <w:bookmarkStart w:id="3" w:name="_Toc61790951"/>
      <w:r>
        <w:t>Complications</w:t>
      </w:r>
      <w:bookmarkEnd w:id="3"/>
    </w:p>
    <w:p w:rsidR="00691B5D" w:rsidRDefault="00691B5D" w:rsidP="00691B5D">
      <w:pPr>
        <w:numPr>
          <w:ilvl w:val="0"/>
          <w:numId w:val="13"/>
        </w:numPr>
      </w:pPr>
      <w:r w:rsidRPr="0089121E">
        <w:t xml:space="preserve">may produce </w:t>
      </w:r>
      <w:r w:rsidRPr="00691B5D">
        <w:rPr>
          <w:color w:val="FF0000"/>
        </w:rPr>
        <w:t xml:space="preserve">traction on spinal cord </w:t>
      </w:r>
      <w:r w:rsidRPr="0089121E">
        <w:t>with potential for further injury</w:t>
      </w:r>
      <w:r>
        <w:t xml:space="preserve">; </w:t>
      </w:r>
      <w:r w:rsidRPr="00A16063">
        <w:t>10%</w:t>
      </w:r>
      <w:r>
        <w:t xml:space="preserve"> </w:t>
      </w:r>
      <w:r w:rsidRPr="00A16063">
        <w:t>inciden</w:t>
      </w:r>
      <w:r>
        <w:t>c</w:t>
      </w:r>
      <w:r w:rsidRPr="00A16063">
        <w:t xml:space="preserve">e of </w:t>
      </w:r>
      <w:r w:rsidRPr="00691B5D">
        <w:rPr>
          <w:color w:val="FF0000"/>
        </w:rPr>
        <w:t>posterior column dysfunction</w:t>
      </w:r>
      <w:r w:rsidRPr="00A16063">
        <w:t xml:space="preserve"> with shunting</w:t>
      </w:r>
    </w:p>
    <w:p w:rsidR="00691B5D" w:rsidRDefault="00691B5D" w:rsidP="00691B5D">
      <w:pPr>
        <w:ind w:left="1440"/>
      </w:pPr>
      <w:r>
        <w:t xml:space="preserve">N.B. risk of iatrogenic </w:t>
      </w:r>
      <w:r>
        <w:rPr>
          <w:color w:val="404040"/>
        </w:rPr>
        <w:t xml:space="preserve">neurologic </w:t>
      </w:r>
      <w:r>
        <w:t>worsening!</w:t>
      </w:r>
    </w:p>
    <w:p w:rsidR="00653E49" w:rsidRDefault="00653E49" w:rsidP="00653E49">
      <w:pPr>
        <w:numPr>
          <w:ilvl w:val="0"/>
          <w:numId w:val="13"/>
        </w:numPr>
      </w:pPr>
      <w:r>
        <w:t xml:space="preserve">shunt associated, low-grade </w:t>
      </w:r>
      <w:r w:rsidRPr="00653E49">
        <w:rPr>
          <w:color w:val="FF0000"/>
        </w:rPr>
        <w:t>peritonitis</w:t>
      </w:r>
      <w:r>
        <w:t xml:space="preserve"> - obscure fever, </w:t>
      </w:r>
      <w:r w:rsidR="009E1371">
        <w:t>gram-negative ventriculi</w:t>
      </w:r>
      <w:r>
        <w:t>tis occurs, recurs, or persists</w:t>
      </w:r>
    </w:p>
    <w:p w:rsidR="009E1371" w:rsidRDefault="00653E49" w:rsidP="00653E49">
      <w:pPr>
        <w:numPr>
          <w:ilvl w:val="0"/>
          <w:numId w:val="13"/>
        </w:numPr>
      </w:pPr>
      <w:r>
        <w:t>if</w:t>
      </w:r>
      <w:r w:rsidR="009E1371">
        <w:t xml:space="preserve"> peritoneal catheter becomes </w:t>
      </w:r>
      <w:r w:rsidR="009E1371" w:rsidRPr="00653E49">
        <w:rPr>
          <w:color w:val="FF0000"/>
        </w:rPr>
        <w:t>disconnected</w:t>
      </w:r>
      <w:r w:rsidR="009E1371">
        <w:t xml:space="preserve">, peristaltic action may draw catheter into abdominal cavity. </w:t>
      </w:r>
    </w:p>
    <w:p w:rsidR="00395D34" w:rsidRDefault="00395D34" w:rsidP="00395D34">
      <w:pPr>
        <w:numPr>
          <w:ilvl w:val="0"/>
          <w:numId w:val="13"/>
        </w:numPr>
      </w:pPr>
      <w:r w:rsidRPr="0089121E">
        <w:t xml:space="preserve">prone to </w:t>
      </w:r>
      <w:r w:rsidRPr="00395D34">
        <w:rPr>
          <w:color w:val="FF0000"/>
        </w:rPr>
        <w:t>obstruction</w:t>
      </w:r>
      <w:r w:rsidRPr="0089121E">
        <w:t>: 50% at 4 years</w:t>
      </w:r>
    </w:p>
    <w:p w:rsidR="00395D34" w:rsidRDefault="00395D34" w:rsidP="00395D34"/>
    <w:p w:rsidR="00653E49" w:rsidRDefault="00653E49" w:rsidP="009E1371"/>
    <w:p w:rsidR="00653E49" w:rsidRDefault="00653E49" w:rsidP="00653E49">
      <w:pPr>
        <w:pStyle w:val="Nervous1"/>
      </w:pPr>
      <w:bookmarkStart w:id="4" w:name="_Toc61790952"/>
      <w:r>
        <w:t>Technique</w:t>
      </w:r>
      <w:bookmarkEnd w:id="4"/>
    </w:p>
    <w:p w:rsidR="00395D34" w:rsidRDefault="00395D34" w:rsidP="00653E49">
      <w:pPr>
        <w:numPr>
          <w:ilvl w:val="0"/>
          <w:numId w:val="14"/>
        </w:numPr>
      </w:pPr>
      <w:r w:rsidRPr="005F339B">
        <w:t>laminectomy</w:t>
      </w:r>
    </w:p>
    <w:p w:rsidR="00A16063" w:rsidRDefault="00A16063" w:rsidP="00653E49">
      <w:pPr>
        <w:numPr>
          <w:ilvl w:val="0"/>
          <w:numId w:val="14"/>
        </w:numPr>
      </w:pPr>
      <w:r>
        <w:t>US may be useful to localize cyst or septations</w:t>
      </w:r>
    </w:p>
    <w:p w:rsidR="009F494F" w:rsidRDefault="009F494F" w:rsidP="00653E49">
      <w:pPr>
        <w:numPr>
          <w:ilvl w:val="0"/>
          <w:numId w:val="14"/>
        </w:numPr>
      </w:pPr>
      <w:r>
        <w:t xml:space="preserve">insert </w:t>
      </w:r>
      <w:r w:rsidR="00395D34" w:rsidRPr="005F339B">
        <w:t xml:space="preserve">Silastic </w:t>
      </w:r>
      <w:r w:rsidR="002834A8">
        <w:t xml:space="preserve">K or </w:t>
      </w:r>
      <w:r>
        <w:t xml:space="preserve">T-tube through small separate </w:t>
      </w:r>
      <w:r w:rsidRPr="005B6CF6">
        <w:rPr>
          <w:i/>
          <w:color w:val="2E74B5" w:themeColor="accent1" w:themeShade="BF"/>
        </w:rPr>
        <w:t>paramedian hole in dura</w:t>
      </w:r>
      <w:r w:rsidRPr="005B6CF6">
        <w:rPr>
          <w:color w:val="2E74B5" w:themeColor="accent1" w:themeShade="BF"/>
        </w:rPr>
        <w:t xml:space="preserve"> </w:t>
      </w:r>
      <w:r>
        <w:t>– this allows to close midline durotomy watertight.</w:t>
      </w:r>
    </w:p>
    <w:p w:rsidR="00A16063" w:rsidRDefault="00A16063" w:rsidP="00653E49">
      <w:pPr>
        <w:numPr>
          <w:ilvl w:val="0"/>
          <w:numId w:val="14"/>
        </w:numPr>
      </w:pPr>
      <w:r w:rsidRPr="00691B5D">
        <w:rPr>
          <w:i/>
          <w:color w:val="2E74B5" w:themeColor="accent1" w:themeShade="BF"/>
        </w:rPr>
        <w:t>myelotomy</w:t>
      </w:r>
      <w:r>
        <w:t>:</w:t>
      </w:r>
    </w:p>
    <w:p w:rsidR="00A16063" w:rsidRDefault="00A16063" w:rsidP="00A16063">
      <w:pPr>
        <w:numPr>
          <w:ilvl w:val="0"/>
          <w:numId w:val="17"/>
        </w:numPr>
      </w:pPr>
      <w:r w:rsidRPr="00A16063">
        <w:lastRenderedPageBreak/>
        <w:t xml:space="preserve">Rhoton suggests performing the myelotomy in the </w:t>
      </w:r>
      <w:r w:rsidRPr="00691B5D">
        <w:rPr>
          <w:color w:val="00B0F0"/>
        </w:rPr>
        <w:t>dorsal root entry zone (DREZ)</w:t>
      </w:r>
      <w:r w:rsidRPr="00A16063">
        <w:t>,</w:t>
      </w:r>
      <w:r>
        <w:t xml:space="preserve"> </w:t>
      </w:r>
      <w:r w:rsidRPr="00A16063">
        <w:t>between the lateral and posterior columns (instead of</w:t>
      </w:r>
      <w:r>
        <w:t xml:space="preserve"> </w:t>
      </w:r>
      <w:r w:rsidRPr="00A16063">
        <w:t>midline as with a tumo</w:t>
      </w:r>
      <w:r>
        <w:t>rs</w:t>
      </w:r>
      <w:r w:rsidRPr="00A16063">
        <w:t>)</w:t>
      </w:r>
      <w:r>
        <w:t xml:space="preserve"> </w:t>
      </w:r>
      <w:r w:rsidRPr="00A16063">
        <w:t>because this is consistently the thinnest part and there is usually already</w:t>
      </w:r>
      <w:r>
        <w:t xml:space="preserve"> </w:t>
      </w:r>
      <w:r w:rsidRPr="00A16063">
        <w:t xml:space="preserve">an upper extremity proprioceptive deficit </w:t>
      </w:r>
      <w:r>
        <w:t>from the syrinx.</w:t>
      </w:r>
    </w:p>
    <w:p w:rsidR="009F494F" w:rsidRDefault="009F494F" w:rsidP="00653E49">
      <w:pPr>
        <w:numPr>
          <w:ilvl w:val="0"/>
          <w:numId w:val="14"/>
        </w:numPr>
      </w:pPr>
      <w:r>
        <w:t>cut T-tube arms to desired length</w:t>
      </w:r>
    </w:p>
    <w:p w:rsidR="00395D34" w:rsidRDefault="00395D34" w:rsidP="00653E49">
      <w:pPr>
        <w:numPr>
          <w:ilvl w:val="0"/>
          <w:numId w:val="14"/>
        </w:numPr>
      </w:pPr>
      <w:r w:rsidRPr="005F339B">
        <w:t>insert tube directly into syrinx cavity</w:t>
      </w:r>
    </w:p>
    <w:p w:rsidR="003B286A" w:rsidRDefault="003B286A" w:rsidP="00653E49">
      <w:pPr>
        <w:numPr>
          <w:ilvl w:val="0"/>
          <w:numId w:val="14"/>
        </w:numPr>
      </w:pPr>
      <w:r w:rsidRPr="003B286A">
        <w:t>valveless Silastic catheter</w:t>
      </w:r>
    </w:p>
    <w:p w:rsidR="00653E49" w:rsidRDefault="00653E49" w:rsidP="00653E49">
      <w:pPr>
        <w:numPr>
          <w:ilvl w:val="0"/>
          <w:numId w:val="14"/>
        </w:numPr>
      </w:pPr>
      <w:r>
        <w:t>s</w:t>
      </w:r>
      <w:r w:rsidR="009E1371">
        <w:t>ilicone tubing may be easily cut or torn when instruments are used to secure it to connector.</w:t>
      </w:r>
    </w:p>
    <w:p w:rsidR="009F494F" w:rsidRDefault="009F494F" w:rsidP="009F494F">
      <w:pPr>
        <w:numPr>
          <w:ilvl w:val="0"/>
          <w:numId w:val="14"/>
        </w:numPr>
      </w:pPr>
      <w:r>
        <w:t>place Foltz CSF Reservoir over bone (e.g. rib) – can easily be palpated and depressed</w:t>
      </w:r>
    </w:p>
    <w:p w:rsidR="00395D34" w:rsidRDefault="00395D34" w:rsidP="009F494F">
      <w:pPr>
        <w:numPr>
          <w:ilvl w:val="0"/>
          <w:numId w:val="14"/>
        </w:numPr>
      </w:pPr>
      <w:r>
        <w:t xml:space="preserve">distal end </w:t>
      </w:r>
      <w:r w:rsidRPr="005F339B">
        <w:t>into cavity of lower pressure</w:t>
      </w:r>
    </w:p>
    <w:p w:rsidR="009E1371" w:rsidRDefault="00691B5D" w:rsidP="00691B5D">
      <w:pPr>
        <w:numPr>
          <w:ilvl w:val="0"/>
          <w:numId w:val="17"/>
        </w:numPr>
      </w:pPr>
      <w:r w:rsidRPr="00691B5D">
        <w:t>with syringosubarachnoid shunts, be sure the distal shunt tip is subarachnoid</w:t>
      </w:r>
      <w:r>
        <w:t xml:space="preserve"> </w:t>
      </w:r>
      <w:r w:rsidRPr="00691B5D">
        <w:t>(and not just subdural) or else it will not function</w:t>
      </w:r>
      <w:r>
        <w:t>.</w:t>
      </w:r>
    </w:p>
    <w:p w:rsidR="00691B5D" w:rsidRDefault="00691B5D" w:rsidP="00691B5D">
      <w:pPr>
        <w:numPr>
          <w:ilvl w:val="0"/>
          <w:numId w:val="17"/>
        </w:numPr>
      </w:pPr>
      <w:r w:rsidRPr="00691B5D">
        <w:t>with syringopleural shunt, the pleural opening can be made posteriorly, adjacent</w:t>
      </w:r>
      <w:r>
        <w:t xml:space="preserve"> </w:t>
      </w:r>
      <w:r w:rsidRPr="00691B5D">
        <w:t xml:space="preserve">to one </w:t>
      </w:r>
      <w:r>
        <w:t>of the ribs.</w:t>
      </w:r>
    </w:p>
    <w:p w:rsidR="009E1371" w:rsidRDefault="009E1371" w:rsidP="009E1371"/>
    <w:p w:rsidR="009E1371" w:rsidRDefault="009E1371" w:rsidP="009E1371"/>
    <w:p w:rsidR="009E1371" w:rsidRPr="009E1371" w:rsidRDefault="009E1371" w:rsidP="00C22734">
      <w:pPr>
        <w:pStyle w:val="Nervous6"/>
      </w:pPr>
      <w:bookmarkStart w:id="5" w:name="_Toc61790953"/>
      <w:r w:rsidRPr="009E1371">
        <w:t>T-tube catheter</w:t>
      </w:r>
      <w:bookmarkEnd w:id="5"/>
    </w:p>
    <w:p w:rsidR="009E1371" w:rsidRDefault="009E1371" w:rsidP="009E1371">
      <w:pPr>
        <w:numPr>
          <w:ilvl w:val="0"/>
          <w:numId w:val="11"/>
        </w:numPr>
      </w:pPr>
      <w:r>
        <w:t>provides continuous drainage of fluid from syrinx to peritoneum.</w:t>
      </w:r>
    </w:p>
    <w:p w:rsidR="009E1371" w:rsidRDefault="009E1371" w:rsidP="009E1371">
      <w:pPr>
        <w:numPr>
          <w:ilvl w:val="0"/>
          <w:numId w:val="11"/>
        </w:numPr>
      </w:pPr>
      <w:r>
        <w:t>small T-tube diameter (approximately 5 FR) minimizes size of myelotomy</w:t>
      </w:r>
    </w:p>
    <w:p w:rsidR="009E1371" w:rsidRDefault="009E1371" w:rsidP="009E1371">
      <w:pPr>
        <w:numPr>
          <w:ilvl w:val="0"/>
          <w:numId w:val="11"/>
        </w:numPr>
      </w:pPr>
      <w:r>
        <w:t>T-shape allows drainage from above and below myelotomy site, minimizing risk of kinking and migration</w:t>
      </w:r>
    </w:p>
    <w:p w:rsidR="009E1371" w:rsidRDefault="009E1371" w:rsidP="009E1371">
      <w:pPr>
        <w:numPr>
          <w:ilvl w:val="0"/>
          <w:numId w:val="11"/>
        </w:numPr>
      </w:pPr>
      <w:r>
        <w:t>multiple perforations reduce chance of catheter occlusion</w:t>
      </w:r>
    </w:p>
    <w:p w:rsidR="009E1371" w:rsidRDefault="009E1371" w:rsidP="009E1371"/>
    <w:p w:rsidR="00C22734" w:rsidRDefault="00C22734" w:rsidP="009E1371">
      <w:r w:rsidRPr="00C22734">
        <w:rPr>
          <w:u w:val="single"/>
        </w:rPr>
        <w:t>Medtronic</w:t>
      </w:r>
    </w:p>
    <w:p w:rsidR="00C22734" w:rsidRDefault="00C22734" w:rsidP="009E1371">
      <w:r>
        <w:rPr>
          <w:noProof/>
        </w:rPr>
        <w:lastRenderedPageBreak/>
        <w:drawing>
          <wp:inline distT="0" distB="0" distL="0" distR="0" wp14:anchorId="54C5F292" wp14:editId="707CEFDD">
            <wp:extent cx="4651200" cy="527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1200" cy="52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34" w:rsidRDefault="00C22734" w:rsidP="009E1371"/>
    <w:p w:rsidR="00C22734" w:rsidRDefault="00C22734" w:rsidP="009E1371"/>
    <w:p w:rsidR="00C22734" w:rsidRPr="00C22734" w:rsidRDefault="00C22734" w:rsidP="00C22734">
      <w:pPr>
        <w:rPr>
          <w:u w:val="single"/>
        </w:rPr>
      </w:pPr>
      <w:r w:rsidRPr="00C22734">
        <w:rPr>
          <w:u w:val="single"/>
        </w:rPr>
        <w:t>Integra™ Edwards-Barbaro Syringo-Peritoneal Shunt Kit</w:t>
      </w:r>
    </w:p>
    <w:p w:rsidR="00C22734" w:rsidRDefault="00C22734" w:rsidP="00C22734">
      <w:r>
        <w:rPr>
          <w:noProof/>
        </w:rPr>
        <w:drawing>
          <wp:inline distT="0" distB="0" distL="0" distR="0" wp14:anchorId="448CAC1E" wp14:editId="63B3D290">
            <wp:extent cx="2857500" cy="27908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734" w:rsidRDefault="00C22734" w:rsidP="00C22734">
      <w:r>
        <w:t>5 FR T-tube</w:t>
      </w:r>
    </w:p>
    <w:p w:rsidR="00C22734" w:rsidRDefault="00C22734" w:rsidP="00C22734">
      <w:r>
        <w:t>90 cm peritoneal reflux control catheter</w:t>
      </w:r>
    </w:p>
    <w:p w:rsidR="00C22734" w:rsidRDefault="00C22734" w:rsidP="00C22734">
      <w:r>
        <w:t>Step-down connector</w:t>
      </w:r>
    </w:p>
    <w:p w:rsidR="00C22734" w:rsidRDefault="00C22734" w:rsidP="00C22734">
      <w:r>
        <w:t>Foltz CSF Reservoir</w:t>
      </w:r>
    </w:p>
    <w:p w:rsidR="00C22734" w:rsidRDefault="00C22734" w:rsidP="009E1371"/>
    <w:p w:rsidR="00C22734" w:rsidRDefault="00C22734" w:rsidP="009E1371"/>
    <w:p w:rsidR="00395D34" w:rsidRDefault="00395D34" w:rsidP="009E1371"/>
    <w:p w:rsidR="00395D34" w:rsidRDefault="00395D34" w:rsidP="00395D34">
      <w:pPr>
        <w:pStyle w:val="Nervous1"/>
      </w:pPr>
      <w:bookmarkStart w:id="6" w:name="_Toc61790954"/>
      <w:r>
        <w:t>Outcomes</w:t>
      </w:r>
      <w:bookmarkEnd w:id="6"/>
    </w:p>
    <w:p w:rsidR="00395D34" w:rsidRDefault="00395D34" w:rsidP="00395D34">
      <w:pPr>
        <w:numPr>
          <w:ilvl w:val="0"/>
          <w:numId w:val="11"/>
        </w:numPr>
      </w:pPr>
      <w:r w:rsidRPr="0089121E">
        <w:t>clinical stabilization rate</w:t>
      </w:r>
      <w:r>
        <w:t xml:space="preserve"> with shunting</w:t>
      </w:r>
      <w:r w:rsidRPr="0089121E">
        <w:t>: 54% at 10 yrs</w:t>
      </w:r>
      <w:r>
        <w:t>.</w:t>
      </w:r>
    </w:p>
    <w:p w:rsidR="00302D4D" w:rsidRPr="00302D4D" w:rsidRDefault="00302D4D" w:rsidP="00302D4D">
      <w:pPr>
        <w:numPr>
          <w:ilvl w:val="0"/>
          <w:numId w:val="11"/>
        </w:numPr>
      </w:pPr>
      <w:r w:rsidRPr="00302D4D">
        <w:t>five most common clinical manifestations of syringomyelic patient</w:t>
      </w:r>
      <w:r>
        <w:t xml:space="preserve"> </w:t>
      </w:r>
      <w:r w:rsidRPr="00302D4D">
        <w:t>are sensory deficit, motor weakness, sub-occipital pain, dysesthetic pain</w:t>
      </w:r>
      <w:r>
        <w:t xml:space="preserve"> </w:t>
      </w:r>
      <w:r w:rsidRPr="00302D4D">
        <w:t>and spasticity.</w:t>
      </w:r>
    </w:p>
    <w:p w:rsidR="00302D4D" w:rsidRPr="00302D4D" w:rsidRDefault="00302D4D" w:rsidP="00302D4D">
      <w:pPr>
        <w:pStyle w:val="ListParagraph"/>
        <w:numPr>
          <w:ilvl w:val="0"/>
          <w:numId w:val="18"/>
        </w:numPr>
      </w:pPr>
      <w:r w:rsidRPr="00302D4D">
        <w:t>headache and spinal pain responded best to surgery, presumably</w:t>
      </w:r>
      <w:r>
        <w:t xml:space="preserve"> </w:t>
      </w:r>
      <w:r w:rsidRPr="00302D4D">
        <w:t>because pressure and distension of the dura were relieved.</w:t>
      </w:r>
    </w:p>
    <w:p w:rsidR="00302D4D" w:rsidRDefault="00302D4D" w:rsidP="00302D4D">
      <w:pPr>
        <w:pStyle w:val="ListParagraph"/>
        <w:numPr>
          <w:ilvl w:val="0"/>
          <w:numId w:val="18"/>
        </w:numPr>
      </w:pPr>
      <w:r>
        <w:t>w</w:t>
      </w:r>
      <w:r w:rsidRPr="00302D4D">
        <w:t xml:space="preserve">eakness of lower limbs and spasticity improvement can be seen in </w:t>
      </w:r>
      <w:r>
        <w:t>2/3</w:t>
      </w:r>
      <w:r w:rsidRPr="00302D4D">
        <w:t xml:space="preserve"> of patients </w:t>
      </w:r>
    </w:p>
    <w:p w:rsidR="00395D34" w:rsidRDefault="00302D4D" w:rsidP="00302D4D">
      <w:pPr>
        <w:pStyle w:val="ListParagraph"/>
        <w:numPr>
          <w:ilvl w:val="0"/>
          <w:numId w:val="18"/>
        </w:numPr>
      </w:pPr>
      <w:r w:rsidRPr="00302D4D">
        <w:t>weakness and atrophy of hands often failed to improve.</w:t>
      </w:r>
    </w:p>
    <w:p w:rsidR="00302D4D" w:rsidRDefault="00302D4D" w:rsidP="00302D4D"/>
    <w:p w:rsidR="00302D4D" w:rsidRDefault="00302D4D" w:rsidP="00302D4D"/>
    <w:tbl>
      <w:tblPr>
        <w:tblW w:w="0" w:type="auto"/>
        <w:tblLook w:val="0000" w:firstRow="0" w:lastRow="0" w:firstColumn="0" w:lastColumn="0" w:noHBand="0" w:noVBand="0"/>
      </w:tblPr>
      <w:tblGrid>
        <w:gridCol w:w="3899"/>
        <w:gridCol w:w="6023"/>
      </w:tblGrid>
      <w:tr w:rsidR="001D04C5" w:rsidRPr="005F339B" w:rsidTr="001D04C5">
        <w:tc>
          <w:tcPr>
            <w:tcW w:w="4077" w:type="dxa"/>
            <w:vAlign w:val="center"/>
          </w:tcPr>
          <w:p w:rsidR="001D04C5" w:rsidRPr="009305AC" w:rsidRDefault="001D04C5" w:rsidP="001D04C5">
            <w:pPr>
              <w:pStyle w:val="Header"/>
              <w:tabs>
                <w:tab w:val="clear" w:pos="4320"/>
              </w:tabs>
              <w:rPr>
                <w:color w:val="000000"/>
                <w:sz w:val="20"/>
                <w:szCs w:val="20"/>
              </w:rPr>
            </w:pPr>
            <w:r w:rsidRPr="009305AC">
              <w:rPr>
                <w:b/>
                <w:bCs/>
                <w:color w:val="000000"/>
                <w:sz w:val="20"/>
                <w:szCs w:val="20"/>
              </w:rPr>
              <w:t>MRI-T2</w:t>
            </w:r>
            <w:r w:rsidRPr="009305AC">
              <w:rPr>
                <w:color w:val="000000"/>
                <w:sz w:val="20"/>
                <w:szCs w:val="20"/>
              </w:rPr>
              <w:t xml:space="preserve"> (syringomyelia):</w:t>
            </w:r>
          </w:p>
          <w:p w:rsidR="001D04C5" w:rsidRPr="009305AC" w:rsidRDefault="001D04C5" w:rsidP="001D04C5">
            <w:pPr>
              <w:pStyle w:val="Header"/>
              <w:tabs>
                <w:tab w:val="clear" w:pos="4320"/>
              </w:tabs>
              <w:rPr>
                <w:color w:val="000000"/>
                <w:sz w:val="20"/>
                <w:szCs w:val="20"/>
              </w:rPr>
            </w:pPr>
            <w:r w:rsidRPr="009305AC">
              <w:rPr>
                <w:color w:val="000000"/>
                <w:sz w:val="20"/>
                <w:szCs w:val="20"/>
              </w:rPr>
              <w:t>(A) mild cerebellar ectopia and syrinx (white) in cervical spinal cord.</w:t>
            </w:r>
          </w:p>
          <w:p w:rsidR="001D04C5" w:rsidRPr="005F339B" w:rsidRDefault="001D04C5" w:rsidP="001D04C5">
            <w:r w:rsidRPr="009305AC">
              <w:rPr>
                <w:color w:val="000000"/>
                <w:sz w:val="20"/>
              </w:rPr>
              <w:t xml:space="preserve">(B) same case </w:t>
            </w:r>
            <w:r w:rsidRPr="002072FD">
              <w:rPr>
                <w:color w:val="00B050"/>
                <w:sz w:val="20"/>
              </w:rPr>
              <w:t>1 year post foramen magnum decompression</w:t>
            </w:r>
            <w:r w:rsidRPr="009305AC">
              <w:rPr>
                <w:color w:val="000000"/>
                <w:sz w:val="20"/>
              </w:rPr>
              <w:t xml:space="preserve"> - syrinx has partially collapsed.</w:t>
            </w:r>
          </w:p>
        </w:tc>
        <w:tc>
          <w:tcPr>
            <w:tcW w:w="6061" w:type="dxa"/>
          </w:tcPr>
          <w:p w:rsidR="00E6549F" w:rsidRPr="005F339B" w:rsidRDefault="00E6549F" w:rsidP="001D04C5">
            <w:r>
              <w:rPr>
                <w:noProof/>
              </w:rPr>
              <w:drawing>
                <wp:inline distT="0" distB="0" distL="0" distR="0" wp14:anchorId="027516F3" wp14:editId="528A233B">
                  <wp:extent cx="3365170" cy="3665109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170" cy="366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4C5" w:rsidRPr="005F339B" w:rsidRDefault="001D04C5" w:rsidP="001D04C5">
      <w:pPr>
        <w:rPr>
          <w:szCs w:val="24"/>
        </w:rPr>
      </w:pPr>
    </w:p>
    <w:p w:rsidR="001D04C5" w:rsidRDefault="001D04C5" w:rsidP="001D04C5"/>
    <w:p w:rsidR="00057675" w:rsidRPr="00057675" w:rsidRDefault="00057675" w:rsidP="001D04C5">
      <w:pPr>
        <w:rPr>
          <w:rStyle w:val="Trialname"/>
        </w:rPr>
      </w:pPr>
      <w:r w:rsidRPr="00057675">
        <w:rPr>
          <w:rStyle w:val="Trialname"/>
        </w:rPr>
        <w:t>Meta-analysis of syrinx shunts</w:t>
      </w:r>
    </w:p>
    <w:p w:rsidR="00057675" w:rsidRDefault="00057675" w:rsidP="005957B8">
      <w:pPr>
        <w:pStyle w:val="Articlename"/>
      </w:pPr>
      <w:r w:rsidRPr="00057675">
        <w:t>Robert J Rothrock, Victor M Lu, Allan D Levi</w:t>
      </w:r>
      <w:r w:rsidR="005957B8">
        <w:t xml:space="preserve">. </w:t>
      </w:r>
      <w:r w:rsidR="005957B8" w:rsidRPr="00057675">
        <w:t>Syrinx shunts for syringomyelia: a systematic review and meta-analysis of syringosubarachnoid, syringoperitoneal, and syringopleural shunting</w:t>
      </w:r>
      <w:r w:rsidR="005957B8">
        <w:t>.</w:t>
      </w:r>
      <w:r w:rsidR="005957B8" w:rsidRPr="00057675">
        <w:t xml:space="preserve"> </w:t>
      </w:r>
      <w:r w:rsidRPr="00057675">
        <w:t>J Neuros</w:t>
      </w:r>
      <w:r w:rsidR="005957B8">
        <w:t xml:space="preserve">urg Spine . 2021 Jul 30;1-11. </w:t>
      </w:r>
      <w:r w:rsidRPr="00057675">
        <w:t>PMID: 34330095 DOI: 10.3171/2020.12.SPINE201826</w:t>
      </w:r>
    </w:p>
    <w:p w:rsidR="005957B8" w:rsidRDefault="005957B8" w:rsidP="005957B8">
      <w:pPr>
        <w:numPr>
          <w:ilvl w:val="0"/>
          <w:numId w:val="11"/>
        </w:numPr>
      </w:pPr>
      <w:r>
        <w:t xml:space="preserve">22 studies, </w:t>
      </w:r>
      <w:r w:rsidRPr="005957B8">
        <w:t>473 syrinx shunt procedures</w:t>
      </w:r>
      <w:r>
        <w:t>:</w:t>
      </w:r>
      <w:r w:rsidRPr="005957B8">
        <w:t xml:space="preserve"> 193 (41%) by syringosubarachnoid shunt, 153 (32%) by syringoperitoneal shunt, and 127 (27%) by syringopleural shunt</w:t>
      </w:r>
      <w:r w:rsidR="00817493">
        <w:t>.</w:t>
      </w:r>
    </w:p>
    <w:p w:rsidR="005957B8" w:rsidRDefault="005957B8" w:rsidP="005957B8">
      <w:pPr>
        <w:numPr>
          <w:ilvl w:val="0"/>
          <w:numId w:val="11"/>
        </w:numPr>
      </w:pPr>
      <w:r w:rsidRPr="005957B8">
        <w:t>overall median c</w:t>
      </w:r>
      <w:r>
        <w:t>linical follow-up of 44 months.</w:t>
      </w:r>
    </w:p>
    <w:p w:rsidR="005957B8" w:rsidRDefault="005957B8" w:rsidP="005957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2370"/>
        <w:gridCol w:w="1984"/>
        <w:gridCol w:w="1800"/>
      </w:tblGrid>
      <w:tr w:rsidR="005957B8" w:rsidTr="00817493">
        <w:tc>
          <w:tcPr>
            <w:tcW w:w="1878" w:type="dxa"/>
          </w:tcPr>
          <w:p w:rsidR="005957B8" w:rsidRDefault="005957B8" w:rsidP="005957B8"/>
        </w:tc>
        <w:tc>
          <w:tcPr>
            <w:tcW w:w="2370" w:type="dxa"/>
          </w:tcPr>
          <w:p w:rsidR="005957B8" w:rsidRDefault="005957B8" w:rsidP="00817493">
            <w:pPr>
              <w:jc w:val="center"/>
            </w:pPr>
            <w:r w:rsidRPr="005957B8">
              <w:t>syringo</w:t>
            </w:r>
            <w:r w:rsidR="00817493">
              <w:t>-</w:t>
            </w:r>
            <w:r w:rsidRPr="005957B8">
              <w:t>subarachnoid</w:t>
            </w:r>
          </w:p>
        </w:tc>
        <w:tc>
          <w:tcPr>
            <w:tcW w:w="1984" w:type="dxa"/>
          </w:tcPr>
          <w:p w:rsidR="005957B8" w:rsidRDefault="005957B8" w:rsidP="00817493">
            <w:pPr>
              <w:jc w:val="center"/>
            </w:pPr>
            <w:r w:rsidRPr="005957B8">
              <w:t>syringo</w:t>
            </w:r>
            <w:r w:rsidR="00817493">
              <w:t>-</w:t>
            </w:r>
            <w:r w:rsidRPr="005957B8">
              <w:t>peritoneal</w:t>
            </w:r>
          </w:p>
        </w:tc>
        <w:tc>
          <w:tcPr>
            <w:tcW w:w="1800" w:type="dxa"/>
          </w:tcPr>
          <w:p w:rsidR="005957B8" w:rsidRPr="00817493" w:rsidRDefault="005957B8" w:rsidP="00817493">
            <w:pPr>
              <w:jc w:val="center"/>
              <w:rPr>
                <w:b/>
                <w:color w:val="00B050"/>
              </w:rPr>
            </w:pPr>
            <w:r w:rsidRPr="00817493">
              <w:rPr>
                <w:b/>
                <w:color w:val="00B050"/>
              </w:rPr>
              <w:t>syringo</w:t>
            </w:r>
            <w:r w:rsidR="00817493" w:rsidRPr="00817493">
              <w:rPr>
                <w:b/>
                <w:color w:val="00B050"/>
              </w:rPr>
              <w:t>-</w:t>
            </w:r>
            <w:r w:rsidRPr="00817493">
              <w:rPr>
                <w:b/>
                <w:color w:val="00B050"/>
              </w:rPr>
              <w:t>pleural</w:t>
            </w:r>
          </w:p>
        </w:tc>
      </w:tr>
      <w:tr w:rsidR="005957B8" w:rsidTr="00817493">
        <w:tc>
          <w:tcPr>
            <w:tcW w:w="1878" w:type="dxa"/>
          </w:tcPr>
          <w:p w:rsidR="005957B8" w:rsidRDefault="005957B8" w:rsidP="005957B8">
            <w:r w:rsidRPr="005957B8">
              <w:t>revision surgery</w:t>
            </w:r>
          </w:p>
        </w:tc>
        <w:tc>
          <w:tcPr>
            <w:tcW w:w="2370" w:type="dxa"/>
          </w:tcPr>
          <w:p w:rsidR="005957B8" w:rsidRDefault="005957B8" w:rsidP="00817493">
            <w:pPr>
              <w:jc w:val="center"/>
            </w:pPr>
            <w:r>
              <w:t>13%</w:t>
            </w:r>
          </w:p>
        </w:tc>
        <w:tc>
          <w:tcPr>
            <w:tcW w:w="1984" w:type="dxa"/>
          </w:tcPr>
          <w:p w:rsidR="005957B8" w:rsidRDefault="005957B8" w:rsidP="00817493">
            <w:pPr>
              <w:jc w:val="center"/>
            </w:pPr>
            <w:r>
              <w:t>28%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5957B8" w:rsidRDefault="005957B8" w:rsidP="00817493">
            <w:pPr>
              <w:jc w:val="center"/>
            </w:pPr>
            <w:r>
              <w:t>10%</w:t>
            </w:r>
          </w:p>
        </w:tc>
      </w:tr>
      <w:tr w:rsidR="005957B8" w:rsidTr="00817493">
        <w:tc>
          <w:tcPr>
            <w:tcW w:w="1878" w:type="dxa"/>
          </w:tcPr>
          <w:p w:rsidR="005957B8" w:rsidRDefault="005957B8" w:rsidP="005957B8">
            <w:r w:rsidRPr="005957B8">
              <w:t>rate of clinical improvement</w:t>
            </w:r>
          </w:p>
        </w:tc>
        <w:tc>
          <w:tcPr>
            <w:tcW w:w="2370" w:type="dxa"/>
          </w:tcPr>
          <w:p w:rsidR="005957B8" w:rsidRDefault="005957B8" w:rsidP="00817493">
            <w:pPr>
              <w:jc w:val="center"/>
            </w:pPr>
            <w:r w:rsidRPr="005957B8">
              <w:t>61%</w:t>
            </w:r>
          </w:p>
        </w:tc>
        <w:tc>
          <w:tcPr>
            <w:tcW w:w="1984" w:type="dxa"/>
          </w:tcPr>
          <w:p w:rsidR="005957B8" w:rsidRDefault="005957B8" w:rsidP="00817493">
            <w:pPr>
              <w:jc w:val="center"/>
            </w:pPr>
            <w:r w:rsidRPr="005957B8">
              <w:t>64%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5957B8" w:rsidRDefault="005957B8" w:rsidP="00817493">
            <w:pPr>
              <w:jc w:val="center"/>
            </w:pPr>
            <w:r w:rsidRPr="005957B8">
              <w:t>71%</w:t>
            </w:r>
          </w:p>
        </w:tc>
      </w:tr>
      <w:tr w:rsidR="005957B8" w:rsidTr="00817493">
        <w:tc>
          <w:tcPr>
            <w:tcW w:w="1878" w:type="dxa"/>
          </w:tcPr>
          <w:p w:rsidR="005957B8" w:rsidRDefault="005957B8" w:rsidP="005957B8">
            <w:r w:rsidRPr="005957B8">
              <w:t>rate of clinical deterioration</w:t>
            </w:r>
          </w:p>
        </w:tc>
        <w:tc>
          <w:tcPr>
            <w:tcW w:w="2370" w:type="dxa"/>
          </w:tcPr>
          <w:p w:rsidR="005957B8" w:rsidRDefault="00817493" w:rsidP="00817493">
            <w:pPr>
              <w:jc w:val="center"/>
            </w:pPr>
            <w:r w:rsidRPr="005957B8">
              <w:t>13%</w:t>
            </w:r>
          </w:p>
        </w:tc>
        <w:tc>
          <w:tcPr>
            <w:tcW w:w="1984" w:type="dxa"/>
          </w:tcPr>
          <w:p w:rsidR="005957B8" w:rsidRDefault="00817493" w:rsidP="00817493">
            <w:pPr>
              <w:jc w:val="center"/>
            </w:pPr>
            <w:r w:rsidRPr="005957B8">
              <w:t>13%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5957B8" w:rsidRDefault="00817493" w:rsidP="00817493">
            <w:pPr>
              <w:jc w:val="center"/>
            </w:pPr>
            <w:r w:rsidRPr="005957B8">
              <w:t>10%</w:t>
            </w:r>
          </w:p>
        </w:tc>
      </w:tr>
    </w:tbl>
    <w:p w:rsidR="005957B8" w:rsidRDefault="005957B8" w:rsidP="005957B8"/>
    <w:p w:rsidR="00817493" w:rsidRDefault="00817493" w:rsidP="005957B8"/>
    <w:p w:rsidR="003857BA" w:rsidRDefault="003857BA" w:rsidP="005957B8"/>
    <w:p w:rsidR="009E1371" w:rsidRDefault="009E1371" w:rsidP="009E1371"/>
    <w:p w:rsidR="003F6F91" w:rsidRDefault="001D04C5" w:rsidP="003F6F91">
      <w:pPr>
        <w:pStyle w:val="Antrat"/>
      </w:pPr>
      <w:bookmarkStart w:id="7" w:name="_Toc61790955"/>
      <w:r>
        <w:t>Other</w:t>
      </w:r>
      <w:r w:rsidR="003F6F91">
        <w:t xml:space="preserve"> Methods</w:t>
      </w:r>
      <w:bookmarkEnd w:id="7"/>
    </w:p>
    <w:p w:rsidR="003F6F91" w:rsidRDefault="003F6F91" w:rsidP="003F6F91">
      <w:pPr>
        <w:numPr>
          <w:ilvl w:val="0"/>
          <w:numId w:val="16"/>
        </w:numPr>
      </w:pPr>
      <w:r w:rsidRPr="005F339B">
        <w:rPr>
          <w:b/>
          <w:bCs/>
          <w:i/>
          <w:iCs/>
        </w:rPr>
        <w:t>percutaneous needle aspiration</w:t>
      </w:r>
      <w:r w:rsidRPr="005F339B">
        <w:t xml:space="preserve"> </w:t>
      </w:r>
      <w:r>
        <w:t>(can be repeated)</w:t>
      </w:r>
    </w:p>
    <w:p w:rsidR="003F6F91" w:rsidRDefault="003F6F91" w:rsidP="003F6F91">
      <w:pPr>
        <w:numPr>
          <w:ilvl w:val="0"/>
          <w:numId w:val="16"/>
        </w:numPr>
      </w:pPr>
      <w:r w:rsidRPr="005F339B">
        <w:rPr>
          <w:b/>
          <w:bCs/>
          <w:i/>
          <w:iCs/>
        </w:rPr>
        <w:t>open syringo</w:t>
      </w:r>
      <w:r w:rsidR="001D04C5">
        <w:rPr>
          <w:b/>
          <w:bCs/>
          <w:i/>
          <w:iCs/>
        </w:rPr>
        <w:t>(s)</w:t>
      </w:r>
      <w:r w:rsidRPr="005F339B">
        <w:rPr>
          <w:b/>
          <w:bCs/>
          <w:i/>
          <w:iCs/>
        </w:rPr>
        <w:t>tomy</w:t>
      </w:r>
      <w:r w:rsidR="001D04C5">
        <w:t xml:space="preserve"> -</w:t>
      </w:r>
      <w:r w:rsidR="001D04C5" w:rsidRPr="001D04C5">
        <w:t xml:space="preserve"> fails to remain patent</w:t>
      </w:r>
      <w:r w:rsidR="001D04C5">
        <w:t xml:space="preserve"> </w:t>
      </w:r>
      <w:r w:rsidR="0046388F">
        <w:t xml:space="preserve">(H: myringostomy tube through 3 mm myelotomy) </w:t>
      </w:r>
      <w:r w:rsidR="001D04C5">
        <w:t xml:space="preserve">- </w:t>
      </w:r>
      <w:r w:rsidR="001D04C5" w:rsidRPr="001D04C5">
        <w:t>no longer recommended</w:t>
      </w:r>
      <w:r w:rsidR="001D04C5">
        <w:t>!</w:t>
      </w:r>
    </w:p>
    <w:p w:rsidR="001D04C5" w:rsidRDefault="001D04C5" w:rsidP="003F6F91">
      <w:pPr>
        <w:numPr>
          <w:ilvl w:val="0"/>
          <w:numId w:val="16"/>
        </w:numPr>
      </w:pPr>
      <w:r w:rsidRPr="001D04C5">
        <w:rPr>
          <w:b/>
          <w:bCs/>
          <w:i/>
          <w:iCs/>
        </w:rPr>
        <w:t>plugging the obex</w:t>
      </w:r>
      <w:r w:rsidRPr="001D04C5">
        <w:t xml:space="preserve"> with muscle, Teflon</w:t>
      </w:r>
      <w:r>
        <w:t>,</w:t>
      </w:r>
      <w:r w:rsidRPr="001D04C5">
        <w:t xml:space="preserve"> or other material </w:t>
      </w:r>
      <w:r>
        <w:t xml:space="preserve">- </w:t>
      </w:r>
      <w:r w:rsidRPr="001D04C5">
        <w:t>no longer recommended</w:t>
      </w:r>
      <w:r>
        <w:t>!</w:t>
      </w:r>
    </w:p>
    <w:p w:rsidR="001D04C5" w:rsidRDefault="001D04C5" w:rsidP="003F6F91">
      <w:pPr>
        <w:numPr>
          <w:ilvl w:val="0"/>
          <w:numId w:val="16"/>
        </w:numPr>
      </w:pPr>
      <w:r w:rsidRPr="001D04C5">
        <w:t xml:space="preserve">opening the subarachnoid space &amp; </w:t>
      </w:r>
      <w:r w:rsidRPr="001D04C5">
        <w:rPr>
          <w:b/>
          <w:bCs/>
          <w:i/>
          <w:iCs/>
        </w:rPr>
        <w:t>removing inferior tonsils</w:t>
      </w:r>
      <w:r>
        <w:t xml:space="preserve"> - </w:t>
      </w:r>
      <w:r w:rsidRPr="001D04C5">
        <w:t>no longer recommended</w:t>
      </w:r>
      <w:r>
        <w:t>!</w:t>
      </w:r>
    </w:p>
    <w:p w:rsidR="0046388F" w:rsidRPr="005F339B" w:rsidRDefault="0046388F" w:rsidP="003F6F91">
      <w:pPr>
        <w:numPr>
          <w:ilvl w:val="0"/>
          <w:numId w:val="16"/>
        </w:numPr>
      </w:pPr>
      <w:r>
        <w:t>endoscopic fenestration of septations</w:t>
      </w:r>
    </w:p>
    <w:p w:rsidR="003F6F91" w:rsidRDefault="003F6F91" w:rsidP="009E1371"/>
    <w:p w:rsidR="00B84D79" w:rsidRPr="00B84D79" w:rsidRDefault="00B84D79">
      <w:pPr>
        <w:rPr>
          <w:b/>
        </w:rPr>
      </w:pPr>
    </w:p>
    <w:p w:rsidR="00D15B92" w:rsidRPr="00B806B3" w:rsidRDefault="00D15B92" w:rsidP="00D15B92">
      <w:pPr>
        <w:pBdr>
          <w:bottom w:val="single" w:sz="4" w:space="1" w:color="auto"/>
        </w:pBdr>
        <w:ind w:right="57"/>
        <w:rPr>
          <w:sz w:val="20"/>
        </w:rPr>
      </w:pPr>
    </w:p>
    <w:p w:rsidR="00D15B92" w:rsidRDefault="00631C50" w:rsidP="00D15B92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D15B92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D15B92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D15B92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D15B92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15B92" w:rsidRPr="00F34741" w:rsidRDefault="00631C50" w:rsidP="00D15B92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D15B92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D15B92" w:rsidRPr="00273F8C" w:rsidRDefault="00D15B92" w:rsidP="00D15B92"/>
    <w:bookmarkEnd w:id="0"/>
    <w:p w:rsidR="00A908F0" w:rsidRPr="00AA7EB0" w:rsidRDefault="00A908F0" w:rsidP="00D15B92">
      <w:pPr>
        <w:rPr>
          <w:iCs/>
        </w:rPr>
      </w:pPr>
    </w:p>
    <w:sectPr w:rsidR="00A908F0" w:rsidRPr="00AA7EB0" w:rsidSect="008E3394">
      <w:headerReference w:type="default" r:id="rId12"/>
      <w:footerReference w:type="default" r:id="rId13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B8" w:rsidRDefault="005957B8">
      <w:r>
        <w:separator/>
      </w:r>
    </w:p>
  </w:endnote>
  <w:endnote w:type="continuationSeparator" w:id="0">
    <w:p w:rsidR="005957B8" w:rsidRDefault="0059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B8" w:rsidRDefault="005957B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B8" w:rsidRDefault="005957B8">
      <w:r>
        <w:separator/>
      </w:r>
    </w:p>
  </w:footnote>
  <w:footnote w:type="continuationSeparator" w:id="0">
    <w:p w:rsidR="005957B8" w:rsidRDefault="0059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B8" w:rsidRPr="00D64E7F" w:rsidRDefault="005957B8" w:rsidP="00D15B92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Syringomyelia Surgery</w:t>
    </w:r>
    <w:r>
      <w:rPr>
        <w:b/>
        <w:bCs/>
        <w:iCs/>
        <w:smallCaps/>
      </w:rPr>
      <w:tab/>
    </w:r>
    <w:r>
      <w:t>Op230 (</w:t>
    </w:r>
    <w:r>
      <w:fldChar w:fldCharType="begin"/>
    </w:r>
    <w:r>
      <w:instrText xml:space="preserve"> PAGE </w:instrText>
    </w:r>
    <w:r>
      <w:fldChar w:fldCharType="separate"/>
    </w:r>
    <w:r w:rsidR="00631C50">
      <w:rPr>
        <w:noProof/>
      </w:rPr>
      <w:t>4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839"/>
    <w:multiLevelType w:val="hybridMultilevel"/>
    <w:tmpl w:val="2E88675C"/>
    <w:lvl w:ilvl="0" w:tplc="FBFA491C">
      <w:numFmt w:val="bullet"/>
      <w:lvlText w:val="—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60F76"/>
    <w:multiLevelType w:val="hybridMultilevel"/>
    <w:tmpl w:val="85A6BEFA"/>
    <w:lvl w:ilvl="0" w:tplc="F3FE0070">
      <w:start w:val="1"/>
      <w:numFmt w:val="decimal"/>
      <w:lvlText w:val="%1)"/>
      <w:lvlJc w:val="left"/>
      <w:pPr>
        <w:tabs>
          <w:tab w:val="num" w:pos="2061"/>
        </w:tabs>
        <w:ind w:left="2041" w:hanging="340"/>
      </w:pPr>
      <w:rPr>
        <w:rFonts w:hint="default"/>
        <w:b w:val="0"/>
        <w:i w:val="0"/>
      </w:rPr>
    </w:lvl>
    <w:lvl w:ilvl="1" w:tplc="F078EA9A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2D4A42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4A5072D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4" w:tplc="D2D4A422">
      <w:start w:val="1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F4F49"/>
    <w:multiLevelType w:val="hybridMultilevel"/>
    <w:tmpl w:val="745C8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67E"/>
    <w:multiLevelType w:val="hybridMultilevel"/>
    <w:tmpl w:val="CA3AB6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24074"/>
    <w:multiLevelType w:val="hybridMultilevel"/>
    <w:tmpl w:val="EB304452"/>
    <w:lvl w:ilvl="0" w:tplc="FBFA491C">
      <w:numFmt w:val="bullet"/>
      <w:lvlText w:val="—"/>
      <w:lvlJc w:val="left"/>
      <w:pPr>
        <w:ind w:left="12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557700"/>
    <w:multiLevelType w:val="hybridMultilevel"/>
    <w:tmpl w:val="137E260C"/>
    <w:lvl w:ilvl="0" w:tplc="D2D4A42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004B"/>
    <w:multiLevelType w:val="hybridMultilevel"/>
    <w:tmpl w:val="D17E6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04EAA"/>
    <w:multiLevelType w:val="hybridMultilevel"/>
    <w:tmpl w:val="38DEF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41507"/>
    <w:multiLevelType w:val="hybridMultilevel"/>
    <w:tmpl w:val="E230D65A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2D95B3E"/>
    <w:multiLevelType w:val="hybridMultilevel"/>
    <w:tmpl w:val="61F8F8B4"/>
    <w:lvl w:ilvl="0" w:tplc="3CCA98E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4"/>
        <w:vertAlign w:val="baseline"/>
      </w:rPr>
    </w:lvl>
    <w:lvl w:ilvl="1" w:tplc="8C3077F8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9E6280A8">
      <w:start w:val="1"/>
      <w:numFmt w:val="upperLetter"/>
      <w:lvlText w:val="%3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sz w:val="24"/>
        <w:szCs w:val="24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3361C3"/>
    <w:multiLevelType w:val="hybridMultilevel"/>
    <w:tmpl w:val="70588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1551E9"/>
    <w:multiLevelType w:val="hybridMultilevel"/>
    <w:tmpl w:val="470C1FF8"/>
    <w:lvl w:ilvl="0" w:tplc="025E2F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FF3072A2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  <w:b w:val="0"/>
        <w:i w:val="0"/>
        <w:caps w:val="0"/>
      </w:rPr>
    </w:lvl>
    <w:lvl w:ilvl="2" w:tplc="D304FA2E">
      <w:start w:val="1"/>
      <w:numFmt w:val="bullet"/>
      <w:lvlText w:val="–"/>
      <w:lvlJc w:val="left"/>
      <w:pPr>
        <w:tabs>
          <w:tab w:val="num" w:pos="1914"/>
        </w:tabs>
        <w:ind w:left="1914" w:hanging="360"/>
      </w:pPr>
      <w:rPr>
        <w:rFonts w:ascii="Times New Roman" w:hAnsi="Times New Roman" w:cs="Times New Roman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2" w15:restartNumberingAfterBreak="0">
    <w:nsid w:val="597412F4"/>
    <w:multiLevelType w:val="hybridMultilevel"/>
    <w:tmpl w:val="8C725E92"/>
    <w:lvl w:ilvl="0" w:tplc="FBFA491C">
      <w:numFmt w:val="bullet"/>
      <w:lvlText w:val="—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40A6C"/>
    <w:multiLevelType w:val="hybridMultilevel"/>
    <w:tmpl w:val="B82C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760B37"/>
    <w:multiLevelType w:val="hybridMultilevel"/>
    <w:tmpl w:val="D236D6F0"/>
    <w:lvl w:ilvl="0" w:tplc="9818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913B4"/>
    <w:multiLevelType w:val="hybridMultilevel"/>
    <w:tmpl w:val="14BE03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83691"/>
    <w:multiLevelType w:val="hybridMultilevel"/>
    <w:tmpl w:val="22C42D42"/>
    <w:lvl w:ilvl="0" w:tplc="FBFA491C">
      <w:numFmt w:val="bullet"/>
      <w:lvlText w:val="—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67E6"/>
    <w:multiLevelType w:val="hybridMultilevel"/>
    <w:tmpl w:val="60BEAEEC"/>
    <w:lvl w:ilvl="0" w:tplc="FBFA491C">
      <w:numFmt w:val="bullet"/>
      <w:lvlText w:val="—"/>
      <w:lvlJc w:val="left"/>
      <w:pPr>
        <w:ind w:left="220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17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15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3DE6"/>
    <w:rsid w:val="00021F7C"/>
    <w:rsid w:val="00057675"/>
    <w:rsid w:val="000E05D7"/>
    <w:rsid w:val="00146BD6"/>
    <w:rsid w:val="00187562"/>
    <w:rsid w:val="001A3588"/>
    <w:rsid w:val="001A4890"/>
    <w:rsid w:val="001C19C0"/>
    <w:rsid w:val="001D04C5"/>
    <w:rsid w:val="001D591B"/>
    <w:rsid w:val="002026F9"/>
    <w:rsid w:val="00202BB2"/>
    <w:rsid w:val="002072FD"/>
    <w:rsid w:val="00230B3D"/>
    <w:rsid w:val="00236FA4"/>
    <w:rsid w:val="0025288F"/>
    <w:rsid w:val="00255A50"/>
    <w:rsid w:val="002834A8"/>
    <w:rsid w:val="00297C57"/>
    <w:rsid w:val="002D6A7C"/>
    <w:rsid w:val="002E6A92"/>
    <w:rsid w:val="002F0023"/>
    <w:rsid w:val="002F4555"/>
    <w:rsid w:val="00302D4D"/>
    <w:rsid w:val="00311B45"/>
    <w:rsid w:val="00323A79"/>
    <w:rsid w:val="00336ECD"/>
    <w:rsid w:val="003643C1"/>
    <w:rsid w:val="003649F3"/>
    <w:rsid w:val="00365269"/>
    <w:rsid w:val="00365ABA"/>
    <w:rsid w:val="003857BA"/>
    <w:rsid w:val="0039436D"/>
    <w:rsid w:val="00395D34"/>
    <w:rsid w:val="003B286A"/>
    <w:rsid w:val="003C7B7D"/>
    <w:rsid w:val="003E4897"/>
    <w:rsid w:val="003F33CF"/>
    <w:rsid w:val="003F6F91"/>
    <w:rsid w:val="00420083"/>
    <w:rsid w:val="00423045"/>
    <w:rsid w:val="00437B28"/>
    <w:rsid w:val="00441880"/>
    <w:rsid w:val="00444DD3"/>
    <w:rsid w:val="004621F4"/>
    <w:rsid w:val="0046388F"/>
    <w:rsid w:val="004C164D"/>
    <w:rsid w:val="004E3410"/>
    <w:rsid w:val="004F0739"/>
    <w:rsid w:val="004F3A13"/>
    <w:rsid w:val="00510021"/>
    <w:rsid w:val="00520CBA"/>
    <w:rsid w:val="00532B77"/>
    <w:rsid w:val="00536539"/>
    <w:rsid w:val="005413AA"/>
    <w:rsid w:val="00545807"/>
    <w:rsid w:val="005479F9"/>
    <w:rsid w:val="005536F4"/>
    <w:rsid w:val="00580EA2"/>
    <w:rsid w:val="00592E69"/>
    <w:rsid w:val="005957B8"/>
    <w:rsid w:val="005B6CF6"/>
    <w:rsid w:val="005D69D0"/>
    <w:rsid w:val="005F4874"/>
    <w:rsid w:val="005F4D5D"/>
    <w:rsid w:val="00613516"/>
    <w:rsid w:val="00631C50"/>
    <w:rsid w:val="00653E49"/>
    <w:rsid w:val="00664363"/>
    <w:rsid w:val="00672485"/>
    <w:rsid w:val="006757DB"/>
    <w:rsid w:val="00691B5D"/>
    <w:rsid w:val="006A156E"/>
    <w:rsid w:val="00711C9B"/>
    <w:rsid w:val="00724B14"/>
    <w:rsid w:val="00751186"/>
    <w:rsid w:val="00761100"/>
    <w:rsid w:val="00762FA3"/>
    <w:rsid w:val="007A4BCE"/>
    <w:rsid w:val="007B52F0"/>
    <w:rsid w:val="007C267B"/>
    <w:rsid w:val="007E7EAF"/>
    <w:rsid w:val="0081124C"/>
    <w:rsid w:val="00817493"/>
    <w:rsid w:val="00890E69"/>
    <w:rsid w:val="008E3394"/>
    <w:rsid w:val="008E34EE"/>
    <w:rsid w:val="008F1350"/>
    <w:rsid w:val="00961CF6"/>
    <w:rsid w:val="00974427"/>
    <w:rsid w:val="009A0F3C"/>
    <w:rsid w:val="009E1371"/>
    <w:rsid w:val="009F28EB"/>
    <w:rsid w:val="009F494F"/>
    <w:rsid w:val="00A04D4A"/>
    <w:rsid w:val="00A04DE6"/>
    <w:rsid w:val="00A1460C"/>
    <w:rsid w:val="00A16063"/>
    <w:rsid w:val="00A908F0"/>
    <w:rsid w:val="00AA7EB0"/>
    <w:rsid w:val="00AB5714"/>
    <w:rsid w:val="00AD331E"/>
    <w:rsid w:val="00AF640B"/>
    <w:rsid w:val="00B13525"/>
    <w:rsid w:val="00B21330"/>
    <w:rsid w:val="00B228D1"/>
    <w:rsid w:val="00B6617D"/>
    <w:rsid w:val="00B84D79"/>
    <w:rsid w:val="00BB36A6"/>
    <w:rsid w:val="00BB668F"/>
    <w:rsid w:val="00BC56A7"/>
    <w:rsid w:val="00BF5458"/>
    <w:rsid w:val="00C22734"/>
    <w:rsid w:val="00C45F8F"/>
    <w:rsid w:val="00C50872"/>
    <w:rsid w:val="00C511B4"/>
    <w:rsid w:val="00C62236"/>
    <w:rsid w:val="00C700E3"/>
    <w:rsid w:val="00C71D46"/>
    <w:rsid w:val="00C75E0A"/>
    <w:rsid w:val="00CD02DE"/>
    <w:rsid w:val="00CD1499"/>
    <w:rsid w:val="00CF70B7"/>
    <w:rsid w:val="00D15B92"/>
    <w:rsid w:val="00D72374"/>
    <w:rsid w:val="00D84921"/>
    <w:rsid w:val="00DC600E"/>
    <w:rsid w:val="00DD4247"/>
    <w:rsid w:val="00DF4C80"/>
    <w:rsid w:val="00DF6B77"/>
    <w:rsid w:val="00E251F4"/>
    <w:rsid w:val="00E6549F"/>
    <w:rsid w:val="00E726D1"/>
    <w:rsid w:val="00E75B45"/>
    <w:rsid w:val="00E8428A"/>
    <w:rsid w:val="00EC4C3D"/>
    <w:rsid w:val="00EE6BA4"/>
    <w:rsid w:val="00EF1106"/>
    <w:rsid w:val="00F04002"/>
    <w:rsid w:val="00F13481"/>
    <w:rsid w:val="00F15061"/>
    <w:rsid w:val="00F55554"/>
    <w:rsid w:val="00F65C5C"/>
    <w:rsid w:val="00F86317"/>
    <w:rsid w:val="00FB1A3E"/>
    <w:rsid w:val="00FC30F0"/>
    <w:rsid w:val="00FD0A29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8051BD4-05A4-4240-9C22-A8E26454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7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57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7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57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576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76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767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05767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576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767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05767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05767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057675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05767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05767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057675"/>
    <w:pPr>
      <w:spacing w:before="12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057675"/>
    <w:rPr>
      <w:b/>
      <w:caps/>
      <w:sz w:val="28"/>
      <w:u w:val="double"/>
    </w:rPr>
  </w:style>
  <w:style w:type="character" w:styleId="Hyperlink">
    <w:name w:val="Hyperlink"/>
    <w:basedOn w:val="DefaultParagraphFont"/>
    <w:rsid w:val="00057675"/>
    <w:rPr>
      <w:color w:val="808080"/>
      <w:u w:val="none"/>
    </w:rPr>
  </w:style>
  <w:style w:type="paragraph" w:customStyle="1" w:styleId="Nervous4">
    <w:name w:val="Nervous 4"/>
    <w:basedOn w:val="Normal"/>
    <w:rsid w:val="000576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05767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rsid w:val="00057675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057675"/>
    <w:pPr>
      <w:spacing w:before="240" w:after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057675"/>
  </w:style>
  <w:style w:type="paragraph" w:customStyle="1" w:styleId="Drugname">
    <w:name w:val="Drug name"/>
    <w:basedOn w:val="NormalWeb"/>
    <w:autoRedefine/>
    <w:rsid w:val="00057675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uiPriority w:val="99"/>
    <w:rsid w:val="00057675"/>
    <w:rPr>
      <w:szCs w:val="24"/>
    </w:rPr>
  </w:style>
  <w:style w:type="paragraph" w:styleId="Subtitle">
    <w:name w:val="Subtitle"/>
    <w:basedOn w:val="Normal"/>
    <w:link w:val="SubtitleChar"/>
    <w:qFormat/>
    <w:rsid w:val="00057675"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057675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057675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057675"/>
    <w:rPr>
      <w:color w:val="808080"/>
      <w:u w:val="none"/>
    </w:rPr>
  </w:style>
  <w:style w:type="paragraph" w:customStyle="1" w:styleId="Nervous6">
    <w:name w:val="Nervous 6"/>
    <w:basedOn w:val="Normal"/>
    <w:rsid w:val="0005767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NormalWebChar">
    <w:name w:val="Normal (Web) Char"/>
    <w:basedOn w:val="DefaultParagraphFont"/>
    <w:link w:val="NormalWeb"/>
    <w:uiPriority w:val="99"/>
    <w:rsid w:val="00057675"/>
    <w:rPr>
      <w:sz w:val="24"/>
      <w:szCs w:val="24"/>
    </w:rPr>
  </w:style>
  <w:style w:type="paragraph" w:customStyle="1" w:styleId="Nervous9">
    <w:name w:val="Nervous 9"/>
    <w:basedOn w:val="Normal"/>
    <w:link w:val="Nervous9Char"/>
    <w:autoRedefine/>
    <w:rsid w:val="00057675"/>
    <w:rPr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057675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057675"/>
    <w:rPr>
      <w:i/>
      <w:smallCaps/>
      <w:color w:val="808080"/>
    </w:rPr>
  </w:style>
  <w:style w:type="paragraph" w:customStyle="1" w:styleId="Normal0">
    <w:name w:val="[Normal]"/>
    <w:rsid w:val="008E339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057675"/>
    <w:pPr>
      <w:ind w:left="480"/>
    </w:pPr>
  </w:style>
  <w:style w:type="paragraph" w:styleId="ListParagraph">
    <w:name w:val="List Paragraph"/>
    <w:basedOn w:val="Normal"/>
    <w:uiPriority w:val="34"/>
    <w:qFormat/>
    <w:rsid w:val="00057675"/>
    <w:pPr>
      <w:ind w:left="720"/>
    </w:pPr>
  </w:style>
  <w:style w:type="paragraph" w:customStyle="1" w:styleId="Articlename">
    <w:name w:val="Article name"/>
    <w:basedOn w:val="Normal"/>
    <w:autoRedefine/>
    <w:qFormat/>
    <w:rsid w:val="00057675"/>
    <w:pPr>
      <w:ind w:left="2880"/>
    </w:pPr>
    <w:rPr>
      <w:bCs/>
      <w:i/>
      <w:sz w:val="18"/>
      <w:szCs w:val="18"/>
    </w:rPr>
  </w:style>
  <w:style w:type="paragraph" w:styleId="BalloonText">
    <w:name w:val="Balloon Text"/>
    <w:basedOn w:val="Normal"/>
    <w:link w:val="BalloonTextChar"/>
    <w:rsid w:val="0005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7675"/>
    <w:rPr>
      <w:rFonts w:ascii="Tahoma" w:hAnsi="Tahoma" w:cs="Tahoma"/>
      <w:sz w:val="16"/>
      <w:szCs w:val="16"/>
    </w:rPr>
  </w:style>
  <w:style w:type="character" w:customStyle="1" w:styleId="Blue">
    <w:name w:val="Blue"/>
    <w:uiPriority w:val="1"/>
    <w:rsid w:val="00057675"/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057675"/>
  </w:style>
  <w:style w:type="paragraph" w:styleId="Caption">
    <w:name w:val="caption"/>
    <w:basedOn w:val="Normal"/>
    <w:next w:val="Normal"/>
    <w:qFormat/>
    <w:rsid w:val="00057675"/>
    <w:rPr>
      <w:b/>
      <w:bCs/>
    </w:rPr>
  </w:style>
  <w:style w:type="paragraph" w:customStyle="1" w:styleId="Default">
    <w:name w:val="Default"/>
    <w:rsid w:val="000576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057675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057675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057675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057675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057675"/>
    <w:pPr>
      <w:spacing w:line="276" w:lineRule="atLeast"/>
    </w:pPr>
    <w:rPr>
      <w:color w:val="auto"/>
    </w:rPr>
  </w:style>
  <w:style w:type="paragraph" w:styleId="CommentText">
    <w:name w:val="annotation text"/>
    <w:basedOn w:val="Normal"/>
    <w:link w:val="CommentTextChar"/>
    <w:rsid w:val="00057675"/>
  </w:style>
  <w:style w:type="character" w:customStyle="1" w:styleId="CommentTextChar">
    <w:name w:val="Comment Text Char"/>
    <w:basedOn w:val="DefaultParagraphFont"/>
    <w:link w:val="CommentText"/>
    <w:rsid w:val="0005767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5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7675"/>
    <w:rPr>
      <w:b/>
      <w:bCs/>
      <w:sz w:val="24"/>
    </w:rPr>
  </w:style>
  <w:style w:type="paragraph" w:styleId="DocumentMap">
    <w:name w:val="Document Map"/>
    <w:basedOn w:val="Normal"/>
    <w:link w:val="DocumentMapChar"/>
    <w:rsid w:val="0005767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7675"/>
    <w:rPr>
      <w:rFonts w:ascii="Tahoma" w:hAnsi="Tahoma" w:cs="Tahoma"/>
      <w:sz w:val="24"/>
      <w:shd w:val="clear" w:color="auto" w:fill="000080"/>
    </w:rPr>
  </w:style>
  <w:style w:type="character" w:customStyle="1" w:styleId="Doubleredunderline">
    <w:name w:val="Double red underline"/>
    <w:basedOn w:val="DefaultParagraphFont"/>
    <w:uiPriority w:val="1"/>
    <w:rsid w:val="00057675"/>
    <w:rPr>
      <w:color w:val="auto"/>
      <w:szCs w:val="24"/>
      <w:u w:val="double" w:color="FF0000"/>
    </w:rPr>
  </w:style>
  <w:style w:type="character" w:customStyle="1" w:styleId="Drugname2Char">
    <w:name w:val="Drug name 2 Char"/>
    <w:link w:val="Drugname2"/>
    <w:rsid w:val="00057675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dnoteText">
    <w:name w:val="endnote text"/>
    <w:basedOn w:val="Normal"/>
    <w:link w:val="EndnoteTextChar"/>
    <w:rsid w:val="00057675"/>
  </w:style>
  <w:style w:type="character" w:customStyle="1" w:styleId="EndnoteTextChar">
    <w:name w:val="Endnote Text Char"/>
    <w:basedOn w:val="DefaultParagraphFont"/>
    <w:link w:val="EndnoteText"/>
    <w:rsid w:val="00057675"/>
    <w:rPr>
      <w:sz w:val="24"/>
    </w:rPr>
  </w:style>
  <w:style w:type="character" w:customStyle="1" w:styleId="Eponym">
    <w:name w:val="Eponym"/>
    <w:qFormat/>
    <w:rsid w:val="00057675"/>
    <w:rPr>
      <w:b/>
      <w:shadow/>
      <w:color w:val="00B050"/>
    </w:rPr>
  </w:style>
  <w:style w:type="character" w:customStyle="1" w:styleId="FooterChar">
    <w:name w:val="Footer Char"/>
    <w:basedOn w:val="DefaultParagraphFont"/>
    <w:link w:val="Footer"/>
    <w:rsid w:val="00057675"/>
    <w:rPr>
      <w:sz w:val="24"/>
    </w:rPr>
  </w:style>
  <w:style w:type="paragraph" w:styleId="FootnoteText">
    <w:name w:val="footnote text"/>
    <w:basedOn w:val="Normal"/>
    <w:link w:val="FootnoteTextChar"/>
    <w:rsid w:val="00057675"/>
  </w:style>
  <w:style w:type="character" w:customStyle="1" w:styleId="FootnoteTextChar">
    <w:name w:val="Footnote Text Char"/>
    <w:basedOn w:val="DefaultParagraphFont"/>
    <w:link w:val="FootnoteText"/>
    <w:rsid w:val="00057675"/>
    <w:rPr>
      <w:sz w:val="24"/>
    </w:rPr>
  </w:style>
  <w:style w:type="character" w:customStyle="1" w:styleId="HeaderChar">
    <w:name w:val="Header Char"/>
    <w:basedOn w:val="DefaultParagraphFont"/>
    <w:link w:val="Header"/>
    <w:rsid w:val="00057675"/>
    <w:rPr>
      <w:color w:val="999999"/>
      <w:sz w:val="24"/>
      <w:szCs w:val="24"/>
    </w:rPr>
  </w:style>
  <w:style w:type="character" w:customStyle="1" w:styleId="Heading1Char">
    <w:name w:val="Heading 1 Char"/>
    <w:link w:val="Heading1"/>
    <w:rsid w:val="0005767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5767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5767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57675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0576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767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76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76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7675"/>
    <w:rPr>
      <w:rFonts w:ascii="Arial" w:hAnsi="Arial" w:cs="Arial"/>
      <w:sz w:val="22"/>
      <w:szCs w:val="22"/>
    </w:rPr>
  </w:style>
  <w:style w:type="paragraph" w:styleId="Index1">
    <w:name w:val="index 1"/>
    <w:basedOn w:val="Normal"/>
    <w:next w:val="Normal"/>
    <w:autoRedefine/>
    <w:rsid w:val="00057675"/>
    <w:pPr>
      <w:ind w:left="240" w:hanging="240"/>
    </w:pPr>
  </w:style>
  <w:style w:type="paragraph" w:styleId="Index2">
    <w:name w:val="index 2"/>
    <w:basedOn w:val="Normal"/>
    <w:next w:val="Normal"/>
    <w:autoRedefine/>
    <w:rsid w:val="00057675"/>
    <w:pPr>
      <w:ind w:left="480" w:hanging="240"/>
    </w:pPr>
  </w:style>
  <w:style w:type="paragraph" w:styleId="Index3">
    <w:name w:val="index 3"/>
    <w:basedOn w:val="Normal"/>
    <w:next w:val="Normal"/>
    <w:autoRedefine/>
    <w:rsid w:val="00057675"/>
    <w:pPr>
      <w:ind w:left="720" w:hanging="240"/>
    </w:pPr>
  </w:style>
  <w:style w:type="paragraph" w:styleId="Index4">
    <w:name w:val="index 4"/>
    <w:basedOn w:val="Normal"/>
    <w:next w:val="Normal"/>
    <w:autoRedefine/>
    <w:rsid w:val="00057675"/>
    <w:pPr>
      <w:ind w:left="960" w:hanging="240"/>
    </w:pPr>
  </w:style>
  <w:style w:type="paragraph" w:styleId="Index5">
    <w:name w:val="index 5"/>
    <w:basedOn w:val="Normal"/>
    <w:next w:val="Normal"/>
    <w:autoRedefine/>
    <w:rsid w:val="00057675"/>
    <w:pPr>
      <w:ind w:left="1200" w:hanging="240"/>
    </w:pPr>
  </w:style>
  <w:style w:type="paragraph" w:styleId="Index6">
    <w:name w:val="index 6"/>
    <w:basedOn w:val="Normal"/>
    <w:next w:val="Normal"/>
    <w:autoRedefine/>
    <w:rsid w:val="00057675"/>
    <w:pPr>
      <w:ind w:left="1440" w:hanging="240"/>
    </w:pPr>
  </w:style>
  <w:style w:type="paragraph" w:styleId="Index7">
    <w:name w:val="index 7"/>
    <w:basedOn w:val="Normal"/>
    <w:next w:val="Normal"/>
    <w:autoRedefine/>
    <w:rsid w:val="00057675"/>
    <w:pPr>
      <w:ind w:left="1680" w:hanging="240"/>
    </w:pPr>
  </w:style>
  <w:style w:type="paragraph" w:styleId="Index8">
    <w:name w:val="index 8"/>
    <w:basedOn w:val="Normal"/>
    <w:next w:val="Normal"/>
    <w:autoRedefine/>
    <w:rsid w:val="00057675"/>
    <w:pPr>
      <w:ind w:left="1920" w:hanging="240"/>
    </w:pPr>
  </w:style>
  <w:style w:type="paragraph" w:styleId="Index9">
    <w:name w:val="index 9"/>
    <w:basedOn w:val="Normal"/>
    <w:next w:val="Normal"/>
    <w:autoRedefine/>
    <w:rsid w:val="00057675"/>
    <w:pPr>
      <w:ind w:left="2160" w:hanging="240"/>
    </w:pPr>
  </w:style>
  <w:style w:type="paragraph" w:styleId="IndexHeading">
    <w:name w:val="index heading"/>
    <w:basedOn w:val="Normal"/>
    <w:next w:val="Index1"/>
    <w:rsid w:val="00057675"/>
    <w:rPr>
      <w:rFonts w:ascii="Arial" w:hAnsi="Arial" w:cs="Arial"/>
      <w:b/>
      <w:bCs/>
    </w:rPr>
  </w:style>
  <w:style w:type="paragraph" w:styleId="MacroText">
    <w:name w:val="macro"/>
    <w:link w:val="MacroTextChar"/>
    <w:rsid w:val="000576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057675"/>
    <w:rPr>
      <w:rFonts w:ascii="Courier New" w:hAnsi="Courier New" w:cs="Courier New"/>
    </w:rPr>
  </w:style>
  <w:style w:type="character" w:customStyle="1" w:styleId="Nervous9Char">
    <w:name w:val="Nervous 9 Char"/>
    <w:basedOn w:val="DefaultParagraphFont"/>
    <w:link w:val="Nervous9"/>
    <w:rsid w:val="00057675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057675"/>
    <w:rPr>
      <w:color w:val="FF0000"/>
    </w:rPr>
  </w:style>
  <w:style w:type="paragraph" w:customStyle="1" w:styleId="source">
    <w:name w:val="source"/>
    <w:basedOn w:val="Normal"/>
    <w:rsid w:val="00057675"/>
    <w:pPr>
      <w:spacing w:before="100" w:beforeAutospacing="1" w:after="100" w:afterAutospacing="1"/>
    </w:pPr>
    <w:rPr>
      <w:szCs w:val="24"/>
    </w:rPr>
  </w:style>
  <w:style w:type="paragraph" w:customStyle="1" w:styleId="Sourceofpicture">
    <w:name w:val="Source of picture"/>
    <w:qFormat/>
    <w:rsid w:val="00057675"/>
    <w:rPr>
      <w:color w:val="999999"/>
      <w:sz w:val="18"/>
      <w:szCs w:val="18"/>
    </w:rPr>
  </w:style>
  <w:style w:type="character" w:styleId="Strong">
    <w:name w:val="Strong"/>
    <w:basedOn w:val="DefaultParagraphFont"/>
    <w:uiPriority w:val="22"/>
    <w:qFormat/>
    <w:rsid w:val="00057675"/>
    <w:rPr>
      <w:b/>
      <w:bCs/>
    </w:rPr>
  </w:style>
  <w:style w:type="character" w:customStyle="1" w:styleId="SubtitleChar">
    <w:name w:val="Subtitle Char"/>
    <w:basedOn w:val="DefaultParagraphFont"/>
    <w:link w:val="Subtitle"/>
    <w:rsid w:val="00057675"/>
    <w:rPr>
      <w:b/>
      <w:bCs/>
      <w:smallCaps/>
      <w:color w:val="CCFFCC"/>
      <w:sz w:val="24"/>
    </w:rPr>
  </w:style>
  <w:style w:type="table" w:styleId="TableGrid">
    <w:name w:val="Table Grid"/>
    <w:basedOn w:val="TableNormal"/>
    <w:rsid w:val="0005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057675"/>
    <w:pPr>
      <w:ind w:left="240" w:hanging="240"/>
    </w:pPr>
  </w:style>
  <w:style w:type="paragraph" w:styleId="TableofFigures">
    <w:name w:val="table of figures"/>
    <w:basedOn w:val="Normal"/>
    <w:next w:val="Normal"/>
    <w:rsid w:val="00057675"/>
  </w:style>
  <w:style w:type="character" w:customStyle="1" w:styleId="text">
    <w:name w:val="text"/>
    <w:basedOn w:val="DefaultParagraphFont"/>
    <w:rsid w:val="00057675"/>
  </w:style>
  <w:style w:type="character" w:customStyle="1" w:styleId="TitleChar">
    <w:name w:val="Title Char"/>
    <w:basedOn w:val="DefaultParagraphFont"/>
    <w:link w:val="Title"/>
    <w:rsid w:val="00057675"/>
    <w:rPr>
      <w:b/>
      <w:bCs/>
      <w:i/>
      <w:iCs/>
      <w:sz w:val="44"/>
    </w:rPr>
  </w:style>
  <w:style w:type="paragraph" w:styleId="TOAHeading">
    <w:name w:val="toa heading"/>
    <w:basedOn w:val="Normal"/>
    <w:next w:val="Normal"/>
    <w:rsid w:val="00057675"/>
    <w:pPr>
      <w:spacing w:before="120"/>
    </w:pPr>
    <w:rPr>
      <w:rFonts w:ascii="Arial" w:hAnsi="Arial" w:cs="Arial"/>
      <w:b/>
      <w:bCs/>
      <w:szCs w:val="24"/>
    </w:rPr>
  </w:style>
  <w:style w:type="paragraph" w:styleId="TOC5">
    <w:name w:val="toc 5"/>
    <w:basedOn w:val="Normal"/>
    <w:next w:val="Normal"/>
    <w:autoRedefine/>
    <w:rsid w:val="00057675"/>
    <w:pPr>
      <w:ind w:left="960"/>
    </w:pPr>
  </w:style>
  <w:style w:type="paragraph" w:styleId="TOC6">
    <w:name w:val="toc 6"/>
    <w:basedOn w:val="Normal"/>
    <w:next w:val="Normal"/>
    <w:autoRedefine/>
    <w:rsid w:val="00057675"/>
    <w:pPr>
      <w:ind w:left="1200"/>
    </w:pPr>
  </w:style>
  <w:style w:type="paragraph" w:styleId="TOC7">
    <w:name w:val="toc 7"/>
    <w:basedOn w:val="Normal"/>
    <w:next w:val="Normal"/>
    <w:autoRedefine/>
    <w:rsid w:val="00057675"/>
    <w:pPr>
      <w:ind w:left="1440"/>
    </w:pPr>
  </w:style>
  <w:style w:type="paragraph" w:styleId="TOC8">
    <w:name w:val="toc 8"/>
    <w:basedOn w:val="Normal"/>
    <w:next w:val="Normal"/>
    <w:autoRedefine/>
    <w:rsid w:val="00057675"/>
    <w:pPr>
      <w:ind w:left="1680"/>
    </w:pPr>
  </w:style>
  <w:style w:type="paragraph" w:styleId="TOC9">
    <w:name w:val="toc 9"/>
    <w:basedOn w:val="Normal"/>
    <w:next w:val="Normal"/>
    <w:autoRedefine/>
    <w:rsid w:val="00057675"/>
    <w:pPr>
      <w:ind w:left="1920"/>
    </w:pPr>
  </w:style>
  <w:style w:type="character" w:customStyle="1" w:styleId="Trialname">
    <w:name w:val="Trial name"/>
    <w:qFormat/>
    <w:rsid w:val="00057675"/>
    <w:rPr>
      <w:b/>
      <w:shadow/>
      <w:color w:val="0099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39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5355</CharactersWithSpaces>
  <SharedDoc>false</SharedDoc>
  <HLinks>
    <vt:vector size="30" baseType="variant">
      <vt:variant>
        <vt:i4>2555965</vt:i4>
      </vt:variant>
      <vt:variant>
        <vt:i4>27</vt:i4>
      </vt:variant>
      <vt:variant>
        <vt:i4>0</vt:i4>
      </vt:variant>
      <vt:variant>
        <vt:i4>5</vt:i4>
      </vt:variant>
      <vt:variant>
        <vt:lpwstr>z. Book Resources.docx</vt:lpwstr>
      </vt:variant>
      <vt:variant>
        <vt:lpwstr/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_Toc335526864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_Toc335526863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_Toc335526862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_Toc335526861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2023-02-17T05:31:00Z</cp:lastPrinted>
  <dcterms:created xsi:type="dcterms:W3CDTF">2017-02-15T05:23:00Z</dcterms:created>
  <dcterms:modified xsi:type="dcterms:W3CDTF">2023-02-17T05:31:00Z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