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F0" w:rsidRDefault="00DC2DC3" w:rsidP="00711C9B">
      <w:pPr>
        <w:pStyle w:val="Title"/>
        <w:spacing w:after="120"/>
      </w:pPr>
      <w:bookmarkStart w:id="0" w:name="_GoBack"/>
      <w:r>
        <w:t>Cranioplasty</w:t>
      </w:r>
    </w:p>
    <w:p w:rsidR="00BE374E" w:rsidRDefault="00BE374E" w:rsidP="00BE374E">
      <w:pPr>
        <w:spacing w:after="120"/>
        <w:jc w:val="right"/>
      </w:pPr>
      <w:r>
        <w:t xml:space="preserve">Last updated: </w:t>
      </w:r>
      <w:r>
        <w:fldChar w:fldCharType="begin"/>
      </w:r>
      <w:r>
        <w:instrText xml:space="preserve"> SAVEDATE  \@ "MMMM d, yyyy"  \* MERGEFORMAT </w:instrText>
      </w:r>
      <w:r>
        <w:fldChar w:fldCharType="separate"/>
      </w:r>
      <w:r w:rsidR="005A7923">
        <w:rPr>
          <w:noProof/>
        </w:rPr>
        <w:t>January 16, 2021</w:t>
      </w:r>
      <w:r>
        <w:fldChar w:fldCharType="end"/>
      </w:r>
    </w:p>
    <w:p w:rsidR="007B0859" w:rsidRDefault="00960D4B">
      <w:pPr>
        <w:pStyle w:val="TOC1"/>
        <w:tabs>
          <w:tab w:val="right" w:leader="dot" w:pos="9924"/>
        </w:tabs>
        <w:rPr>
          <w:rFonts w:asciiTheme="minorHAnsi" w:eastAsiaTheme="minorEastAsia" w:hAnsiTheme="minorHAnsi" w:cstheme="minorBidi"/>
          <w:b w:val="0"/>
          <w:smallCaps w:val="0"/>
          <w:noProof/>
          <w:sz w:val="22"/>
          <w:szCs w:val="22"/>
          <w:lang w:val="en-US"/>
        </w:rPr>
      </w:pPr>
      <w:r>
        <w:fldChar w:fldCharType="begin"/>
      </w:r>
      <w:r>
        <w:instrText xml:space="preserve"> TOC \h \z \t "Nervous 1,1,Nervous 5,2,Nervous 6,3" </w:instrText>
      </w:r>
      <w:r>
        <w:fldChar w:fldCharType="separate"/>
      </w:r>
      <w:hyperlink w:anchor="_Toc4282458" w:history="1">
        <w:r w:rsidR="007B0859" w:rsidRPr="0082435D">
          <w:rPr>
            <w:rStyle w:val="Hyperlink"/>
            <w:noProof/>
          </w:rPr>
          <w:t>Timing</w:t>
        </w:r>
        <w:r w:rsidR="007B0859">
          <w:rPr>
            <w:noProof/>
            <w:webHidden/>
          </w:rPr>
          <w:tab/>
        </w:r>
        <w:r w:rsidR="007B0859">
          <w:rPr>
            <w:noProof/>
            <w:webHidden/>
          </w:rPr>
          <w:fldChar w:fldCharType="begin"/>
        </w:r>
        <w:r w:rsidR="007B0859">
          <w:rPr>
            <w:noProof/>
            <w:webHidden/>
          </w:rPr>
          <w:instrText xml:space="preserve"> PAGEREF _Toc4282458 \h </w:instrText>
        </w:r>
        <w:r w:rsidR="007B0859">
          <w:rPr>
            <w:noProof/>
            <w:webHidden/>
          </w:rPr>
        </w:r>
        <w:r w:rsidR="007B0859">
          <w:rPr>
            <w:noProof/>
            <w:webHidden/>
          </w:rPr>
          <w:fldChar w:fldCharType="separate"/>
        </w:r>
        <w:r w:rsidR="005A7923">
          <w:rPr>
            <w:noProof/>
            <w:webHidden/>
          </w:rPr>
          <w:t>1</w:t>
        </w:r>
        <w:r w:rsidR="007B0859">
          <w:rPr>
            <w:noProof/>
            <w:webHidden/>
          </w:rPr>
          <w:fldChar w:fldCharType="end"/>
        </w:r>
      </w:hyperlink>
    </w:p>
    <w:p w:rsidR="007B0859" w:rsidRDefault="005A7923">
      <w:pPr>
        <w:pStyle w:val="TOC3"/>
        <w:tabs>
          <w:tab w:val="right" w:leader="dot" w:pos="9924"/>
        </w:tabs>
        <w:rPr>
          <w:rFonts w:asciiTheme="minorHAnsi" w:eastAsiaTheme="minorEastAsia" w:hAnsiTheme="minorHAnsi" w:cstheme="minorBidi"/>
          <w:noProof/>
          <w:sz w:val="22"/>
          <w:szCs w:val="22"/>
        </w:rPr>
      </w:pPr>
      <w:hyperlink w:anchor="_Toc4282459" w:history="1">
        <w:r w:rsidR="007B0859" w:rsidRPr="0082435D">
          <w:rPr>
            <w:rStyle w:val="Hyperlink"/>
            <w:noProof/>
          </w:rPr>
          <w:t>Advantages of early replacement</w:t>
        </w:r>
        <w:r w:rsidR="007B0859">
          <w:rPr>
            <w:noProof/>
            <w:webHidden/>
          </w:rPr>
          <w:tab/>
        </w:r>
        <w:r w:rsidR="007B0859">
          <w:rPr>
            <w:noProof/>
            <w:webHidden/>
          </w:rPr>
          <w:fldChar w:fldCharType="begin"/>
        </w:r>
        <w:r w:rsidR="007B0859">
          <w:rPr>
            <w:noProof/>
            <w:webHidden/>
          </w:rPr>
          <w:instrText xml:space="preserve"> PAGEREF _Toc4282459 \h </w:instrText>
        </w:r>
        <w:r w:rsidR="007B0859">
          <w:rPr>
            <w:noProof/>
            <w:webHidden/>
          </w:rPr>
        </w:r>
        <w:r w:rsidR="007B0859">
          <w:rPr>
            <w:noProof/>
            <w:webHidden/>
          </w:rPr>
          <w:fldChar w:fldCharType="separate"/>
        </w:r>
        <w:r>
          <w:rPr>
            <w:noProof/>
            <w:webHidden/>
          </w:rPr>
          <w:t>1</w:t>
        </w:r>
        <w:r w:rsidR="007B0859">
          <w:rPr>
            <w:noProof/>
            <w:webHidden/>
          </w:rPr>
          <w:fldChar w:fldCharType="end"/>
        </w:r>
      </w:hyperlink>
    </w:p>
    <w:p w:rsidR="007B0859" w:rsidRDefault="005A7923">
      <w:pPr>
        <w:pStyle w:val="TOC1"/>
        <w:tabs>
          <w:tab w:val="right" w:leader="dot" w:pos="9924"/>
        </w:tabs>
        <w:rPr>
          <w:rFonts w:asciiTheme="minorHAnsi" w:eastAsiaTheme="minorEastAsia" w:hAnsiTheme="minorHAnsi" w:cstheme="minorBidi"/>
          <w:b w:val="0"/>
          <w:smallCaps w:val="0"/>
          <w:noProof/>
          <w:sz w:val="22"/>
          <w:szCs w:val="22"/>
          <w:lang w:val="en-US"/>
        </w:rPr>
      </w:pPr>
      <w:hyperlink w:anchor="_Toc4282460" w:history="1">
        <w:r w:rsidR="007B0859" w:rsidRPr="0082435D">
          <w:rPr>
            <w:rStyle w:val="Hyperlink"/>
            <w:noProof/>
          </w:rPr>
          <w:t>Planning</w:t>
        </w:r>
        <w:r w:rsidR="007B0859">
          <w:rPr>
            <w:noProof/>
            <w:webHidden/>
          </w:rPr>
          <w:tab/>
        </w:r>
        <w:r w:rsidR="007B0859">
          <w:rPr>
            <w:noProof/>
            <w:webHidden/>
          </w:rPr>
          <w:fldChar w:fldCharType="begin"/>
        </w:r>
        <w:r w:rsidR="007B0859">
          <w:rPr>
            <w:noProof/>
            <w:webHidden/>
          </w:rPr>
          <w:instrText xml:space="preserve"> PAGEREF _Toc4282460 \h </w:instrText>
        </w:r>
        <w:r w:rsidR="007B0859">
          <w:rPr>
            <w:noProof/>
            <w:webHidden/>
          </w:rPr>
        </w:r>
        <w:r w:rsidR="007B0859">
          <w:rPr>
            <w:noProof/>
            <w:webHidden/>
          </w:rPr>
          <w:fldChar w:fldCharType="separate"/>
        </w:r>
        <w:r>
          <w:rPr>
            <w:noProof/>
            <w:webHidden/>
          </w:rPr>
          <w:t>2</w:t>
        </w:r>
        <w:r w:rsidR="007B0859">
          <w:rPr>
            <w:noProof/>
            <w:webHidden/>
          </w:rPr>
          <w:fldChar w:fldCharType="end"/>
        </w:r>
      </w:hyperlink>
    </w:p>
    <w:p w:rsidR="007B0859" w:rsidRDefault="005A7923">
      <w:pPr>
        <w:pStyle w:val="TOC3"/>
        <w:tabs>
          <w:tab w:val="right" w:leader="dot" w:pos="9924"/>
        </w:tabs>
        <w:rPr>
          <w:rFonts w:asciiTheme="minorHAnsi" w:eastAsiaTheme="minorEastAsia" w:hAnsiTheme="minorHAnsi" w:cstheme="minorBidi"/>
          <w:noProof/>
          <w:sz w:val="22"/>
          <w:szCs w:val="22"/>
        </w:rPr>
      </w:pPr>
      <w:hyperlink w:anchor="_Toc4282461" w:history="1">
        <w:r w:rsidR="007B0859" w:rsidRPr="0082435D">
          <w:rPr>
            <w:rStyle w:val="Hyperlink"/>
            <w:noProof/>
          </w:rPr>
          <w:t>Imaging</w:t>
        </w:r>
        <w:r w:rsidR="007B0859">
          <w:rPr>
            <w:noProof/>
            <w:webHidden/>
          </w:rPr>
          <w:tab/>
        </w:r>
        <w:r w:rsidR="007B0859">
          <w:rPr>
            <w:noProof/>
            <w:webHidden/>
          </w:rPr>
          <w:fldChar w:fldCharType="begin"/>
        </w:r>
        <w:r w:rsidR="007B0859">
          <w:rPr>
            <w:noProof/>
            <w:webHidden/>
          </w:rPr>
          <w:instrText xml:space="preserve"> PAGEREF _Toc4282461 \h </w:instrText>
        </w:r>
        <w:r w:rsidR="007B0859">
          <w:rPr>
            <w:noProof/>
            <w:webHidden/>
          </w:rPr>
        </w:r>
        <w:r w:rsidR="007B0859">
          <w:rPr>
            <w:noProof/>
            <w:webHidden/>
          </w:rPr>
          <w:fldChar w:fldCharType="separate"/>
        </w:r>
        <w:r>
          <w:rPr>
            <w:noProof/>
            <w:webHidden/>
          </w:rPr>
          <w:t>2</w:t>
        </w:r>
        <w:r w:rsidR="007B0859">
          <w:rPr>
            <w:noProof/>
            <w:webHidden/>
          </w:rPr>
          <w:fldChar w:fldCharType="end"/>
        </w:r>
      </w:hyperlink>
    </w:p>
    <w:p w:rsidR="007B0859" w:rsidRDefault="005A7923">
      <w:pPr>
        <w:pStyle w:val="TOC3"/>
        <w:tabs>
          <w:tab w:val="right" w:leader="dot" w:pos="9924"/>
        </w:tabs>
        <w:rPr>
          <w:rFonts w:asciiTheme="minorHAnsi" w:eastAsiaTheme="minorEastAsia" w:hAnsiTheme="minorHAnsi" w:cstheme="minorBidi"/>
          <w:noProof/>
          <w:sz w:val="22"/>
          <w:szCs w:val="22"/>
        </w:rPr>
      </w:pPr>
      <w:hyperlink w:anchor="_Toc4282462" w:history="1">
        <w:r w:rsidR="007B0859" w:rsidRPr="0082435D">
          <w:rPr>
            <w:rStyle w:val="Hyperlink"/>
            <w:noProof/>
          </w:rPr>
          <w:t>Bone flap</w:t>
        </w:r>
        <w:r w:rsidR="007B0859">
          <w:rPr>
            <w:noProof/>
            <w:webHidden/>
          </w:rPr>
          <w:tab/>
        </w:r>
        <w:r w:rsidR="007B0859">
          <w:rPr>
            <w:noProof/>
            <w:webHidden/>
          </w:rPr>
          <w:fldChar w:fldCharType="begin"/>
        </w:r>
        <w:r w:rsidR="007B0859">
          <w:rPr>
            <w:noProof/>
            <w:webHidden/>
          </w:rPr>
          <w:instrText xml:space="preserve"> PAGEREF _Toc4282462 \h </w:instrText>
        </w:r>
        <w:r w:rsidR="007B0859">
          <w:rPr>
            <w:noProof/>
            <w:webHidden/>
          </w:rPr>
        </w:r>
        <w:r w:rsidR="007B0859">
          <w:rPr>
            <w:noProof/>
            <w:webHidden/>
          </w:rPr>
          <w:fldChar w:fldCharType="separate"/>
        </w:r>
        <w:r>
          <w:rPr>
            <w:noProof/>
            <w:webHidden/>
          </w:rPr>
          <w:t>2</w:t>
        </w:r>
        <w:r w:rsidR="007B0859">
          <w:rPr>
            <w:noProof/>
            <w:webHidden/>
          </w:rPr>
          <w:fldChar w:fldCharType="end"/>
        </w:r>
      </w:hyperlink>
    </w:p>
    <w:p w:rsidR="007B0859" w:rsidRDefault="005A7923">
      <w:pPr>
        <w:pStyle w:val="TOC1"/>
        <w:tabs>
          <w:tab w:val="right" w:leader="dot" w:pos="9924"/>
        </w:tabs>
        <w:rPr>
          <w:rFonts w:asciiTheme="minorHAnsi" w:eastAsiaTheme="minorEastAsia" w:hAnsiTheme="minorHAnsi" w:cstheme="minorBidi"/>
          <w:b w:val="0"/>
          <w:smallCaps w:val="0"/>
          <w:noProof/>
          <w:sz w:val="22"/>
          <w:szCs w:val="22"/>
          <w:lang w:val="en-US"/>
        </w:rPr>
      </w:pPr>
      <w:hyperlink w:anchor="_Toc4282463" w:history="1">
        <w:r w:rsidR="007B0859" w:rsidRPr="0082435D">
          <w:rPr>
            <w:rStyle w:val="Hyperlink"/>
            <w:noProof/>
          </w:rPr>
          <w:t>CT protocol for custom flap</w:t>
        </w:r>
        <w:r w:rsidR="007B0859">
          <w:rPr>
            <w:noProof/>
            <w:webHidden/>
          </w:rPr>
          <w:tab/>
        </w:r>
        <w:r w:rsidR="007B0859">
          <w:rPr>
            <w:noProof/>
            <w:webHidden/>
          </w:rPr>
          <w:fldChar w:fldCharType="begin"/>
        </w:r>
        <w:r w:rsidR="007B0859">
          <w:rPr>
            <w:noProof/>
            <w:webHidden/>
          </w:rPr>
          <w:instrText xml:space="preserve"> PAGEREF _Toc4282463 \h </w:instrText>
        </w:r>
        <w:r w:rsidR="007B0859">
          <w:rPr>
            <w:noProof/>
            <w:webHidden/>
          </w:rPr>
        </w:r>
        <w:r w:rsidR="007B0859">
          <w:rPr>
            <w:noProof/>
            <w:webHidden/>
          </w:rPr>
          <w:fldChar w:fldCharType="separate"/>
        </w:r>
        <w:r>
          <w:rPr>
            <w:noProof/>
            <w:webHidden/>
          </w:rPr>
          <w:t>3</w:t>
        </w:r>
        <w:r w:rsidR="007B0859">
          <w:rPr>
            <w:noProof/>
            <w:webHidden/>
          </w:rPr>
          <w:fldChar w:fldCharType="end"/>
        </w:r>
      </w:hyperlink>
    </w:p>
    <w:p w:rsidR="007B0859" w:rsidRDefault="005A7923">
      <w:pPr>
        <w:pStyle w:val="TOC1"/>
        <w:tabs>
          <w:tab w:val="right" w:leader="dot" w:pos="9924"/>
        </w:tabs>
        <w:rPr>
          <w:rFonts w:asciiTheme="minorHAnsi" w:eastAsiaTheme="minorEastAsia" w:hAnsiTheme="minorHAnsi" w:cstheme="minorBidi"/>
          <w:b w:val="0"/>
          <w:smallCaps w:val="0"/>
          <w:noProof/>
          <w:sz w:val="22"/>
          <w:szCs w:val="22"/>
          <w:lang w:val="en-US"/>
        </w:rPr>
      </w:pPr>
      <w:hyperlink w:anchor="_Toc4282464" w:history="1">
        <w:r w:rsidR="007B0859" w:rsidRPr="0082435D">
          <w:rPr>
            <w:rStyle w:val="Hyperlink"/>
            <w:noProof/>
          </w:rPr>
          <w:t>Preop</w:t>
        </w:r>
        <w:r w:rsidR="007B0859">
          <w:rPr>
            <w:noProof/>
            <w:webHidden/>
          </w:rPr>
          <w:tab/>
        </w:r>
        <w:r w:rsidR="007B0859">
          <w:rPr>
            <w:noProof/>
            <w:webHidden/>
          </w:rPr>
          <w:fldChar w:fldCharType="begin"/>
        </w:r>
        <w:r w:rsidR="007B0859">
          <w:rPr>
            <w:noProof/>
            <w:webHidden/>
          </w:rPr>
          <w:instrText xml:space="preserve"> PAGEREF _Toc4282464 \h </w:instrText>
        </w:r>
        <w:r w:rsidR="007B0859">
          <w:rPr>
            <w:noProof/>
            <w:webHidden/>
          </w:rPr>
        </w:r>
        <w:r w:rsidR="007B0859">
          <w:rPr>
            <w:noProof/>
            <w:webHidden/>
          </w:rPr>
          <w:fldChar w:fldCharType="separate"/>
        </w:r>
        <w:r>
          <w:rPr>
            <w:noProof/>
            <w:webHidden/>
          </w:rPr>
          <w:t>3</w:t>
        </w:r>
        <w:r w:rsidR="007B0859">
          <w:rPr>
            <w:noProof/>
            <w:webHidden/>
          </w:rPr>
          <w:fldChar w:fldCharType="end"/>
        </w:r>
      </w:hyperlink>
    </w:p>
    <w:p w:rsidR="007B0859" w:rsidRDefault="005A7923">
      <w:pPr>
        <w:pStyle w:val="TOC1"/>
        <w:tabs>
          <w:tab w:val="right" w:leader="dot" w:pos="9924"/>
        </w:tabs>
        <w:rPr>
          <w:rFonts w:asciiTheme="minorHAnsi" w:eastAsiaTheme="minorEastAsia" w:hAnsiTheme="minorHAnsi" w:cstheme="minorBidi"/>
          <w:b w:val="0"/>
          <w:smallCaps w:val="0"/>
          <w:noProof/>
          <w:sz w:val="22"/>
          <w:szCs w:val="22"/>
          <w:lang w:val="en-US"/>
        </w:rPr>
      </w:pPr>
      <w:hyperlink w:anchor="_Toc4282465" w:history="1">
        <w:r w:rsidR="007B0859" w:rsidRPr="0082435D">
          <w:rPr>
            <w:rStyle w:val="Hyperlink"/>
            <w:noProof/>
          </w:rPr>
          <w:t>Technique</w:t>
        </w:r>
        <w:r w:rsidR="007B0859">
          <w:rPr>
            <w:noProof/>
            <w:webHidden/>
          </w:rPr>
          <w:tab/>
        </w:r>
        <w:r w:rsidR="007B0859">
          <w:rPr>
            <w:noProof/>
            <w:webHidden/>
          </w:rPr>
          <w:fldChar w:fldCharType="begin"/>
        </w:r>
        <w:r w:rsidR="007B0859">
          <w:rPr>
            <w:noProof/>
            <w:webHidden/>
          </w:rPr>
          <w:instrText xml:space="preserve"> PAGEREF _Toc4282465 \h </w:instrText>
        </w:r>
        <w:r w:rsidR="007B0859">
          <w:rPr>
            <w:noProof/>
            <w:webHidden/>
          </w:rPr>
        </w:r>
        <w:r w:rsidR="007B0859">
          <w:rPr>
            <w:noProof/>
            <w:webHidden/>
          </w:rPr>
          <w:fldChar w:fldCharType="separate"/>
        </w:r>
        <w:r>
          <w:rPr>
            <w:noProof/>
            <w:webHidden/>
          </w:rPr>
          <w:t>4</w:t>
        </w:r>
        <w:r w:rsidR="007B0859">
          <w:rPr>
            <w:noProof/>
            <w:webHidden/>
          </w:rPr>
          <w:fldChar w:fldCharType="end"/>
        </w:r>
      </w:hyperlink>
    </w:p>
    <w:p w:rsidR="007B0859" w:rsidRDefault="005A7923">
      <w:pPr>
        <w:pStyle w:val="TOC1"/>
        <w:tabs>
          <w:tab w:val="right" w:leader="dot" w:pos="9924"/>
        </w:tabs>
        <w:rPr>
          <w:rFonts w:asciiTheme="minorHAnsi" w:eastAsiaTheme="minorEastAsia" w:hAnsiTheme="minorHAnsi" w:cstheme="minorBidi"/>
          <w:b w:val="0"/>
          <w:smallCaps w:val="0"/>
          <w:noProof/>
          <w:sz w:val="22"/>
          <w:szCs w:val="22"/>
          <w:lang w:val="en-US"/>
        </w:rPr>
      </w:pPr>
      <w:hyperlink w:anchor="_Toc4282466" w:history="1">
        <w:r w:rsidR="007B0859" w:rsidRPr="0082435D">
          <w:rPr>
            <w:rStyle w:val="Hyperlink"/>
            <w:noProof/>
          </w:rPr>
          <w:t>Postop</w:t>
        </w:r>
        <w:r w:rsidR="007B0859">
          <w:rPr>
            <w:noProof/>
            <w:webHidden/>
          </w:rPr>
          <w:tab/>
        </w:r>
        <w:r w:rsidR="007B0859">
          <w:rPr>
            <w:noProof/>
            <w:webHidden/>
          </w:rPr>
          <w:fldChar w:fldCharType="begin"/>
        </w:r>
        <w:r w:rsidR="007B0859">
          <w:rPr>
            <w:noProof/>
            <w:webHidden/>
          </w:rPr>
          <w:instrText xml:space="preserve"> PAGEREF _Toc4282466 \h </w:instrText>
        </w:r>
        <w:r w:rsidR="007B0859">
          <w:rPr>
            <w:noProof/>
            <w:webHidden/>
          </w:rPr>
        </w:r>
        <w:r w:rsidR="007B0859">
          <w:rPr>
            <w:noProof/>
            <w:webHidden/>
          </w:rPr>
          <w:fldChar w:fldCharType="separate"/>
        </w:r>
        <w:r>
          <w:rPr>
            <w:noProof/>
            <w:webHidden/>
          </w:rPr>
          <w:t>4</w:t>
        </w:r>
        <w:r w:rsidR="007B0859">
          <w:rPr>
            <w:noProof/>
            <w:webHidden/>
          </w:rPr>
          <w:fldChar w:fldCharType="end"/>
        </w:r>
      </w:hyperlink>
    </w:p>
    <w:p w:rsidR="007B0859" w:rsidRDefault="005A7923">
      <w:pPr>
        <w:pStyle w:val="TOC1"/>
        <w:tabs>
          <w:tab w:val="right" w:leader="dot" w:pos="9924"/>
        </w:tabs>
        <w:rPr>
          <w:rFonts w:asciiTheme="minorHAnsi" w:eastAsiaTheme="minorEastAsia" w:hAnsiTheme="minorHAnsi" w:cstheme="minorBidi"/>
          <w:b w:val="0"/>
          <w:smallCaps w:val="0"/>
          <w:noProof/>
          <w:sz w:val="22"/>
          <w:szCs w:val="22"/>
          <w:lang w:val="en-US"/>
        </w:rPr>
      </w:pPr>
      <w:hyperlink w:anchor="_Toc4282467" w:history="1">
        <w:r w:rsidR="007B0859" w:rsidRPr="0082435D">
          <w:rPr>
            <w:rStyle w:val="Hyperlink"/>
            <w:noProof/>
          </w:rPr>
          <w:t>Complications</w:t>
        </w:r>
        <w:r w:rsidR="007B0859">
          <w:rPr>
            <w:noProof/>
            <w:webHidden/>
          </w:rPr>
          <w:tab/>
        </w:r>
        <w:r w:rsidR="007B0859">
          <w:rPr>
            <w:noProof/>
            <w:webHidden/>
          </w:rPr>
          <w:fldChar w:fldCharType="begin"/>
        </w:r>
        <w:r w:rsidR="007B0859">
          <w:rPr>
            <w:noProof/>
            <w:webHidden/>
          </w:rPr>
          <w:instrText xml:space="preserve"> PAGEREF _Toc4282467 \h </w:instrText>
        </w:r>
        <w:r w:rsidR="007B0859">
          <w:rPr>
            <w:noProof/>
            <w:webHidden/>
          </w:rPr>
        </w:r>
        <w:r w:rsidR="007B0859">
          <w:rPr>
            <w:noProof/>
            <w:webHidden/>
          </w:rPr>
          <w:fldChar w:fldCharType="separate"/>
        </w:r>
        <w:r>
          <w:rPr>
            <w:noProof/>
            <w:webHidden/>
          </w:rPr>
          <w:t>4</w:t>
        </w:r>
        <w:r w:rsidR="007B0859">
          <w:rPr>
            <w:noProof/>
            <w:webHidden/>
          </w:rPr>
          <w:fldChar w:fldCharType="end"/>
        </w:r>
      </w:hyperlink>
    </w:p>
    <w:p w:rsidR="00960D4B" w:rsidRDefault="00960D4B" w:rsidP="00BE374E">
      <w:r>
        <w:fldChar w:fldCharType="end"/>
      </w:r>
    </w:p>
    <w:p w:rsidR="00B43268" w:rsidRDefault="00B43268" w:rsidP="00BE374E"/>
    <w:p w:rsidR="00960D4B" w:rsidRDefault="004B77DC" w:rsidP="00BE374E">
      <w:r w:rsidRPr="004B77DC">
        <w:rPr>
          <w:u w:val="single"/>
        </w:rPr>
        <w:t>References</w:t>
      </w:r>
      <w:r>
        <w:t>:</w:t>
      </w:r>
    </w:p>
    <w:p w:rsidR="00B43268" w:rsidRDefault="00B43268" w:rsidP="00B43268">
      <w:pPr>
        <w:rPr>
          <w:szCs w:val="24"/>
        </w:rPr>
      </w:pPr>
      <w:r w:rsidRPr="00EA391E">
        <w:rPr>
          <w:szCs w:val="24"/>
        </w:rPr>
        <w:t>H. Richard Winn “</w:t>
      </w:r>
      <w:r w:rsidRPr="00EA391E">
        <w:rPr>
          <w:b/>
          <w:szCs w:val="24"/>
        </w:rPr>
        <w:t>Youmans</w:t>
      </w:r>
      <w:r>
        <w:rPr>
          <w:szCs w:val="24"/>
        </w:rPr>
        <w:t xml:space="preserve"> Neurological Surgery” 6</w:t>
      </w:r>
      <w:r w:rsidRPr="00494F79">
        <w:rPr>
          <w:szCs w:val="24"/>
          <w:vertAlign w:val="superscript"/>
        </w:rPr>
        <w:t>th</w:t>
      </w:r>
      <w:r>
        <w:rPr>
          <w:szCs w:val="24"/>
        </w:rPr>
        <w:t xml:space="preserve"> ed. </w:t>
      </w:r>
      <w:r w:rsidRPr="000656FD">
        <w:rPr>
          <w:szCs w:val="24"/>
        </w:rPr>
        <w:t>(2011)</w:t>
      </w:r>
      <w:r>
        <w:rPr>
          <w:szCs w:val="24"/>
        </w:rPr>
        <w:t>, ch. 338</w:t>
      </w:r>
    </w:p>
    <w:p w:rsidR="004B77DC" w:rsidRDefault="004B77DC" w:rsidP="00BE374E"/>
    <w:p w:rsidR="009A3E6F" w:rsidRDefault="009A3E6F" w:rsidP="00BE374E"/>
    <w:p w:rsidR="00A908F0" w:rsidRPr="00B60C2E" w:rsidRDefault="007B1EE9" w:rsidP="00B60C2E">
      <w:pPr>
        <w:pStyle w:val="Nervous1"/>
      </w:pPr>
      <w:bookmarkStart w:id="1" w:name="_Toc4282458"/>
      <w:r w:rsidRPr="00B60C2E">
        <w:t>Timing</w:t>
      </w:r>
      <w:bookmarkEnd w:id="1"/>
    </w:p>
    <w:p w:rsidR="00A95AB0" w:rsidRPr="009D0815" w:rsidRDefault="00A95AB0" w:rsidP="00B60C2E">
      <w:pPr>
        <w:numPr>
          <w:ilvl w:val="0"/>
          <w:numId w:val="1"/>
        </w:numPr>
        <w:shd w:val="clear" w:color="auto" w:fill="FFFFFF"/>
      </w:pPr>
      <w:r w:rsidRPr="007B1EE9">
        <w:rPr>
          <w:b/>
          <w:i/>
        </w:rPr>
        <w:t>previous infection</w:t>
      </w:r>
      <w:r>
        <w:t xml:space="preserve"> –</w:t>
      </w:r>
      <w:r w:rsidRPr="009D0815">
        <w:t xml:space="preserve"> </w:t>
      </w:r>
      <w:r>
        <w:t xml:space="preserve">6 </w:t>
      </w:r>
      <w:r w:rsidRPr="00B60C2E">
        <w:t>months</w:t>
      </w:r>
      <w:r w:rsidRPr="009D0815">
        <w:t xml:space="preserve"> should pass a</w:t>
      </w:r>
      <w:r>
        <w:t>fter all infection has cleared.</w:t>
      </w:r>
    </w:p>
    <w:p w:rsidR="007B1EE9" w:rsidRDefault="007B1EE9" w:rsidP="007B1EE9">
      <w:pPr>
        <w:numPr>
          <w:ilvl w:val="0"/>
          <w:numId w:val="1"/>
        </w:numPr>
        <w:shd w:val="clear" w:color="auto" w:fill="FFFFFF"/>
      </w:pPr>
      <w:r w:rsidRPr="007B1EE9">
        <w:rPr>
          <w:b/>
          <w:i/>
        </w:rPr>
        <w:t>no previous infection</w:t>
      </w:r>
      <w:r>
        <w:t xml:space="preserve"> –</w:t>
      </w:r>
      <w:r w:rsidRPr="009D0815">
        <w:t xml:space="preserve"> </w:t>
      </w:r>
      <w:r>
        <w:t xml:space="preserve">after </w:t>
      </w:r>
      <w:r w:rsidR="00903BD0">
        <w:t>brain edema subsided</w:t>
      </w:r>
      <w:r w:rsidR="00C11368">
        <w:t xml:space="preserve"> (usually &gt; 6 weeks; skull edges ossify – less risk of autologous bone flap resorption)</w:t>
      </w:r>
      <w:r w:rsidR="00A95AB0">
        <w:t>;</w:t>
      </w:r>
    </w:p>
    <w:p w:rsidR="00A95AB0" w:rsidRDefault="00A95AB0" w:rsidP="00A95AB0">
      <w:pPr>
        <w:pStyle w:val="ListParagraph"/>
        <w:numPr>
          <w:ilvl w:val="0"/>
          <w:numId w:val="5"/>
        </w:numPr>
        <w:shd w:val="clear" w:color="auto" w:fill="FFFFFF"/>
      </w:pPr>
      <w:r w:rsidRPr="00A95AB0">
        <w:t xml:space="preserve">TBI </w:t>
      </w:r>
      <w:r>
        <w:t>edema subsides fast; MCA stroke edema persists longer.</w:t>
      </w:r>
    </w:p>
    <w:p w:rsidR="00A95AB0" w:rsidRDefault="00A95AB0" w:rsidP="00A95AB0">
      <w:pPr>
        <w:pStyle w:val="ListParagraph"/>
        <w:numPr>
          <w:ilvl w:val="0"/>
          <w:numId w:val="5"/>
        </w:numPr>
        <w:shd w:val="clear" w:color="auto" w:fill="FFFFFF"/>
      </w:pPr>
      <w:r>
        <w:t xml:space="preserve">“R. Chestnut protocol” – </w:t>
      </w:r>
      <w:r w:rsidRPr="00C22D3A">
        <w:rPr>
          <w:rStyle w:val="Blue"/>
        </w:rPr>
        <w:t>at least 6 months</w:t>
      </w:r>
      <w:r>
        <w:t xml:space="preserve"> before cranioplasty.</w:t>
      </w:r>
    </w:p>
    <w:p w:rsidR="00C22D3A" w:rsidRDefault="00C22D3A" w:rsidP="00C22D3A">
      <w:pPr>
        <w:pStyle w:val="ListParagraph"/>
        <w:numPr>
          <w:ilvl w:val="0"/>
          <w:numId w:val="5"/>
        </w:numPr>
        <w:shd w:val="clear" w:color="auto" w:fill="FFFFFF"/>
      </w:pPr>
      <w:r w:rsidRPr="00C22D3A">
        <w:t xml:space="preserve">cranioplasty can be performed at </w:t>
      </w:r>
      <w:r w:rsidRPr="00C22D3A">
        <w:rPr>
          <w:rStyle w:val="Blue"/>
        </w:rPr>
        <w:t>around 34 days</w:t>
      </w:r>
      <w:r w:rsidRPr="00C22D3A">
        <w:t xml:space="preserve"> after DC for TBI (pros: ventriculomegaly occurred less frequently, 6-month GOS score was better in the early cranioplasty group)</w:t>
      </w:r>
    </w:p>
    <w:p w:rsidR="007B1EE9" w:rsidRDefault="00C22D3A" w:rsidP="00C22D3A">
      <w:pPr>
        <w:pStyle w:val="Articlename"/>
      </w:pPr>
      <w:r w:rsidRPr="00C22D3A">
        <w:t>How early can we perform cranioplasty for traumatic brain injury after decompressive craniectomy? A retrospective multi-center study</w:t>
      </w:r>
      <w:r>
        <w:t xml:space="preserve">. Na Rae Yang et al. </w:t>
      </w:r>
      <w:r w:rsidRPr="00C22D3A">
        <w:t>World Neurosurgery 2017 October 31</w:t>
      </w:r>
    </w:p>
    <w:p w:rsidR="00C22D3A" w:rsidRDefault="00C22D3A"/>
    <w:p w:rsidR="00BC274C" w:rsidRPr="00BC274C" w:rsidRDefault="00BC274C">
      <w:pPr>
        <w:rPr>
          <w:u w:val="single"/>
        </w:rPr>
      </w:pPr>
      <w:r w:rsidRPr="00BC274C">
        <w:rPr>
          <w:u w:val="single"/>
        </w:rPr>
        <w:t>Timing of Cranioplasty in Military</w:t>
      </w:r>
      <w:r>
        <w:rPr>
          <w:u w:val="single"/>
        </w:rPr>
        <w:t xml:space="preserve"> Penetrating</w:t>
      </w:r>
      <w:r w:rsidRPr="00BC274C">
        <w:rPr>
          <w:u w:val="single"/>
        </w:rPr>
        <w:t xml:space="preserve"> Injuries</w:t>
      </w:r>
    </w:p>
    <w:p w:rsidR="00BC274C" w:rsidRDefault="00BC274C" w:rsidP="00BC274C">
      <w:pPr>
        <w:pStyle w:val="ListParagraph"/>
        <w:numPr>
          <w:ilvl w:val="0"/>
          <w:numId w:val="6"/>
        </w:numPr>
      </w:pPr>
      <w:r w:rsidRPr="00BC274C">
        <w:t xml:space="preserve">incidence of postcranioplasty complication was greatly increased (56%) among patients who had a </w:t>
      </w:r>
      <w:r w:rsidRPr="00BC274C">
        <w:rPr>
          <w:rStyle w:val="Red"/>
        </w:rPr>
        <w:t>complication (e.g., infection or CSF leak) during initial care</w:t>
      </w:r>
      <w:r>
        <w:t xml:space="preserve"> + </w:t>
      </w:r>
      <w:r w:rsidRPr="00BC274C">
        <w:t xml:space="preserve">complications increased among patients whose cranioplasty was performed </w:t>
      </w:r>
      <w:r w:rsidRPr="00BC274C">
        <w:rPr>
          <w:rStyle w:val="Red"/>
        </w:rPr>
        <w:t>less than 1 year</w:t>
      </w:r>
      <w:r w:rsidRPr="00BC274C">
        <w:t xml:space="preserve"> after injury (20%) versus more </w:t>
      </w:r>
      <w:r>
        <w:t>than 1 year after injury (4%); i</w:t>
      </w:r>
      <w:r w:rsidRPr="00BC274C">
        <w:t>n cases without initial complications, there did not appear to be any difference in infection rate as a function of timing of cranioplasty.</w:t>
      </w:r>
    </w:p>
    <w:p w:rsidR="00BC274C" w:rsidRDefault="00BC274C" w:rsidP="00BC274C">
      <w:pPr>
        <w:pStyle w:val="Articlename"/>
      </w:pPr>
      <w:r w:rsidRPr="00BC274C">
        <w:t xml:space="preserve">Rish BL, Dillon JD, Meirowsky AM, et al. Cranioplasty: a review of 1030 cases of penetrating head injury. Neurosurgery. </w:t>
      </w:r>
      <w:r w:rsidRPr="00B60C2E">
        <w:rPr>
          <w:color w:val="FF0000"/>
        </w:rPr>
        <w:t>1979</w:t>
      </w:r>
      <w:r w:rsidRPr="00BC274C">
        <w:t>;4:381– 385</w:t>
      </w:r>
    </w:p>
    <w:p w:rsidR="00F91794" w:rsidRDefault="00F91794"/>
    <w:p w:rsidR="00A77AE5" w:rsidRDefault="00A77AE5"/>
    <w:p w:rsidR="00960D4B" w:rsidRDefault="00960D4B" w:rsidP="00960D4B">
      <w:pPr>
        <w:pStyle w:val="Nervous6"/>
        <w:ind w:right="5884"/>
      </w:pPr>
      <w:bookmarkStart w:id="2" w:name="_Toc4282459"/>
      <w:r>
        <w:t>Advantages of early replacement</w:t>
      </w:r>
      <w:bookmarkEnd w:id="2"/>
    </w:p>
    <w:p w:rsidR="00960D4B" w:rsidRDefault="00960D4B" w:rsidP="00960D4B">
      <w:pPr>
        <w:numPr>
          <w:ilvl w:val="0"/>
          <w:numId w:val="3"/>
        </w:numPr>
      </w:pPr>
      <w:r>
        <w:rPr>
          <w:color w:val="000000"/>
        </w:rPr>
        <w:t xml:space="preserve">Reduced </w:t>
      </w:r>
      <w:r w:rsidRPr="00960D4B">
        <w:t>i</w:t>
      </w:r>
      <w:r w:rsidRPr="00960D4B">
        <w:rPr>
          <w:color w:val="000000"/>
        </w:rPr>
        <w:t>n</w:t>
      </w:r>
      <w:r w:rsidRPr="00960D4B">
        <w:t xml:space="preserve">cidence of </w:t>
      </w:r>
      <w:r w:rsidRPr="00960D4B">
        <w:rPr>
          <w:b/>
        </w:rPr>
        <w:t>scalp contraction</w:t>
      </w:r>
      <w:r w:rsidRPr="00960D4B">
        <w:t xml:space="preserve"> (which can contribute to </w:t>
      </w:r>
      <w:r>
        <w:t>wound dehiscence)</w:t>
      </w:r>
    </w:p>
    <w:p w:rsidR="00960D4B" w:rsidRDefault="00960D4B" w:rsidP="00960D4B">
      <w:pPr>
        <w:numPr>
          <w:ilvl w:val="0"/>
          <w:numId w:val="3"/>
        </w:numPr>
      </w:pPr>
      <w:r>
        <w:rPr>
          <w:color w:val="000000"/>
        </w:rPr>
        <w:t xml:space="preserve">Reduced </w:t>
      </w:r>
      <w:r w:rsidRPr="00960D4B">
        <w:rPr>
          <w:b/>
        </w:rPr>
        <w:t>temporalis atrophy</w:t>
      </w:r>
      <w:r w:rsidRPr="00960D4B">
        <w:t xml:space="preserve"> (which can contribute to temporomandibular joint comp</w:t>
      </w:r>
      <w:r>
        <w:t>laints and cosmetic asymmetry)</w:t>
      </w:r>
    </w:p>
    <w:p w:rsidR="00960D4B" w:rsidRDefault="00960D4B" w:rsidP="00960D4B">
      <w:pPr>
        <w:numPr>
          <w:ilvl w:val="0"/>
          <w:numId w:val="3"/>
        </w:numPr>
      </w:pPr>
      <w:r>
        <w:t xml:space="preserve">Resolution </w:t>
      </w:r>
      <w:r w:rsidRPr="00960D4B">
        <w:t>o</w:t>
      </w:r>
      <w:r>
        <w:t xml:space="preserve">f the </w:t>
      </w:r>
      <w:r w:rsidRPr="00960D4B">
        <w:rPr>
          <w:b/>
        </w:rPr>
        <w:t>syndrome of the trephine</w:t>
      </w:r>
      <w:r w:rsidR="00A77AE5">
        <w:rPr>
          <w:b/>
        </w:rPr>
        <w:t>d</w:t>
      </w:r>
      <w:r>
        <w:t>.</w:t>
      </w:r>
    </w:p>
    <w:p w:rsidR="00960D4B" w:rsidRDefault="00960D4B" w:rsidP="00960D4B">
      <w:pPr>
        <w:numPr>
          <w:ilvl w:val="0"/>
          <w:numId w:val="3"/>
        </w:numPr>
      </w:pPr>
      <w:r w:rsidRPr="00960D4B">
        <w:t xml:space="preserve">Early replacement before the development of </w:t>
      </w:r>
      <w:r w:rsidRPr="00960D4B">
        <w:rPr>
          <w:b/>
        </w:rPr>
        <w:t>severe encephalomalacia</w:t>
      </w:r>
      <w:r w:rsidRPr="00960D4B">
        <w:t xml:space="preserve"> eliminates the potential </w:t>
      </w:r>
      <w:r w:rsidRPr="006B4B65">
        <w:rPr>
          <w:b/>
        </w:rPr>
        <w:t>dead space under the flap</w:t>
      </w:r>
      <w:r>
        <w:t xml:space="preserve"> postoperatively (</w:t>
      </w:r>
      <w:r w:rsidRPr="00960D4B">
        <w:t xml:space="preserve">risk for </w:t>
      </w:r>
      <w:r>
        <w:t>EDH</w:t>
      </w:r>
      <w:r w:rsidRPr="00960D4B">
        <w:t>, pneumocephalus, and fluid collections</w:t>
      </w:r>
      <w:r>
        <w:t>).</w:t>
      </w:r>
    </w:p>
    <w:p w:rsidR="00960D4B" w:rsidRDefault="00960D4B" w:rsidP="00960D4B">
      <w:pPr>
        <w:numPr>
          <w:ilvl w:val="0"/>
          <w:numId w:val="3"/>
        </w:numPr>
      </w:pPr>
      <w:r>
        <w:t>P</w:t>
      </w:r>
      <w:r w:rsidRPr="00960D4B">
        <w:t xml:space="preserve">rovides </w:t>
      </w:r>
      <w:r w:rsidRPr="00960D4B">
        <w:rPr>
          <w:b/>
        </w:rPr>
        <w:t>cerebral protection</w:t>
      </w:r>
      <w:r w:rsidRPr="00960D4B">
        <w:t xml:space="preserve"> during the phases when patients are most at risk </w:t>
      </w:r>
      <w:r>
        <w:t>-</w:t>
      </w:r>
      <w:r w:rsidRPr="00960D4B">
        <w:t xml:space="preserve"> starting to walk again but are still likely to experience imbalance, incoordination, and orthostatic hypotension.</w:t>
      </w:r>
    </w:p>
    <w:p w:rsidR="00B60C2E" w:rsidRDefault="00B60C2E" w:rsidP="00960D4B">
      <w:pPr>
        <w:numPr>
          <w:ilvl w:val="0"/>
          <w:numId w:val="3"/>
        </w:numPr>
      </w:pPr>
      <w:r w:rsidRPr="00256A55">
        <w:rPr>
          <w:color w:val="00B050"/>
        </w:rPr>
        <w:t xml:space="preserve">Lower risk </w:t>
      </w:r>
      <w:r>
        <w:t xml:space="preserve">of developing </w:t>
      </w:r>
      <w:r w:rsidRPr="00B60C2E">
        <w:rPr>
          <w:b/>
        </w:rPr>
        <w:t>hydrocephalus</w:t>
      </w:r>
      <w:r>
        <w:t xml:space="preserve"> – </w:t>
      </w:r>
      <w:r w:rsidR="00256A55">
        <w:t xml:space="preserve">but </w:t>
      </w:r>
      <w:r>
        <w:t>only in TBI patients</w:t>
      </w:r>
      <w:r w:rsidR="00256A55">
        <w:t>!</w:t>
      </w:r>
    </w:p>
    <w:p w:rsidR="00C22D3A" w:rsidRDefault="00E76622" w:rsidP="00E76622">
      <w:pPr>
        <w:pStyle w:val="Articlename"/>
      </w:pPr>
      <w:r>
        <w:lastRenderedPageBreak/>
        <w:t>Davide Nasi</w:t>
      </w:r>
      <w:r w:rsidRPr="00B60C2E">
        <w:t>, Mauro Dobran</w:t>
      </w:r>
      <w:r>
        <w:t>.</w:t>
      </w:r>
      <w:r w:rsidRPr="00B60C2E">
        <w:t xml:space="preserve"> </w:t>
      </w:r>
      <w:r w:rsidR="00B60C2E" w:rsidRPr="00B60C2E">
        <w:t>Can early cranioplasty reduce the incidence of hydrocephalus after decompressi</w:t>
      </w:r>
      <w:r>
        <w:t xml:space="preserve">ve craniectomy? A meta-analysis. </w:t>
      </w:r>
      <w:r w:rsidRPr="00B60C2E">
        <w:t>Surg</w:t>
      </w:r>
      <w:r>
        <w:t xml:space="preserve"> Neurol Int . 2020 May 2;11:94.</w:t>
      </w:r>
    </w:p>
    <w:p w:rsidR="00256A55" w:rsidRDefault="00256A55" w:rsidP="00256A55">
      <w:pPr>
        <w:pStyle w:val="ListParagraph"/>
        <w:numPr>
          <w:ilvl w:val="0"/>
          <w:numId w:val="5"/>
        </w:numPr>
        <w:shd w:val="clear" w:color="auto" w:fill="FFFFFF"/>
      </w:pPr>
      <w:r>
        <w:t xml:space="preserve">there is study that showed </w:t>
      </w:r>
      <w:r w:rsidRPr="00256A55">
        <w:t xml:space="preserve">postoperative hydrocephalus rates were </w:t>
      </w:r>
      <w:r w:rsidRPr="00256A55">
        <w:rPr>
          <w:color w:val="FF0000"/>
        </w:rPr>
        <w:t xml:space="preserve">significant higher </w:t>
      </w:r>
      <w:r w:rsidRPr="00256A55">
        <w:t>in the early (&lt; 3 mos) cranioplasty group [RR=2.67, 95%CI (1.24, 5.73), p&lt;0.05</w:t>
      </w:r>
      <w:r>
        <w:t>]</w:t>
      </w:r>
    </w:p>
    <w:p w:rsidR="00256A55" w:rsidRDefault="00256A55" w:rsidP="00256A55">
      <w:pPr>
        <w:pStyle w:val="Articlename"/>
      </w:pPr>
      <w:r w:rsidRPr="00256A55">
        <w:t>Hao Xu</w:t>
      </w:r>
      <w:r>
        <w:t>.</w:t>
      </w:r>
      <w:r w:rsidRPr="00256A55">
        <w:t xml:space="preserve"> Early cranioplasty vs. late cranioplasty for the treatment of cranial defect: A systematic review</w:t>
      </w:r>
      <w:r>
        <w:t>.</w:t>
      </w:r>
      <w:r w:rsidRPr="00256A55">
        <w:t xml:space="preserve"> Clin Neurol Neurosurg . 2015 Sep;136:33-40. doi: 10.1016/j.clineuro.2015.05.031. Epub 2015 May 29. </w:t>
      </w:r>
    </w:p>
    <w:p w:rsidR="00E76622" w:rsidRDefault="006B4B65" w:rsidP="006B4B65">
      <w:pPr>
        <w:numPr>
          <w:ilvl w:val="0"/>
          <w:numId w:val="3"/>
        </w:numPr>
      </w:pPr>
      <w:r w:rsidRPr="006B4B65">
        <w:t xml:space="preserve">Cranioplasty, regardless of timing, </w:t>
      </w:r>
      <w:r>
        <w:t>is</w:t>
      </w:r>
      <w:r w:rsidRPr="006B4B65">
        <w:t xml:space="preserve"> associated with signi</w:t>
      </w:r>
      <w:r>
        <w:t xml:space="preserve">ficant </w:t>
      </w:r>
      <w:r w:rsidRPr="005E5C0E">
        <w:rPr>
          <w:b/>
        </w:rPr>
        <w:t>neurological improvement</w:t>
      </w:r>
      <w:r>
        <w:t>;</w:t>
      </w:r>
      <w:r w:rsidRPr="006B4B65">
        <w:t xml:space="preserve"> postcranioplasty neurological outcome </w:t>
      </w:r>
      <w:r>
        <w:t>is</w:t>
      </w:r>
      <w:r w:rsidRPr="006B4B65">
        <w:t xml:space="preserve"> significantly improved in the early cohort </w:t>
      </w:r>
      <w:r w:rsidR="005E5C0E">
        <w:t xml:space="preserve">(&lt; 90 days) </w:t>
      </w:r>
      <w:r w:rsidRPr="006B4B65">
        <w:t xml:space="preserve">and </w:t>
      </w:r>
      <w:r w:rsidR="005E5C0E">
        <w:t>has greater magnitude of change</w:t>
      </w:r>
      <w:r w:rsidRPr="006B4B65">
        <w:t>.</w:t>
      </w:r>
    </w:p>
    <w:p w:rsidR="005E5C0E" w:rsidRDefault="005E5C0E" w:rsidP="005E5C0E">
      <w:pPr>
        <w:pStyle w:val="Articlename"/>
      </w:pPr>
      <w:r>
        <w:t>J</w:t>
      </w:r>
      <w:r w:rsidRPr="005E5C0E">
        <w:t xml:space="preserve">G Malcolm </w:t>
      </w:r>
      <w:r>
        <w:t>et al.</w:t>
      </w:r>
      <w:r w:rsidRPr="005E5C0E">
        <w:t xml:space="preserve"> Early Cranioplasty is Associated with Greater Neurological Improvement: A Systematic Review and Meta-Analysis</w:t>
      </w:r>
      <w:r>
        <w:t>.</w:t>
      </w:r>
      <w:r w:rsidRPr="005E5C0E">
        <w:t xml:space="preserve"> </w:t>
      </w:r>
      <w:r>
        <w:t>Neurosurgery</w:t>
      </w:r>
      <w:r w:rsidRPr="005E5C0E">
        <w:t>. 2018 Mar 1;82(3):278-288.</w:t>
      </w:r>
    </w:p>
    <w:p w:rsidR="00E76622" w:rsidRDefault="00256A55" w:rsidP="00256A55">
      <w:pPr>
        <w:numPr>
          <w:ilvl w:val="0"/>
          <w:numId w:val="3"/>
        </w:numPr>
      </w:pPr>
      <w:r>
        <w:t>Early cranioplasty</w:t>
      </w:r>
      <w:r w:rsidRPr="00256A55">
        <w:t xml:space="preserve"> can </w:t>
      </w:r>
      <w:r w:rsidRPr="00256A55">
        <w:rPr>
          <w:color w:val="00B050"/>
        </w:rPr>
        <w:t xml:space="preserve">reduce </w:t>
      </w:r>
      <w:r w:rsidRPr="00256A55">
        <w:t xml:space="preserve">the </w:t>
      </w:r>
      <w:r w:rsidRPr="00256A55">
        <w:rPr>
          <w:b/>
        </w:rPr>
        <w:t>duration of operation</w:t>
      </w:r>
      <w:r>
        <w:t>.</w:t>
      </w:r>
    </w:p>
    <w:p w:rsidR="00256A55" w:rsidRDefault="00256A55" w:rsidP="00256A55">
      <w:pPr>
        <w:pStyle w:val="Articlename"/>
      </w:pPr>
      <w:r w:rsidRPr="00256A55">
        <w:t>Hao Xu</w:t>
      </w:r>
      <w:r>
        <w:t>.</w:t>
      </w:r>
      <w:r w:rsidRPr="00256A55">
        <w:t xml:space="preserve"> Early cranioplasty vs. late cranioplasty for the treatment of cranial defect: A systematic review</w:t>
      </w:r>
      <w:r>
        <w:t>.</w:t>
      </w:r>
      <w:r w:rsidRPr="00256A55">
        <w:t xml:space="preserve"> Clin Neurol Neurosurg . 2015 Sep;136:33-40. doi: 10.1016/j.clineuro.2015.05.031. Epub 2015 May 29. </w:t>
      </w:r>
    </w:p>
    <w:p w:rsidR="005E5C0E" w:rsidRDefault="005E5C0E"/>
    <w:p w:rsidR="00256A55" w:rsidRDefault="00256A55"/>
    <w:p w:rsidR="00D32357" w:rsidRDefault="00D32357" w:rsidP="00272185">
      <w:pPr>
        <w:pStyle w:val="Nervous1"/>
      </w:pPr>
      <w:bookmarkStart w:id="3" w:name="_Toc4282460"/>
      <w:r>
        <w:t>Planning</w:t>
      </w:r>
      <w:bookmarkEnd w:id="3"/>
    </w:p>
    <w:p w:rsidR="00272185" w:rsidRPr="00272185" w:rsidRDefault="00272185" w:rsidP="00272185">
      <w:pPr>
        <w:pStyle w:val="Nervous6"/>
        <w:ind w:right="8764"/>
      </w:pPr>
      <w:bookmarkStart w:id="4" w:name="_Toc4282461"/>
      <w:r w:rsidRPr="00272185">
        <w:t>Imaging</w:t>
      </w:r>
      <w:bookmarkEnd w:id="4"/>
    </w:p>
    <w:p w:rsidR="0038179B" w:rsidRPr="009C5F1B" w:rsidRDefault="0038179B" w:rsidP="009C5F1B">
      <w:pPr>
        <w:pStyle w:val="ListParagraph"/>
        <w:numPr>
          <w:ilvl w:val="0"/>
          <w:numId w:val="6"/>
        </w:numPr>
        <w:rPr>
          <w:color w:val="000000"/>
        </w:rPr>
      </w:pPr>
      <w:r w:rsidRPr="009C5F1B">
        <w:rPr>
          <w:rStyle w:val="Blue"/>
          <w:b/>
        </w:rPr>
        <w:t>CT</w:t>
      </w:r>
      <w:r w:rsidRPr="009C5F1B">
        <w:rPr>
          <w:color w:val="000000"/>
        </w:rPr>
        <w:t xml:space="preserve"> – make sure brain has room to go back into skull (sometimes, brain bulges due to low atmospheric pressure).</w:t>
      </w:r>
    </w:p>
    <w:p w:rsidR="00D32357" w:rsidRDefault="00D32357" w:rsidP="009C5F1B">
      <w:pPr>
        <w:pStyle w:val="ListParagraph"/>
        <w:numPr>
          <w:ilvl w:val="0"/>
          <w:numId w:val="6"/>
        </w:numPr>
        <w:rPr>
          <w:color w:val="000000"/>
        </w:rPr>
      </w:pPr>
      <w:r>
        <w:rPr>
          <w:color w:val="000000"/>
        </w:rPr>
        <w:t xml:space="preserve">Check if </w:t>
      </w:r>
      <w:r w:rsidRPr="0038179B">
        <w:rPr>
          <w:rStyle w:val="Blue"/>
          <w:b/>
        </w:rPr>
        <w:t>CTA</w:t>
      </w:r>
      <w:r>
        <w:rPr>
          <w:color w:val="000000"/>
        </w:rPr>
        <w:t xml:space="preserve"> was ever done (for pseudoaneurysms)</w:t>
      </w:r>
      <w:r w:rsidR="0038179B">
        <w:rPr>
          <w:color w:val="000000"/>
        </w:rPr>
        <w:t>.</w:t>
      </w:r>
    </w:p>
    <w:p w:rsidR="00272185" w:rsidRPr="00272185" w:rsidRDefault="00272185" w:rsidP="00272185">
      <w:pPr>
        <w:rPr>
          <w:rStyle w:val="Blue"/>
          <w:color w:val="000000"/>
        </w:rPr>
      </w:pPr>
    </w:p>
    <w:p w:rsidR="00272185" w:rsidRDefault="00272185" w:rsidP="00272185">
      <w:pPr>
        <w:rPr>
          <w:rStyle w:val="Blue"/>
          <w:b/>
        </w:rPr>
      </w:pPr>
    </w:p>
    <w:p w:rsidR="00401FCF" w:rsidRPr="00272185" w:rsidRDefault="00D32357" w:rsidP="00272185">
      <w:pPr>
        <w:pStyle w:val="Nervous6"/>
        <w:ind w:right="8674"/>
      </w:pPr>
      <w:bookmarkStart w:id="5" w:name="_Toc4282462"/>
      <w:r w:rsidRPr="00272185">
        <w:t>Bone flap</w:t>
      </w:r>
      <w:bookmarkEnd w:id="5"/>
    </w:p>
    <w:p w:rsidR="008D05C1" w:rsidRDefault="00C11368" w:rsidP="008D05C1">
      <w:pPr>
        <w:rPr>
          <w:color w:val="000000"/>
        </w:rPr>
      </w:pPr>
      <w:r w:rsidRPr="00C11368">
        <w:rPr>
          <w:color w:val="000000"/>
          <w:u w:val="single"/>
        </w:rPr>
        <w:t>Native bone flap</w:t>
      </w:r>
      <w:r>
        <w:rPr>
          <w:color w:val="000000"/>
        </w:rPr>
        <w:t xml:space="preserve"> (always check if </w:t>
      </w:r>
      <w:r w:rsidR="00D32357">
        <w:rPr>
          <w:color w:val="000000"/>
        </w:rPr>
        <w:t>available</w:t>
      </w:r>
      <w:r w:rsidR="008D05C1">
        <w:rPr>
          <w:color w:val="000000"/>
        </w:rPr>
        <w:t>; uncommon in military victims):</w:t>
      </w:r>
    </w:p>
    <w:p w:rsidR="00D32357" w:rsidRDefault="00C11368" w:rsidP="008D05C1">
      <w:pPr>
        <w:pStyle w:val="ListParagraph"/>
        <w:numPr>
          <w:ilvl w:val="0"/>
          <w:numId w:val="7"/>
        </w:numPr>
        <w:ind w:left="360"/>
        <w:rPr>
          <w:color w:val="000000"/>
        </w:rPr>
      </w:pPr>
      <w:r w:rsidRPr="008D05C1">
        <w:rPr>
          <w:color w:val="000000"/>
        </w:rPr>
        <w:t xml:space="preserve">stored </w:t>
      </w:r>
      <w:r w:rsidRPr="008D05C1">
        <w:rPr>
          <w:rStyle w:val="Blue"/>
          <w:b/>
        </w:rPr>
        <w:t>frozen</w:t>
      </w:r>
      <w:r w:rsidRPr="008D05C1">
        <w:rPr>
          <w:color w:val="000000"/>
        </w:rPr>
        <w:t xml:space="preserve"> (theories that too much freezing destroys substances and transplanted flap is rapidly resorbed)</w:t>
      </w:r>
      <w:r w:rsidR="004C1B75" w:rsidRPr="008D05C1">
        <w:rPr>
          <w:color w:val="000000"/>
        </w:rPr>
        <w:t xml:space="preserve"> – thaw and soak in Betadine solution</w:t>
      </w:r>
      <w:r w:rsidRPr="008D05C1">
        <w:rPr>
          <w:color w:val="000000"/>
        </w:rPr>
        <w:t>.</w:t>
      </w:r>
    </w:p>
    <w:p w:rsidR="008D05C1" w:rsidRPr="008D05C1" w:rsidRDefault="008D05C1" w:rsidP="008D05C1">
      <w:pPr>
        <w:pStyle w:val="ListParagraph"/>
        <w:numPr>
          <w:ilvl w:val="0"/>
          <w:numId w:val="7"/>
        </w:numPr>
        <w:ind w:left="360"/>
        <w:rPr>
          <w:color w:val="000000"/>
        </w:rPr>
      </w:pPr>
      <w:r>
        <w:rPr>
          <w:color w:val="000000"/>
        </w:rPr>
        <w:t xml:space="preserve">stored </w:t>
      </w:r>
      <w:r w:rsidRPr="008D05C1">
        <w:rPr>
          <w:rStyle w:val="Blue"/>
          <w:b/>
        </w:rPr>
        <w:t>implanted in abdominal wall</w:t>
      </w:r>
      <w:r w:rsidR="00860673">
        <w:rPr>
          <w:color w:val="000000"/>
        </w:rPr>
        <w:t xml:space="preserve"> – high chances that autoresorption happened.</w:t>
      </w:r>
    </w:p>
    <w:p w:rsidR="00401FCF" w:rsidRDefault="00401FCF" w:rsidP="008D05C1">
      <w:pPr>
        <w:rPr>
          <w:color w:val="000000"/>
        </w:rPr>
      </w:pPr>
    </w:p>
    <w:p w:rsidR="00D32357" w:rsidRDefault="00D32357" w:rsidP="008D05C1">
      <w:pPr>
        <w:rPr>
          <w:color w:val="000000"/>
        </w:rPr>
      </w:pPr>
      <w:r w:rsidRPr="000C3A12">
        <w:rPr>
          <w:color w:val="000000"/>
          <w:u w:val="single"/>
        </w:rPr>
        <w:t>Synthetic alternatives</w:t>
      </w:r>
      <w:r w:rsidR="00FC036F">
        <w:rPr>
          <w:color w:val="000000"/>
        </w:rPr>
        <w:t xml:space="preserve"> (</w:t>
      </w:r>
      <w:r w:rsidR="00FC036F" w:rsidRPr="00FC036F">
        <w:rPr>
          <w:color w:val="000000"/>
        </w:rPr>
        <w:t>advantage of filling in the temporal craniectomy defect and providing a strut for the temporalis muscle, which o</w:t>
      </w:r>
      <w:r w:rsidR="00FC036F">
        <w:rPr>
          <w:color w:val="000000"/>
        </w:rPr>
        <w:t>ften results in better cosmesis):</w:t>
      </w:r>
    </w:p>
    <w:p w:rsidR="00D32357" w:rsidRDefault="00D32357" w:rsidP="008D05C1">
      <w:pPr>
        <w:numPr>
          <w:ilvl w:val="0"/>
          <w:numId w:val="4"/>
        </w:numPr>
        <w:ind w:left="630"/>
        <w:rPr>
          <w:color w:val="000000"/>
        </w:rPr>
      </w:pPr>
      <w:r w:rsidRPr="00401FCF">
        <w:rPr>
          <w:b/>
          <w:color w:val="000000"/>
          <w:highlight w:val="yellow"/>
        </w:rPr>
        <w:t>Methylmethacr</w:t>
      </w:r>
      <w:r w:rsidR="00425DB2" w:rsidRPr="00401FCF">
        <w:rPr>
          <w:b/>
          <w:color w:val="000000"/>
          <w:highlight w:val="yellow"/>
        </w:rPr>
        <w:t>y</w:t>
      </w:r>
      <w:r w:rsidRPr="00401FCF">
        <w:rPr>
          <w:b/>
          <w:color w:val="000000"/>
          <w:highlight w:val="yellow"/>
        </w:rPr>
        <w:t>late</w:t>
      </w:r>
      <w:r w:rsidR="00425DB2">
        <w:rPr>
          <w:color w:val="000000"/>
        </w:rPr>
        <w:t xml:space="preserve"> (e.g. DePuy) – mix well powder with solvent, apply on defect and mold</w:t>
      </w:r>
      <w:r w:rsidR="00401FCF">
        <w:rPr>
          <w:color w:val="000000"/>
        </w:rPr>
        <w:t xml:space="preserve"> (</w:t>
      </w:r>
      <w:r w:rsidR="00401FCF" w:rsidRPr="00401FCF">
        <w:rPr>
          <w:color w:val="7030A0"/>
        </w:rPr>
        <w:t xml:space="preserve">Dr. Broaddus </w:t>
      </w:r>
      <w:r w:rsidR="00A95AB0">
        <w:rPr>
          <w:color w:val="7030A0"/>
        </w:rPr>
        <w:t xml:space="preserve">- </w:t>
      </w:r>
      <w:r w:rsidR="00401FCF">
        <w:rPr>
          <w:color w:val="000000"/>
        </w:rPr>
        <w:t>place layer of cotton to prevent heat transfer to brain)</w:t>
      </w:r>
      <w:r w:rsidR="00425DB2">
        <w:rPr>
          <w:color w:val="000000"/>
        </w:rPr>
        <w:t xml:space="preserve">, pour water when starts to get hot, trim with drill when solid, fix to </w:t>
      </w:r>
      <w:r w:rsidR="00401FCF">
        <w:rPr>
          <w:color w:val="000000"/>
        </w:rPr>
        <w:t>skull</w:t>
      </w:r>
      <w:r w:rsidR="00425DB2">
        <w:rPr>
          <w:color w:val="000000"/>
        </w:rPr>
        <w:t xml:space="preserve"> with plates and screws</w:t>
      </w:r>
      <w:r w:rsidR="006450F1">
        <w:rPr>
          <w:color w:val="000000"/>
        </w:rPr>
        <w:t>.</w:t>
      </w:r>
    </w:p>
    <w:p w:rsidR="006450F1" w:rsidRDefault="006450F1" w:rsidP="006450F1">
      <w:pPr>
        <w:ind w:left="270"/>
        <w:rPr>
          <w:color w:val="000000"/>
        </w:rPr>
      </w:pPr>
    </w:p>
    <w:p w:rsidR="00D32357" w:rsidRDefault="00D32357" w:rsidP="008D05C1">
      <w:pPr>
        <w:numPr>
          <w:ilvl w:val="0"/>
          <w:numId w:val="4"/>
        </w:numPr>
        <w:ind w:left="630"/>
        <w:rPr>
          <w:color w:val="000000"/>
        </w:rPr>
      </w:pPr>
      <w:r w:rsidRPr="00401FCF">
        <w:rPr>
          <w:b/>
          <w:color w:val="000000"/>
          <w:highlight w:val="yellow"/>
        </w:rPr>
        <w:t>Medpor</w:t>
      </w:r>
      <w:r w:rsidR="00401FCF">
        <w:rPr>
          <w:color w:val="000000"/>
        </w:rPr>
        <w:t xml:space="preserve"> (Stryker – they also give sterile real skull model – can be used intraop for bone edge dissection whenever skull defect is of difficult shape)</w:t>
      </w:r>
    </w:p>
    <w:p w:rsidR="00401FCF" w:rsidRPr="00401FCF" w:rsidRDefault="00401FCF" w:rsidP="008D05C1">
      <w:pPr>
        <w:ind w:left="1800"/>
        <w:rPr>
          <w:color w:val="000000"/>
        </w:rPr>
      </w:pPr>
      <w:r w:rsidRPr="00401FCF">
        <w:rPr>
          <w:color w:val="000000"/>
        </w:rPr>
        <w:t xml:space="preserve">N.B. </w:t>
      </w:r>
      <w:r w:rsidRPr="00401FCF">
        <w:rPr>
          <w:rStyle w:val="Red"/>
        </w:rPr>
        <w:t>Medpor cannot be flashed</w:t>
      </w:r>
      <w:r w:rsidRPr="00401FCF">
        <w:rPr>
          <w:color w:val="000000"/>
        </w:rPr>
        <w:t xml:space="preserve"> if becomes unsterile (therefore, Stryker ships two identical sterile implants packed separately)</w:t>
      </w:r>
    </w:p>
    <w:p w:rsidR="00D32357" w:rsidRPr="007F3530" w:rsidRDefault="00D32357" w:rsidP="008D05C1">
      <w:pPr>
        <w:numPr>
          <w:ilvl w:val="0"/>
          <w:numId w:val="4"/>
        </w:numPr>
        <w:ind w:left="630"/>
        <w:rPr>
          <w:color w:val="000000"/>
        </w:rPr>
      </w:pPr>
      <w:r w:rsidRPr="00A713CA">
        <w:rPr>
          <w:b/>
          <w:color w:val="000000"/>
          <w:highlight w:val="yellow"/>
        </w:rPr>
        <w:t>PEEK</w:t>
      </w:r>
      <w:r w:rsidR="00A713CA" w:rsidRPr="00A713CA">
        <w:rPr>
          <w:b/>
          <w:color w:val="000000"/>
          <w:highlight w:val="yellow"/>
        </w:rPr>
        <w:t xml:space="preserve"> (polyetheretherketone)</w:t>
      </w:r>
      <w:r w:rsidRPr="007F3530">
        <w:rPr>
          <w:color w:val="000000"/>
        </w:rPr>
        <w:t xml:space="preserve"> </w:t>
      </w:r>
      <w:r w:rsidR="00425DB2">
        <w:rPr>
          <w:color w:val="000000"/>
        </w:rPr>
        <w:t xml:space="preserve">– custom </w:t>
      </w:r>
      <w:r w:rsidRPr="007F3530">
        <w:rPr>
          <w:color w:val="000000"/>
        </w:rPr>
        <w:t>skull flaps are made by:</w:t>
      </w:r>
      <w:r w:rsidR="00603AD4">
        <w:rPr>
          <w:color w:val="000000"/>
        </w:rPr>
        <w:t xml:space="preserve"> </w:t>
      </w:r>
      <w:hyperlink r:id="rId7" w:history="1">
        <w:r w:rsidR="00603AD4" w:rsidRPr="00603AD4">
          <w:rPr>
            <w:rStyle w:val="Hyperlink"/>
          </w:rPr>
          <w:t>see p. Op140 &gt;&gt;</w:t>
        </w:r>
      </w:hyperlink>
    </w:p>
    <w:p w:rsidR="006450F1" w:rsidRPr="006450F1" w:rsidRDefault="006450F1" w:rsidP="006450F1">
      <w:pPr>
        <w:ind w:left="270"/>
      </w:pPr>
    </w:p>
    <w:p w:rsidR="00A713CA" w:rsidRPr="007A65B2" w:rsidRDefault="00A713CA" w:rsidP="00897AEB">
      <w:pPr>
        <w:numPr>
          <w:ilvl w:val="0"/>
          <w:numId w:val="4"/>
        </w:numPr>
        <w:ind w:left="630"/>
      </w:pPr>
      <w:r w:rsidRPr="00A713CA">
        <w:rPr>
          <w:b/>
          <w:color w:val="000000"/>
          <w:highlight w:val="yellow"/>
        </w:rPr>
        <w:t>PEKK (polyetherketoneketone)</w:t>
      </w:r>
      <w:r>
        <w:t xml:space="preserve"> </w:t>
      </w:r>
      <w:r>
        <w:rPr>
          <w:color w:val="000000"/>
        </w:rPr>
        <w:t xml:space="preserve">– </w:t>
      </w:r>
      <w:r w:rsidR="007A65B2">
        <w:rPr>
          <w:color w:val="000000"/>
        </w:rPr>
        <w:t>claims of less bacterial adhesion and encapsulation.</w:t>
      </w:r>
    </w:p>
    <w:p w:rsidR="007A65B2" w:rsidRPr="00A713CA" w:rsidRDefault="007A65B2" w:rsidP="007A65B2">
      <w:pPr>
        <w:ind w:left="270"/>
      </w:pPr>
    </w:p>
    <w:p w:rsidR="00A713CA" w:rsidRPr="007A65B2" w:rsidRDefault="00A713CA" w:rsidP="00897AEB">
      <w:pPr>
        <w:numPr>
          <w:ilvl w:val="0"/>
          <w:numId w:val="4"/>
        </w:numPr>
        <w:ind w:left="630"/>
      </w:pPr>
      <w:r w:rsidRPr="00A713CA">
        <w:rPr>
          <w:b/>
          <w:color w:val="000000"/>
          <w:highlight w:val="yellow"/>
        </w:rPr>
        <w:t>PMMA</w:t>
      </w:r>
      <w:r>
        <w:t xml:space="preserve"> </w:t>
      </w:r>
      <w:r>
        <w:rPr>
          <w:color w:val="000000"/>
        </w:rPr>
        <w:t xml:space="preserve">– </w:t>
      </w:r>
      <w:r w:rsidR="007A65B2">
        <w:rPr>
          <w:color w:val="000000"/>
        </w:rPr>
        <w:t>porous, hydrophilic.</w:t>
      </w:r>
    </w:p>
    <w:p w:rsidR="007A65B2" w:rsidRPr="00A713CA" w:rsidRDefault="007A65B2" w:rsidP="007A65B2">
      <w:pPr>
        <w:ind w:left="270"/>
      </w:pPr>
    </w:p>
    <w:p w:rsidR="00052024" w:rsidRDefault="00897AEB" w:rsidP="00897AEB">
      <w:pPr>
        <w:numPr>
          <w:ilvl w:val="0"/>
          <w:numId w:val="4"/>
        </w:numPr>
        <w:ind w:left="630"/>
      </w:pPr>
      <w:r w:rsidRPr="00897AEB">
        <w:rPr>
          <w:b/>
          <w:color w:val="000000"/>
          <w:highlight w:val="yellow"/>
        </w:rPr>
        <w:t>Titanium</w:t>
      </w:r>
    </w:p>
    <w:p w:rsidR="00897AEB" w:rsidRDefault="00897AEB"/>
    <w:p w:rsidR="00737083" w:rsidRDefault="00300157">
      <w:r>
        <w:t>Custom made flap better fills bone voids!</w:t>
      </w:r>
    </w:p>
    <w:p w:rsidR="00300157" w:rsidRDefault="00300157"/>
    <w:p w:rsidR="00377D2A" w:rsidRPr="007A65B2" w:rsidRDefault="007A65B2">
      <w:pPr>
        <w:rPr>
          <w:u w:val="single"/>
        </w:rPr>
      </w:pPr>
      <w:r w:rsidRPr="007A65B2">
        <w:rPr>
          <w:u w:val="single"/>
        </w:rPr>
        <w:t>Companies often price their implants based on size:</w:t>
      </w:r>
    </w:p>
    <w:p w:rsidR="007A65B2" w:rsidRDefault="007A65B2" w:rsidP="007A65B2">
      <w:pPr>
        <w:ind w:left="-720" w:right="-326"/>
      </w:pPr>
      <w:r>
        <w:rPr>
          <w:noProof/>
        </w:rPr>
        <w:lastRenderedPageBreak/>
        <w:drawing>
          <wp:inline distT="0" distB="0" distL="0" distR="0" wp14:anchorId="5CBFD48C" wp14:editId="4C82DF55">
            <wp:extent cx="3314340" cy="3765550"/>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27980" cy="3781047"/>
                    </a:xfrm>
                    <a:prstGeom prst="rect">
                      <a:avLst/>
                    </a:prstGeom>
                  </pic:spPr>
                </pic:pic>
              </a:graphicData>
            </a:graphic>
          </wp:inline>
        </w:drawing>
      </w:r>
      <w:r>
        <w:t xml:space="preserve"> </w:t>
      </w:r>
      <w:r>
        <w:rPr>
          <w:noProof/>
        </w:rPr>
        <w:drawing>
          <wp:inline distT="0" distB="0" distL="0" distR="0" wp14:anchorId="25A94AD0" wp14:editId="4C2AE289">
            <wp:extent cx="3360311" cy="367270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69615" cy="3682870"/>
                    </a:xfrm>
                    <a:prstGeom prst="rect">
                      <a:avLst/>
                    </a:prstGeom>
                  </pic:spPr>
                </pic:pic>
              </a:graphicData>
            </a:graphic>
          </wp:inline>
        </w:drawing>
      </w:r>
    </w:p>
    <w:p w:rsidR="007A65B2" w:rsidRDefault="007A65B2"/>
    <w:p w:rsidR="007A65B2" w:rsidRDefault="007A65B2"/>
    <w:p w:rsidR="007A65B2" w:rsidRDefault="007A65B2"/>
    <w:p w:rsidR="00897AEB" w:rsidRPr="00897AEB" w:rsidRDefault="00897AEB">
      <w:pPr>
        <w:rPr>
          <w:rStyle w:val="Trialname"/>
        </w:rPr>
      </w:pPr>
      <w:r w:rsidRPr="00897AEB">
        <w:rPr>
          <w:rStyle w:val="Trialname"/>
        </w:rPr>
        <w:t>PEEK vs. Titanium</w:t>
      </w:r>
    </w:p>
    <w:p w:rsidR="00897AEB" w:rsidRDefault="00897AEB" w:rsidP="00897AEB">
      <w:pPr>
        <w:pStyle w:val="Articlename"/>
      </w:pPr>
      <w:r>
        <w:t xml:space="preserve">Rosinski et al. </w:t>
      </w:r>
      <w:r w:rsidRPr="00897AEB">
        <w:t>A Retrospective Comparative Analysis of Titanium</w:t>
      </w:r>
      <w:r>
        <w:t xml:space="preserve"> </w:t>
      </w:r>
      <w:r w:rsidRPr="00897AEB">
        <w:t>Mesh and Custom Implants for Cranioplasty. Neurosurgery January 86:E15–E22, 2020</w:t>
      </w:r>
    </w:p>
    <w:p w:rsidR="009205F5" w:rsidRPr="009205F5" w:rsidRDefault="00897AEB" w:rsidP="009205F5">
      <w:r w:rsidRPr="00897AEB">
        <w:rPr>
          <w:b/>
        </w:rPr>
        <w:t>PEEK</w:t>
      </w:r>
      <w:r>
        <w:t xml:space="preserve"> - </w:t>
      </w:r>
      <w:r w:rsidRPr="00897AEB">
        <w:rPr>
          <w:rStyle w:val="Red"/>
        </w:rPr>
        <w:t>infection</w:t>
      </w:r>
      <w:r>
        <w:t xml:space="preserve"> rates are higher</w:t>
      </w:r>
      <w:r w:rsidR="009205F5">
        <w:t xml:space="preserve"> (27% vs. 0%); i</w:t>
      </w:r>
      <w:r w:rsidR="009205F5" w:rsidRPr="009205F5">
        <w:t>mportantly, none of the patients who received</w:t>
      </w:r>
    </w:p>
    <w:p w:rsidR="009205F5" w:rsidRDefault="009205F5" w:rsidP="009205F5">
      <w:r w:rsidRPr="009205F5">
        <w:t>custom implants and developed cranioplasty infection had a craniectomy for osteomyelitis or epidural abscess</w:t>
      </w:r>
      <w:r>
        <w:t>.</w:t>
      </w:r>
    </w:p>
    <w:p w:rsidR="00897AEB" w:rsidRDefault="009205F5" w:rsidP="0095548B">
      <w:pPr>
        <w:autoSpaceDE w:val="0"/>
        <w:autoSpaceDN w:val="0"/>
        <w:adjustRightInd w:val="0"/>
      </w:pPr>
      <w:r>
        <w:rPr>
          <w:b/>
        </w:rPr>
        <w:t>T</w:t>
      </w:r>
      <w:r w:rsidR="00897AEB" w:rsidRPr="00897AEB">
        <w:rPr>
          <w:b/>
        </w:rPr>
        <w:t>itanium mesh</w:t>
      </w:r>
      <w:r w:rsidR="00897AEB">
        <w:t xml:space="preserve"> </w:t>
      </w:r>
      <w:r w:rsidR="001248BB">
        <w:t>–</w:t>
      </w:r>
      <w:r w:rsidR="00897AEB">
        <w:t xml:space="preserve"> </w:t>
      </w:r>
      <w:r w:rsidR="001248BB">
        <w:t xml:space="preserve">worse </w:t>
      </w:r>
      <w:r w:rsidR="001248BB" w:rsidRPr="001248BB">
        <w:rPr>
          <w:rStyle w:val="Red"/>
        </w:rPr>
        <w:t>cosmesis</w:t>
      </w:r>
      <w:r w:rsidR="001248BB">
        <w:t xml:space="preserve"> and </w:t>
      </w:r>
      <w:r w:rsidR="00897AEB">
        <w:t xml:space="preserve">postsurgical </w:t>
      </w:r>
      <w:r w:rsidR="00897AEB" w:rsidRPr="00897AEB">
        <w:rPr>
          <w:rStyle w:val="Red"/>
        </w:rPr>
        <w:t>discomfort</w:t>
      </w:r>
      <w:r w:rsidR="00897AEB">
        <w:t xml:space="preserve"> - </w:t>
      </w:r>
      <w:r w:rsidR="00897AEB" w:rsidRPr="00897AEB">
        <w:t>can be managed nonsur</w:t>
      </w:r>
      <w:r w:rsidR="0095548B">
        <w:t>gically; o</w:t>
      </w:r>
      <w:r w:rsidR="0095548B" w:rsidRPr="0095548B">
        <w:t xml:space="preserve">ne of the most common complications in the titanium group, </w:t>
      </w:r>
      <w:r w:rsidR="0095548B" w:rsidRPr="0095548B">
        <w:rPr>
          <w:rStyle w:val="Red"/>
        </w:rPr>
        <w:t>CSF leak</w:t>
      </w:r>
      <w:r w:rsidR="0095548B" w:rsidRPr="0095548B">
        <w:t xml:space="preserve"> (11.1%), did not occur in the PEEK group.</w:t>
      </w:r>
    </w:p>
    <w:p w:rsidR="00897AEB" w:rsidRDefault="00897AEB"/>
    <w:p w:rsidR="00897AEB" w:rsidRDefault="00897AEB"/>
    <w:p w:rsidR="00300157" w:rsidRDefault="00300157"/>
    <w:p w:rsidR="00737083" w:rsidRDefault="00737083" w:rsidP="00272185">
      <w:pPr>
        <w:pStyle w:val="Nervous1"/>
      </w:pPr>
      <w:bookmarkStart w:id="6" w:name="_Toc4282463"/>
      <w:r>
        <w:t>CT protocol for custom flap</w:t>
      </w:r>
      <w:bookmarkEnd w:id="6"/>
    </w:p>
    <w:p w:rsidR="00737083" w:rsidRDefault="00750774">
      <w:r>
        <w:rPr>
          <w:noProof/>
        </w:rPr>
        <w:drawing>
          <wp:inline distT="0" distB="0" distL="0" distR="0">
            <wp:extent cx="5505450"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5450" cy="2343150"/>
                    </a:xfrm>
                    <a:prstGeom prst="rect">
                      <a:avLst/>
                    </a:prstGeom>
                    <a:noFill/>
                    <a:ln>
                      <a:noFill/>
                    </a:ln>
                  </pic:spPr>
                </pic:pic>
              </a:graphicData>
            </a:graphic>
          </wp:inline>
        </w:drawing>
      </w:r>
    </w:p>
    <w:p w:rsidR="00B25B7A" w:rsidRDefault="00B25B7A" w:rsidP="00B25B7A"/>
    <w:p w:rsidR="00B25B7A" w:rsidRDefault="00B25B7A" w:rsidP="00272185">
      <w:pPr>
        <w:pStyle w:val="Nervous1"/>
      </w:pPr>
      <w:bookmarkStart w:id="7" w:name="_Toc4282464"/>
      <w:r>
        <w:t>Preop</w:t>
      </w:r>
      <w:bookmarkEnd w:id="7"/>
    </w:p>
    <w:p w:rsidR="00B25B7A" w:rsidRDefault="009D77D7" w:rsidP="009D77D7">
      <w:pPr>
        <w:numPr>
          <w:ilvl w:val="0"/>
          <w:numId w:val="2"/>
        </w:numPr>
      </w:pPr>
      <w:r>
        <w:t>a</w:t>
      </w:r>
      <w:r w:rsidR="00B25B7A">
        <w:t xml:space="preserve">lways use </w:t>
      </w:r>
      <w:r w:rsidR="00B25B7A" w:rsidRPr="009D77D7">
        <w:rPr>
          <w:b/>
        </w:rPr>
        <w:t>Foley</w:t>
      </w:r>
      <w:r w:rsidR="00B25B7A">
        <w:t xml:space="preserve"> (in case patient needs mannitol intraop!); may not for </w:t>
      </w:r>
      <w:r w:rsidR="00B25B7A" w:rsidRPr="00B25B7A">
        <w:rPr>
          <w:color w:val="7030A0"/>
        </w:rPr>
        <w:t>Dr. Graham</w:t>
      </w:r>
      <w:r w:rsidR="00B25B7A">
        <w:t>.</w:t>
      </w:r>
    </w:p>
    <w:p w:rsidR="00737083" w:rsidRDefault="009D77D7" w:rsidP="009D77D7">
      <w:pPr>
        <w:numPr>
          <w:ilvl w:val="0"/>
          <w:numId w:val="2"/>
        </w:numPr>
      </w:pPr>
      <w:r>
        <w:t xml:space="preserve">may load with </w:t>
      </w:r>
      <w:r w:rsidRPr="009D77D7">
        <w:rPr>
          <w:b/>
        </w:rPr>
        <w:t>AED</w:t>
      </w:r>
      <w:r>
        <w:t xml:space="preserve"> for 7 days.</w:t>
      </w:r>
    </w:p>
    <w:p w:rsidR="00272185" w:rsidRDefault="00272185"/>
    <w:p w:rsidR="001A3C2D" w:rsidRDefault="001A3C2D"/>
    <w:p w:rsidR="00052024" w:rsidRDefault="00052024" w:rsidP="00272185">
      <w:pPr>
        <w:pStyle w:val="Nervous1"/>
      </w:pPr>
      <w:bookmarkStart w:id="8" w:name="_Toc4282465"/>
      <w:r>
        <w:t>Technique</w:t>
      </w:r>
      <w:bookmarkEnd w:id="8"/>
    </w:p>
    <w:p w:rsidR="00300157" w:rsidRDefault="008345CE" w:rsidP="008345CE">
      <w:pPr>
        <w:numPr>
          <w:ilvl w:val="0"/>
          <w:numId w:val="2"/>
        </w:numPr>
      </w:pPr>
      <w:r w:rsidRPr="008345CE">
        <w:t>use sharp dissection</w:t>
      </w:r>
      <w:r>
        <w:t xml:space="preserve"> </w:t>
      </w:r>
      <w:r w:rsidRPr="008345CE">
        <w:t xml:space="preserve">with </w:t>
      </w:r>
      <w:r w:rsidRPr="00300157">
        <w:rPr>
          <w:b/>
        </w:rPr>
        <w:t>Metzenbaum scissors</w:t>
      </w:r>
      <w:r w:rsidRPr="008345CE">
        <w:t xml:space="preserve"> </w:t>
      </w:r>
      <w:r w:rsidR="00300157">
        <w:t xml:space="preserve">(insert scissors underneath and along incision between scalp flap and bone → cut with </w:t>
      </w:r>
      <w:r w:rsidR="00300157" w:rsidRPr="00300157">
        <w:rPr>
          <w:b/>
        </w:rPr>
        <w:t>knife</w:t>
      </w:r>
      <w:r w:rsidR="00300157">
        <w:t>)</w:t>
      </w:r>
    </w:p>
    <w:p w:rsidR="008345CE" w:rsidRDefault="00300157" w:rsidP="008345CE">
      <w:pPr>
        <w:numPr>
          <w:ilvl w:val="0"/>
          <w:numId w:val="2"/>
        </w:numPr>
      </w:pPr>
      <w:r>
        <w:t xml:space="preserve">use </w:t>
      </w:r>
      <w:r w:rsidR="008345CE" w:rsidRPr="00300157">
        <w:rPr>
          <w:b/>
        </w:rPr>
        <w:t>bipolar cautery</w:t>
      </w:r>
      <w:r w:rsidR="008345CE">
        <w:t xml:space="preserve"> for hemostasis (</w:t>
      </w:r>
      <w:r w:rsidR="008345CE" w:rsidRPr="00300157">
        <w:rPr>
          <w:color w:val="FF0000"/>
        </w:rPr>
        <w:t>Bovie</w:t>
      </w:r>
      <w:r w:rsidRPr="00300157">
        <w:rPr>
          <w:color w:val="FF0000"/>
        </w:rPr>
        <w:t xml:space="preserve"> </w:t>
      </w:r>
      <w:r>
        <w:t>worsens incision healing, plus,</w:t>
      </w:r>
      <w:r w:rsidR="008345CE">
        <w:t xml:space="preserve"> transmits too much heat to the underlying brain</w:t>
      </w:r>
      <w:r w:rsidR="009D77D7">
        <w:t xml:space="preserve"> – increased risk of postop seizures</w:t>
      </w:r>
      <w:r w:rsidR="008345CE">
        <w:t>).</w:t>
      </w:r>
    </w:p>
    <w:p w:rsidR="00D5299F" w:rsidRDefault="00D5299F" w:rsidP="00052024">
      <w:pPr>
        <w:numPr>
          <w:ilvl w:val="0"/>
          <w:numId w:val="2"/>
        </w:numPr>
      </w:pPr>
      <w:r>
        <w:t xml:space="preserve">dissect temporalis </w:t>
      </w:r>
      <w:r w:rsidRPr="00F41E83">
        <w:rPr>
          <w:b/>
          <w:i/>
        </w:rPr>
        <w:t>muscle from dura</w:t>
      </w:r>
      <w:r>
        <w:t xml:space="preserve"> (risk of durotomies and bleeds a lot; </w:t>
      </w:r>
      <w:r w:rsidRPr="00D5299F">
        <w:rPr>
          <w:color w:val="7030A0"/>
        </w:rPr>
        <w:t xml:space="preserve">Dr. Collins </w:t>
      </w:r>
      <w:r>
        <w:t>believes it decreases postoperative headaches from muscle pulling on dura)</w:t>
      </w:r>
      <w:r w:rsidR="00DC6780">
        <w:t>.</w:t>
      </w:r>
    </w:p>
    <w:p w:rsidR="00DC6780" w:rsidRDefault="00DC6780" w:rsidP="00DC6780">
      <w:pPr>
        <w:numPr>
          <w:ilvl w:val="0"/>
          <w:numId w:val="2"/>
        </w:numPr>
      </w:pPr>
      <w:r>
        <w:t>t</w:t>
      </w:r>
      <w:r w:rsidRPr="00DC6780">
        <w:t xml:space="preserve">here is frequently a </w:t>
      </w:r>
      <w:r w:rsidRPr="00F41E83">
        <w:rPr>
          <w:rStyle w:val="Blue"/>
          <w:i/>
        </w:rPr>
        <w:t>ridge of scar tissue</w:t>
      </w:r>
      <w:r w:rsidRPr="00DC6780">
        <w:t xml:space="preserve"> at the perimeter of the bone flap that may be shru</w:t>
      </w:r>
      <w:r w:rsidR="00D85EAF">
        <w:t>nken back with bipolar cautery or excised – gives extra mL of room to fit bone flap in.</w:t>
      </w:r>
    </w:p>
    <w:p w:rsidR="005708EA" w:rsidRDefault="005708EA" w:rsidP="00052024">
      <w:pPr>
        <w:numPr>
          <w:ilvl w:val="0"/>
          <w:numId w:val="2"/>
        </w:numPr>
      </w:pPr>
      <w:r w:rsidRPr="005708EA">
        <w:t xml:space="preserve">unintentional durotomies repaired with </w:t>
      </w:r>
      <w:r w:rsidR="00D85EAF">
        <w:t>4</w:t>
      </w:r>
      <w:r w:rsidRPr="005708EA">
        <w:t>-0 silk running sutures</w:t>
      </w:r>
      <w:r w:rsidR="00E460DE">
        <w:t>.</w:t>
      </w:r>
    </w:p>
    <w:p w:rsidR="00052024" w:rsidRDefault="00B25B7A" w:rsidP="00052024">
      <w:pPr>
        <w:numPr>
          <w:ilvl w:val="0"/>
          <w:numId w:val="2"/>
        </w:numPr>
      </w:pPr>
      <w:r>
        <w:t xml:space="preserve">may </w:t>
      </w:r>
      <w:r w:rsidR="00052024">
        <w:t xml:space="preserve">tack dura to bone flap </w:t>
      </w:r>
      <w:r w:rsidR="00E460DE">
        <w:t xml:space="preserve">centrally </w:t>
      </w:r>
      <w:r w:rsidR="00052024">
        <w:t>with sutures</w:t>
      </w:r>
      <w:r w:rsidR="00E460DE">
        <w:t>.</w:t>
      </w:r>
    </w:p>
    <w:p w:rsidR="00B763A3" w:rsidRDefault="00B763A3" w:rsidP="00B763A3">
      <w:pPr>
        <w:numPr>
          <w:ilvl w:val="0"/>
          <w:numId w:val="2"/>
        </w:numPr>
      </w:pPr>
      <w:r>
        <w:t>may cover dura with Surgicel.</w:t>
      </w:r>
    </w:p>
    <w:p w:rsidR="00052024" w:rsidRDefault="00052024" w:rsidP="00052024">
      <w:pPr>
        <w:numPr>
          <w:ilvl w:val="0"/>
          <w:numId w:val="2"/>
        </w:numPr>
      </w:pPr>
      <w:r>
        <w:t xml:space="preserve">fix flap to skull edges with </w:t>
      </w:r>
      <w:r w:rsidRPr="00F41E83">
        <w:rPr>
          <w:b/>
        </w:rPr>
        <w:t>plates</w:t>
      </w:r>
      <w:r w:rsidR="00B25B7A" w:rsidRPr="00F41E83">
        <w:rPr>
          <w:b/>
        </w:rPr>
        <w:t xml:space="preserve"> and screws</w:t>
      </w:r>
      <w:r w:rsidR="00E460DE">
        <w:t>.</w:t>
      </w:r>
    </w:p>
    <w:p w:rsidR="00F07D0A" w:rsidRDefault="00F07D0A" w:rsidP="00F07D0A">
      <w:pPr>
        <w:pStyle w:val="ListParagraph"/>
        <w:numPr>
          <w:ilvl w:val="0"/>
          <w:numId w:val="9"/>
        </w:numPr>
      </w:pPr>
      <w:r w:rsidRPr="00F41E83">
        <w:rPr>
          <w:b/>
          <w:i/>
        </w:rPr>
        <w:t>advance flap anteriorly</w:t>
      </w:r>
      <w:r w:rsidR="00F41E83">
        <w:rPr>
          <w:b/>
          <w:i/>
        </w:rPr>
        <w:t>-</w:t>
      </w:r>
      <w:r w:rsidR="00613BC1">
        <w:rPr>
          <w:b/>
          <w:i/>
        </w:rPr>
        <w:t>superiorly</w:t>
      </w:r>
      <w:r>
        <w:t xml:space="preserve"> for cosmetic reasons (may need to drill off the sphenoid wing ridge on the bone flap for better accomodation).</w:t>
      </w:r>
    </w:p>
    <w:p w:rsidR="00F07D0A" w:rsidRDefault="00F07D0A" w:rsidP="00F07D0A">
      <w:pPr>
        <w:pStyle w:val="ListParagraph"/>
        <w:numPr>
          <w:ilvl w:val="0"/>
          <w:numId w:val="9"/>
        </w:numPr>
      </w:pPr>
      <w:r>
        <w:t xml:space="preserve">avoid plates on the </w:t>
      </w:r>
      <w:r w:rsidRPr="00F41E83">
        <w:rPr>
          <w:color w:val="0070C0"/>
        </w:rPr>
        <w:t>path of legs of glasses</w:t>
      </w:r>
    </w:p>
    <w:p w:rsidR="00F07D0A" w:rsidRDefault="00F07D0A" w:rsidP="00F07D0A">
      <w:pPr>
        <w:pStyle w:val="ListParagraph"/>
        <w:numPr>
          <w:ilvl w:val="0"/>
          <w:numId w:val="9"/>
        </w:numPr>
      </w:pPr>
      <w:r w:rsidRPr="00F41E83">
        <w:rPr>
          <w:b/>
          <w:i/>
        </w:rPr>
        <w:t>smoothen bone edges</w:t>
      </w:r>
      <w:r>
        <w:t xml:space="preserve"> with drill to improve contour.</w:t>
      </w:r>
    </w:p>
    <w:p w:rsidR="00F41E83" w:rsidRDefault="00F41E83" w:rsidP="00F07D0A">
      <w:pPr>
        <w:pStyle w:val="ListParagraph"/>
        <w:numPr>
          <w:ilvl w:val="0"/>
          <w:numId w:val="9"/>
        </w:numPr>
      </w:pPr>
      <w:r w:rsidRPr="00B763A3">
        <w:rPr>
          <w:color w:val="7030A0"/>
        </w:rPr>
        <w:t>Dr. JRC</w:t>
      </w:r>
      <w:r>
        <w:t xml:space="preserve"> uses HydroSet</w:t>
      </w:r>
    </w:p>
    <w:p w:rsidR="00C07CC3" w:rsidRDefault="00C07CC3" w:rsidP="00052024">
      <w:pPr>
        <w:numPr>
          <w:ilvl w:val="0"/>
          <w:numId w:val="2"/>
        </w:numPr>
      </w:pPr>
      <w:r>
        <w:t>fix temporalis muscle to new flap with sutures, screws (must go through muscle fascia)</w:t>
      </w:r>
      <w:r w:rsidR="00B763A3">
        <w:t>.</w:t>
      </w:r>
    </w:p>
    <w:p w:rsidR="00F92910" w:rsidRDefault="00F92910" w:rsidP="00F92910">
      <w:pPr>
        <w:numPr>
          <w:ilvl w:val="0"/>
          <w:numId w:val="2"/>
        </w:numPr>
      </w:pPr>
      <w:r>
        <w:t xml:space="preserve">leave </w:t>
      </w:r>
      <w:r w:rsidRPr="00F41E83">
        <w:rPr>
          <w:b/>
        </w:rPr>
        <w:t>drain</w:t>
      </w:r>
      <w:r>
        <w:t xml:space="preserve"> over flap (subgaleal) on </w:t>
      </w:r>
      <w:r w:rsidR="00613BC1">
        <w:t>suction</w:t>
      </w:r>
      <w:r w:rsidR="00E460DE">
        <w:t>.</w:t>
      </w:r>
    </w:p>
    <w:p w:rsidR="00F41E83" w:rsidRDefault="00F41E83" w:rsidP="00F92910">
      <w:pPr>
        <w:numPr>
          <w:ilvl w:val="0"/>
          <w:numId w:val="2"/>
        </w:numPr>
      </w:pPr>
      <w:r>
        <w:t xml:space="preserve">use </w:t>
      </w:r>
      <w:r w:rsidRPr="00F41E83">
        <w:rPr>
          <w:rStyle w:val="Blue"/>
        </w:rPr>
        <w:t>running vertical mattress</w:t>
      </w:r>
      <w:r>
        <w:t xml:space="preserve"> for skin closure (e.g. 3-0 Monocryl) – scar edges tend to invert so mattress helps to keep skin edges aligned.</w:t>
      </w:r>
    </w:p>
    <w:p w:rsidR="00052024" w:rsidRDefault="00052024"/>
    <w:p w:rsidR="003A3387" w:rsidRDefault="003A3387">
      <w:r w:rsidRPr="003A3387">
        <w:rPr>
          <w:u w:val="single"/>
        </w:rPr>
        <w:t>Difficulty closing scalp without tension</w:t>
      </w:r>
      <w:r>
        <w:t>: perform partial*</w:t>
      </w:r>
      <w:r w:rsidR="00613BC1">
        <w:t xml:space="preserve"> </w:t>
      </w:r>
      <w:r>
        <w:t>thickness galeal incisions in # fashion – helps to stretch scalp.</w:t>
      </w:r>
    </w:p>
    <w:p w:rsidR="003A3387" w:rsidRDefault="003A3387" w:rsidP="003A3387">
      <w:pPr>
        <w:jc w:val="right"/>
      </w:pPr>
      <w:r>
        <w:t xml:space="preserve">*partial </w:t>
      </w:r>
      <w:r w:rsidR="00613BC1">
        <w:t xml:space="preserve">- </w:t>
      </w:r>
      <w:r>
        <w:t>to avoid damaging galeal vessels</w:t>
      </w:r>
    </w:p>
    <w:p w:rsidR="003A3387" w:rsidRDefault="003A3387"/>
    <w:p w:rsidR="003A3387" w:rsidRDefault="003A3387"/>
    <w:p w:rsidR="00AD345D" w:rsidRDefault="00B25B7A" w:rsidP="00272185">
      <w:pPr>
        <w:pStyle w:val="Nervous1"/>
      </w:pPr>
      <w:bookmarkStart w:id="9" w:name="_Toc4282466"/>
      <w:r>
        <w:t>Postop</w:t>
      </w:r>
      <w:bookmarkEnd w:id="9"/>
    </w:p>
    <w:p w:rsidR="00B25B7A" w:rsidRDefault="000961A0" w:rsidP="00B25B7A">
      <w:pPr>
        <w:numPr>
          <w:ilvl w:val="0"/>
          <w:numId w:val="2"/>
        </w:numPr>
      </w:pPr>
      <w:r>
        <w:t>regular floor or ICU.</w:t>
      </w:r>
    </w:p>
    <w:p w:rsidR="00B25B7A" w:rsidRDefault="00B25B7A"/>
    <w:p w:rsidR="00272185" w:rsidRDefault="00272185"/>
    <w:p w:rsidR="00272185" w:rsidRDefault="00272185" w:rsidP="00272185">
      <w:pPr>
        <w:pStyle w:val="Nervous1"/>
      </w:pPr>
      <w:bookmarkStart w:id="10" w:name="_Toc4282467"/>
      <w:r>
        <w:t>Complications</w:t>
      </w:r>
      <w:bookmarkEnd w:id="10"/>
    </w:p>
    <w:p w:rsidR="00272185" w:rsidRDefault="00272185" w:rsidP="00360B8D">
      <w:pPr>
        <w:pStyle w:val="ListParagraph"/>
        <w:numPr>
          <w:ilvl w:val="0"/>
          <w:numId w:val="8"/>
        </w:numPr>
      </w:pPr>
      <w:r w:rsidRPr="00360B8D">
        <w:rPr>
          <w:rStyle w:val="Red"/>
          <w:b/>
        </w:rPr>
        <w:t>Infection</w:t>
      </w:r>
      <w:r>
        <w:t xml:space="preserve"> (15-20%)</w:t>
      </w:r>
      <w:r w:rsidR="00AD5B45">
        <w:t xml:space="preserve"> – no matter what type of bone flap is used (autologous stored in abdomen vs. synthetic vs. autologous frozen).</w:t>
      </w:r>
    </w:p>
    <w:p w:rsidR="00272185" w:rsidRDefault="00272185" w:rsidP="00272185">
      <w:pPr>
        <w:ind w:left="720"/>
      </w:pPr>
      <w:r>
        <w:t>N.B. cranioplasty is the neurosurgical procedure with the highest infection rates!</w:t>
      </w:r>
    </w:p>
    <w:p w:rsidR="00AD345D" w:rsidRDefault="00272185" w:rsidP="00272185">
      <w:pPr>
        <w:numPr>
          <w:ilvl w:val="0"/>
          <w:numId w:val="2"/>
        </w:numPr>
      </w:pPr>
      <w:r>
        <w:t>some experts culture autologous bone flap before reimplantation</w:t>
      </w:r>
      <w:r w:rsidR="008E3F83">
        <w:t>.</w:t>
      </w:r>
    </w:p>
    <w:p w:rsidR="008E3F83" w:rsidRDefault="008E3F83" w:rsidP="00272185">
      <w:pPr>
        <w:numPr>
          <w:ilvl w:val="0"/>
          <w:numId w:val="2"/>
        </w:numPr>
      </w:pPr>
      <w:r>
        <w:t>some experts soak autologous bone flap in the Betadine before reimplantation.</w:t>
      </w:r>
    </w:p>
    <w:p w:rsidR="00272185" w:rsidRDefault="00272185"/>
    <w:p w:rsidR="00360B8D" w:rsidRDefault="00360B8D" w:rsidP="00360B8D">
      <w:pPr>
        <w:pStyle w:val="ListParagraph"/>
        <w:numPr>
          <w:ilvl w:val="0"/>
          <w:numId w:val="8"/>
        </w:numPr>
        <w:rPr>
          <w:szCs w:val="24"/>
        </w:rPr>
      </w:pPr>
      <w:r>
        <w:rPr>
          <w:szCs w:val="24"/>
        </w:rPr>
        <w:t xml:space="preserve">Cerebral </w:t>
      </w:r>
      <w:r w:rsidRPr="00360B8D">
        <w:rPr>
          <w:rStyle w:val="Red"/>
          <w:b/>
        </w:rPr>
        <w:t>swelling</w:t>
      </w:r>
    </w:p>
    <w:p w:rsidR="00360B8D" w:rsidRDefault="00360B8D" w:rsidP="00360B8D">
      <w:pPr>
        <w:rPr>
          <w:szCs w:val="24"/>
        </w:rPr>
      </w:pPr>
    </w:p>
    <w:p w:rsidR="00272185" w:rsidRDefault="00360B8D" w:rsidP="009C5F1B">
      <w:pPr>
        <w:pStyle w:val="ListParagraph"/>
        <w:numPr>
          <w:ilvl w:val="0"/>
          <w:numId w:val="8"/>
        </w:numPr>
      </w:pPr>
      <w:r w:rsidRPr="009C5F1B">
        <w:rPr>
          <w:rStyle w:val="Red"/>
          <w:b/>
        </w:rPr>
        <w:t>Resorption</w:t>
      </w:r>
      <w:r w:rsidRPr="009C5F1B">
        <w:rPr>
          <w:szCs w:val="24"/>
        </w:rPr>
        <w:t xml:space="preserve"> of the </w:t>
      </w:r>
      <w:r w:rsidR="00B840F7">
        <w:rPr>
          <w:szCs w:val="24"/>
        </w:rPr>
        <w:t xml:space="preserve">autologous </w:t>
      </w:r>
      <w:r w:rsidRPr="009C5F1B">
        <w:rPr>
          <w:szCs w:val="24"/>
        </w:rPr>
        <w:t>bone flap</w:t>
      </w:r>
      <w:r w:rsidR="009C5F1B" w:rsidRPr="009C5F1B">
        <w:rPr>
          <w:szCs w:val="24"/>
        </w:rPr>
        <w:t xml:space="preserve">; risk is </w:t>
      </w:r>
      <w:r w:rsidR="009C5F1B">
        <w:t xml:space="preserve">increased: kids, </w:t>
      </w:r>
      <w:r w:rsidR="009C5F1B" w:rsidRPr="009C5F1B">
        <w:t xml:space="preserve">irradiated </w:t>
      </w:r>
      <w:r w:rsidR="009C5F1B">
        <w:t xml:space="preserve">contaminated bone flaps, fragmented bone flaps, </w:t>
      </w:r>
      <w:r w:rsidR="009C5F1B" w:rsidRPr="009C5F1B">
        <w:t>abdominal bone flap storage</w:t>
      </w:r>
      <w:r w:rsidR="009C5F1B">
        <w:t>.</w:t>
      </w:r>
    </w:p>
    <w:p w:rsidR="00360B8D" w:rsidRDefault="00360B8D"/>
    <w:p w:rsidR="009E4626" w:rsidRDefault="009E4626"/>
    <w:p w:rsidR="00BE374E" w:rsidRPr="00BE374E" w:rsidRDefault="00BE374E" w:rsidP="00BE374E">
      <w:pPr>
        <w:rPr>
          <w:highlight w:val="yellow"/>
          <w:u w:val="single"/>
          <w:lang w:val="lt-LT"/>
        </w:rPr>
      </w:pPr>
      <w:r w:rsidRPr="00BE374E">
        <w:rPr>
          <w:highlight w:val="yellow"/>
          <w:u w:val="single"/>
          <w:lang w:val="lt-LT"/>
        </w:rPr>
        <w:t>Vilcinis “Neurotraumatologija” 1999</w:t>
      </w:r>
    </w:p>
    <w:p w:rsidR="009E4626" w:rsidRPr="00350E98" w:rsidRDefault="009E4626" w:rsidP="009E4626">
      <w:r w:rsidRPr="00350E98">
        <w:t>KAUKOLĖS KAULŲ DEFEKTAI IR JŲ PLASTIKA</w:t>
      </w:r>
    </w:p>
    <w:p w:rsidR="009E4626" w:rsidRPr="00350E98" w:rsidRDefault="009E4626" w:rsidP="009E4626">
      <w:pPr>
        <w:rPr>
          <w:lang w:val="lt-LT"/>
        </w:rPr>
      </w:pPr>
      <w:r w:rsidRPr="00350E98">
        <w:rPr>
          <w:lang w:val="lt-LT"/>
        </w:rPr>
        <w:tab/>
        <w:t>Kaukolės kaulų defektai lieka po įspaustinių, skeveldrinių lūžių šalinimo, šautinių, durtinių sužalojimų, dekompresinių kraniektomijų, osteomielito.</w:t>
      </w:r>
    </w:p>
    <w:p w:rsidR="009E4626" w:rsidRPr="00350E98" w:rsidRDefault="009E4626" w:rsidP="009E4626">
      <w:pPr>
        <w:rPr>
          <w:lang w:val="lt-LT"/>
        </w:rPr>
      </w:pPr>
      <w:r w:rsidRPr="00350E98">
        <w:rPr>
          <w:lang w:val="lt-LT"/>
        </w:rPr>
        <w:tab/>
      </w:r>
      <w:r w:rsidRPr="00350E98">
        <w:rPr>
          <w:u w:val="single"/>
          <w:lang w:val="lt-LT"/>
        </w:rPr>
        <w:t>Indikacijos</w:t>
      </w:r>
      <w:r w:rsidRPr="00350E98">
        <w:rPr>
          <w:lang w:val="lt-LT"/>
        </w:rPr>
        <w:t xml:space="preserve"> kranioplastikai yra kosmetinės, apsauginės, o taip pat dėl trepanacijos sukeltų nemalonių pojūčių. Išvaizdos pagerinimas gali turėti įtakos ir psichosocialinei adaptacijai. Pakartotinų traumų apsauga ypač svarbi kariams, policijos, pramonės, darbuotojams, sportininkams, ligoniams sergantiems epilepsija. Trepanaciniam sindromui būdingi veržiantys, pulsuojantys galvos skausmai, ypač keičiantis aplinkai: atmosferos slėgiui, temperatūrai (netoleruoja saulės, karščio). Be to šie ligoniai jaučia svaigimą, nuovargį, nemigą, negalėjimą susikoncentruoti, nerimą, depresiją. Tokie simptomai galimi ir be kaukolės kaulų defekto po smegenų sukrėtimo ir tai vadinama “postkomociniu” ar “potrauminiu” sindromu. Esant plačiam kaukolės defektui po dekompresijos tiesioginis atmosferos slėgis sąlygoja pusrutulio kolapsą ir gali sąlygoti neurologinį pablogėjimą. Gi po kranioplastikos šiems ligoniams neretai pagerėja neurologinė būklė.</w:t>
      </w:r>
    </w:p>
    <w:p w:rsidR="009E4626" w:rsidRPr="0038179B" w:rsidRDefault="009E4626" w:rsidP="009E4626">
      <w:pPr>
        <w:rPr>
          <w:lang w:val="lt-LT"/>
        </w:rPr>
      </w:pPr>
      <w:r w:rsidRPr="00350E98">
        <w:rPr>
          <w:lang w:val="lt-LT"/>
        </w:rPr>
        <w:tab/>
        <w:t xml:space="preserve">Kranioplastiką rekomenduojama atlikti išnykus intrakranijinės hipertenzijos požymiams, nes ankstyva operacija gali pagerinti neurologinių simptomų atsistatymą. Tai siejama su smegenų kraujotakos pagerėjimu po kranioplastikos. Operacija atidedama po infekcinių komplikacijų - paprastai 6 </w:t>
      </w:r>
      <w:r w:rsidRPr="0038179B">
        <w:rPr>
          <w:lang w:val="lt-LT"/>
        </w:rPr>
        <w:t>mėn.</w:t>
      </w:r>
    </w:p>
    <w:p w:rsidR="009E4626" w:rsidRPr="00350E98" w:rsidRDefault="009E4626" w:rsidP="009E4626">
      <w:pPr>
        <w:rPr>
          <w:lang w:val="lt-LT"/>
        </w:rPr>
      </w:pPr>
      <w:r w:rsidRPr="00350E98">
        <w:rPr>
          <w:lang w:val="lt-LT"/>
        </w:rPr>
        <w:tab/>
      </w:r>
      <w:r w:rsidRPr="00350E98">
        <w:rPr>
          <w:u w:val="single"/>
          <w:lang w:val="lt-LT"/>
        </w:rPr>
        <w:t>Reikalavimai kranioplastikos medžiagoms</w:t>
      </w:r>
      <w:r w:rsidRPr="00350E98">
        <w:rPr>
          <w:lang w:val="lt-LT"/>
        </w:rPr>
        <w:t>:</w:t>
      </w:r>
    </w:p>
    <w:p w:rsidR="009E4626" w:rsidRPr="00350E98" w:rsidRDefault="009E4626" w:rsidP="009E4626">
      <w:pPr>
        <w:ind w:left="720"/>
        <w:rPr>
          <w:lang w:val="lt-LT"/>
        </w:rPr>
      </w:pPr>
      <w:r w:rsidRPr="00350E98">
        <w:rPr>
          <w:lang w:val="lt-LT"/>
        </w:rPr>
        <w:tab/>
        <w:t>- lengvai modeliuojama, priderinant prie kaukolės formos</w:t>
      </w:r>
    </w:p>
    <w:p w:rsidR="009E4626" w:rsidRPr="00350E98" w:rsidRDefault="009E4626" w:rsidP="009E4626">
      <w:pPr>
        <w:ind w:left="720"/>
        <w:rPr>
          <w:lang w:val="lt-LT"/>
        </w:rPr>
      </w:pPr>
      <w:r w:rsidRPr="00350E98">
        <w:rPr>
          <w:lang w:val="lt-LT"/>
        </w:rPr>
        <w:tab/>
        <w:t>- lengvai sterilizuojama</w:t>
      </w:r>
    </w:p>
    <w:p w:rsidR="009E4626" w:rsidRPr="00350E98" w:rsidRDefault="009E4626" w:rsidP="009E4626">
      <w:pPr>
        <w:ind w:left="720"/>
        <w:rPr>
          <w:lang w:val="lt-LT"/>
        </w:rPr>
      </w:pPr>
      <w:r w:rsidRPr="00350E98">
        <w:rPr>
          <w:lang w:val="lt-LT"/>
        </w:rPr>
        <w:tab/>
        <w:t>- stiprumas, atitiktų kaulo</w:t>
      </w:r>
    </w:p>
    <w:p w:rsidR="009E4626" w:rsidRPr="00350E98" w:rsidRDefault="009E4626" w:rsidP="009E4626">
      <w:pPr>
        <w:ind w:left="720"/>
        <w:rPr>
          <w:lang w:val="lt-LT"/>
        </w:rPr>
      </w:pPr>
      <w:r w:rsidRPr="00350E98">
        <w:rPr>
          <w:lang w:val="lt-LT"/>
        </w:rPr>
        <w:tab/>
        <w:t>- lengvo svorio</w:t>
      </w:r>
    </w:p>
    <w:p w:rsidR="009E4626" w:rsidRPr="00350E98" w:rsidRDefault="009E4626" w:rsidP="009E4626">
      <w:pPr>
        <w:ind w:left="720"/>
        <w:rPr>
          <w:lang w:val="lt-LT"/>
        </w:rPr>
      </w:pPr>
      <w:r w:rsidRPr="00350E98">
        <w:rPr>
          <w:lang w:val="lt-LT"/>
        </w:rPr>
        <w:tab/>
        <w:t>- pralaidi rentgeno spinduliams ir nejautri magnetiniame lauke</w:t>
      </w:r>
    </w:p>
    <w:p w:rsidR="009E4626" w:rsidRPr="00350E98" w:rsidRDefault="009E4626" w:rsidP="009E4626">
      <w:pPr>
        <w:ind w:left="720"/>
        <w:rPr>
          <w:lang w:val="lt-LT"/>
        </w:rPr>
      </w:pPr>
      <w:r w:rsidRPr="00350E98">
        <w:rPr>
          <w:lang w:val="lt-LT"/>
        </w:rPr>
        <w:tab/>
        <w:t>- pigi</w:t>
      </w:r>
    </w:p>
    <w:p w:rsidR="009E4626" w:rsidRPr="00350E98" w:rsidRDefault="009E4626" w:rsidP="009E4626">
      <w:pPr>
        <w:rPr>
          <w:lang w:val="lt-LT"/>
        </w:rPr>
      </w:pPr>
      <w:r w:rsidRPr="00350E98">
        <w:rPr>
          <w:lang w:val="lt-LT"/>
        </w:rPr>
        <w:tab/>
        <w:t>Optimalu panaudoti to paties žmogaus kaulą, pvz., išsaugant, konservuojant kaulinį lopą. pašalintą, atliekant dekompresiją, panaudojant greta esančio kaukolės kaulo išorinę plokštelę ar šonkaulį, klubakaulio sparno fragmentą. Šio kaulo prigijimą blogina: bloga jo fiksacija prie defekto kraštų, kietojo dangalo pakeitimas fascia lata ar lavono dangalu, defekto kaulinių kraštų užvaškavimas, plonas, menkai vaskuliarizuotas skalpas.</w:t>
      </w:r>
    </w:p>
    <w:p w:rsidR="009E4626" w:rsidRPr="00350E98" w:rsidRDefault="009E4626" w:rsidP="009E4626">
      <w:pPr>
        <w:rPr>
          <w:lang w:val="lt-LT"/>
        </w:rPr>
      </w:pPr>
      <w:r w:rsidRPr="00350E98">
        <w:rPr>
          <w:lang w:val="lt-LT"/>
        </w:rPr>
        <w:tab/>
        <w:t>Ieškota optimalios aloplastinės medžiagos. Dar prieš 3000 metų prieš mūsų erą Peru rastos auksinės ir sidabrinės plokštelės, savo dydžiu atitinkančios trepanacines kaukolės angas. Vėliau buvo naudojamas tantalas, nerūdijantis plienas, titanas, cirkonis, aliuminis. Jų nepatogumas, kad yra geri temperatūros laidininkai, apsunkina rentgenologinius tyrimus.</w:t>
      </w:r>
    </w:p>
    <w:p w:rsidR="009E4626" w:rsidRPr="00350E98" w:rsidRDefault="009E4626" w:rsidP="009E4626">
      <w:pPr>
        <w:rPr>
          <w:lang w:val="lt-LT"/>
        </w:rPr>
      </w:pPr>
      <w:r w:rsidRPr="00350E98">
        <w:rPr>
          <w:lang w:val="lt-LT"/>
        </w:rPr>
        <w:tab/>
        <w:t xml:space="preserve">1940 m. Kleinschmidt pasiūlė kranioplastikai naudoti </w:t>
      </w:r>
      <w:r w:rsidRPr="00350E98">
        <w:rPr>
          <w:b/>
          <w:lang w:val="lt-LT"/>
        </w:rPr>
        <w:t>metylmetakrylatą</w:t>
      </w:r>
      <w:r w:rsidRPr="00350E98">
        <w:rPr>
          <w:lang w:val="lt-LT"/>
        </w:rPr>
        <w:t>, kuris greitai tapo labai populiarus ir iki šiol naudojamas. Operacijos metu sumaišomi polimero milteliai su monomero tirpikliu, masė gerai išmaišoma, kad tirpiklio perteklius išgaruotų, nes jis veikia citotoksiškai. Defekto sritis užliejama šia mase, kad gerai priglustų prie kaulo defekto kraštų. Modeliavimui skirta apie 5 min, o po 15 minučių įvyksta egzoterminė polimerizacija ir plokštelė sukietėja. Tada ji fiksuojama prie kaukolės kaulų kraštų. Protokrilo ir kitų aloplastinių medžiagų nerekomenduojama naudoti kai yra pažeistas kaktinis antis - prieš tai būtina atlikti jo plastiką.</w:t>
      </w:r>
    </w:p>
    <w:p w:rsidR="009E4626" w:rsidRPr="00350E98" w:rsidRDefault="009E4626" w:rsidP="009E4626">
      <w:pPr>
        <w:rPr>
          <w:lang w:val="lt-LT"/>
        </w:rPr>
      </w:pPr>
      <w:r w:rsidRPr="00350E98">
        <w:rPr>
          <w:lang w:val="lt-LT"/>
        </w:rPr>
        <w:tab/>
        <w:t>Paskutiniu metu kranioplastikai pradėtos naudoti keraminės medžiagos - trikalcio fosfatas, hidroksiapatitas, kurioms būdinga osteogenezės stimuliacija, t.y. jos palaipsniui rezorbuojasi ir sukaulėja.</w:t>
      </w:r>
    </w:p>
    <w:p w:rsidR="009E4626" w:rsidRPr="0038179B" w:rsidRDefault="009E4626">
      <w:pPr>
        <w:rPr>
          <w:lang w:val="lt-LT"/>
        </w:rPr>
      </w:pPr>
    </w:p>
    <w:p w:rsidR="00751186" w:rsidRPr="0038179B" w:rsidRDefault="00751186">
      <w:pPr>
        <w:rPr>
          <w:lang w:val="lt-LT"/>
        </w:rPr>
      </w:pPr>
    </w:p>
    <w:p w:rsidR="007B52F0" w:rsidRPr="0038179B" w:rsidRDefault="007B52F0">
      <w:pPr>
        <w:rPr>
          <w:lang w:val="lt-LT"/>
        </w:rPr>
      </w:pPr>
    </w:p>
    <w:p w:rsidR="00BE374E" w:rsidRDefault="00BE374E">
      <w:pPr>
        <w:rPr>
          <w:sz w:val="20"/>
          <w:lang w:val="lt-LT"/>
        </w:rPr>
      </w:pPr>
    </w:p>
    <w:p w:rsidR="00BE374E" w:rsidRPr="0038179B" w:rsidRDefault="00BE374E" w:rsidP="00BE374E">
      <w:pPr>
        <w:pBdr>
          <w:bottom w:val="single" w:sz="4" w:space="1" w:color="auto"/>
        </w:pBdr>
        <w:ind w:right="57"/>
        <w:rPr>
          <w:sz w:val="20"/>
          <w:lang w:val="lt-LT"/>
        </w:rPr>
      </w:pPr>
    </w:p>
    <w:p w:rsidR="00BE374E" w:rsidRDefault="005A7923" w:rsidP="00BE374E">
      <w:pPr>
        <w:jc w:val="right"/>
        <w:rPr>
          <w:rFonts w:ascii="Arial Black" w:hAnsi="Arial Black" w:cs="Arial"/>
          <w:color w:val="D68F00"/>
          <w:spacing w:val="10"/>
          <w:sz w:val="20"/>
        </w:rPr>
      </w:pPr>
      <w:hyperlink r:id="rId11" w:tgtFrame="_blank" w:history="1">
        <w:r w:rsidR="00BE374E" w:rsidRPr="008810E6">
          <w:rPr>
            <w:rStyle w:val="Hyperlink"/>
            <w:rFonts w:ascii="Arial Black" w:hAnsi="Arial Black" w:cs="Arial"/>
            <w:color w:val="D68F00"/>
            <w:spacing w:val="10"/>
            <w:sz w:val="20"/>
          </w:rPr>
          <w:t>Viktor’s Notes</w:t>
        </w:r>
        <w:r w:rsidR="00BE374E" w:rsidRPr="005D7603">
          <w:rPr>
            <w:rStyle w:val="Hyperlink"/>
            <w:rFonts w:ascii="Lucida Sans Unicode" w:hAnsi="Lucida Sans Unicode" w:cs="Lucida Sans Unicode"/>
            <w:color w:val="CC8800"/>
            <w:spacing w:val="10"/>
            <w:sz w:val="20"/>
          </w:rPr>
          <w:t>℠</w:t>
        </w:r>
        <w:r w:rsidR="00BE374E" w:rsidRPr="003213FF">
          <w:rPr>
            <w:rStyle w:val="Hyperlink"/>
            <w:rFonts w:ascii="Arial Black" w:hAnsi="Arial Black" w:cs="Arial"/>
            <w:color w:val="557CF9"/>
            <w:spacing w:val="10"/>
            <w:sz w:val="28"/>
            <w:szCs w:val="28"/>
          </w:rPr>
          <w:t xml:space="preserve"> </w:t>
        </w:r>
        <w:r w:rsidR="00BE374E" w:rsidRPr="008810E6">
          <w:rPr>
            <w:rStyle w:val="Hyperlink"/>
            <w:rFonts w:ascii="Arial Black" w:hAnsi="Arial Black" w:cs="Arial"/>
            <w:color w:val="557CF9"/>
            <w:spacing w:val="10"/>
            <w:sz w:val="20"/>
          </w:rPr>
          <w:t>for the Neurosurgery Resident</w:t>
        </w:r>
      </w:hyperlink>
    </w:p>
    <w:p w:rsidR="00BE374E" w:rsidRPr="00F34741" w:rsidRDefault="005A7923" w:rsidP="00BE374E">
      <w:pPr>
        <w:jc w:val="right"/>
        <w:rPr>
          <w:rFonts w:ascii="Arial" w:hAnsi="Arial" w:cs="Arial"/>
          <w:color w:val="000000"/>
          <w:spacing w:val="14"/>
          <w:sz w:val="20"/>
        </w:rPr>
      </w:pPr>
      <w:hyperlink r:id="rId12" w:tgtFrame="_blank" w:history="1">
        <w:r w:rsidR="00BE374E" w:rsidRPr="007428BB">
          <w:rPr>
            <w:rStyle w:val="Hyperlink"/>
            <w:rFonts w:ascii="Arial" w:hAnsi="Arial" w:cs="Arial"/>
            <w:color w:val="000000"/>
            <w:spacing w:val="14"/>
            <w:sz w:val="20"/>
          </w:rPr>
          <w:t>Please visit website at www.NeurosurgeryResident.net</w:t>
        </w:r>
      </w:hyperlink>
    </w:p>
    <w:p w:rsidR="00BE374E" w:rsidRPr="00273F8C" w:rsidRDefault="00BE374E" w:rsidP="00BE374E"/>
    <w:bookmarkEnd w:id="0"/>
    <w:p w:rsidR="00BE374E" w:rsidRPr="00DC2DC3" w:rsidRDefault="00BE374E">
      <w:pPr>
        <w:rPr>
          <w:lang w:val="lt-LT"/>
        </w:rPr>
      </w:pPr>
    </w:p>
    <w:sectPr w:rsidR="00BE374E" w:rsidRPr="00DC2DC3" w:rsidSect="00BE374E">
      <w:headerReference w:type="default" r:id="rId13"/>
      <w:pgSz w:w="11907" w:h="16840" w:code="9"/>
      <w:pgMar w:top="850" w:right="562" w:bottom="562" w:left="1411" w:header="403" w:footer="40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837" w:rsidRDefault="00F21837">
      <w:r>
        <w:separator/>
      </w:r>
    </w:p>
  </w:endnote>
  <w:endnote w:type="continuationSeparator" w:id="0">
    <w:p w:rsidR="00F21837" w:rsidRDefault="00F2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837" w:rsidRDefault="00F21837">
      <w:r>
        <w:separator/>
      </w:r>
    </w:p>
  </w:footnote>
  <w:footnote w:type="continuationSeparator" w:id="0">
    <w:p w:rsidR="00F21837" w:rsidRDefault="00F21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74E" w:rsidRPr="00D64E7F" w:rsidRDefault="00BE374E" w:rsidP="00BE374E">
    <w:pPr>
      <w:pStyle w:val="Header"/>
      <w:pBdr>
        <w:bottom w:val="single" w:sz="4" w:space="1" w:color="999999"/>
      </w:pBdr>
      <w:tabs>
        <w:tab w:val="clear" w:pos="4320"/>
        <w:tab w:val="center" w:pos="4820"/>
      </w:tabs>
      <w:rPr>
        <w:b/>
        <w:bCs/>
        <w:smallCaps/>
      </w:rPr>
    </w:pPr>
    <w:r>
      <w:rPr>
        <w:noProof/>
      </w:rPr>
      <w:drawing>
        <wp:anchor distT="0" distB="0" distL="114300" distR="114300" simplePos="0" relativeHeight="251659264" behindDoc="1" locked="0" layoutInCell="1" allowOverlap="1" wp14:anchorId="774CA8EA" wp14:editId="52F90594">
          <wp:simplePos x="0" y="0"/>
          <wp:positionH relativeFrom="column">
            <wp:posOffset>-213995</wp:posOffset>
          </wp:positionH>
          <wp:positionV relativeFrom="paragraph">
            <wp:posOffset>-26670</wp:posOffset>
          </wp:positionV>
          <wp:extent cx="952500" cy="247650"/>
          <wp:effectExtent l="0" t="0" r="0" b="0"/>
          <wp:wrapNone/>
          <wp:docPr id="2" name="Picture 2" descr="Banner_for_pag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rPr>
      <w:tab/>
    </w:r>
    <w:r>
      <w:rPr>
        <w:b/>
        <w:smallCaps/>
      </w:rPr>
      <w:t>Cranioplasty</w:t>
    </w:r>
    <w:r>
      <w:rPr>
        <w:b/>
        <w:bCs/>
        <w:iCs/>
        <w:smallCaps/>
      </w:rPr>
      <w:tab/>
    </w:r>
    <w:r>
      <w:t>Op330 (</w:t>
    </w:r>
    <w:r>
      <w:fldChar w:fldCharType="begin"/>
    </w:r>
    <w:r>
      <w:instrText xml:space="preserve"> PAGE </w:instrText>
    </w:r>
    <w:r>
      <w:fldChar w:fldCharType="separate"/>
    </w:r>
    <w:r w:rsidR="005A7923">
      <w:rPr>
        <w:noProof/>
      </w:rPr>
      <w:t>3</w:t>
    </w:r>
    <w: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348A"/>
    <w:multiLevelType w:val="hybridMultilevel"/>
    <w:tmpl w:val="B3208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A432F8"/>
    <w:multiLevelType w:val="hybridMultilevel"/>
    <w:tmpl w:val="33024564"/>
    <w:lvl w:ilvl="0" w:tplc="0F7C8286">
      <w:start w:val="1"/>
      <w:numFmt w:val="lowerLetter"/>
      <w:lvlText w:val="%1)"/>
      <w:lvlJc w:val="left"/>
      <w:pPr>
        <w:tabs>
          <w:tab w:val="num" w:pos="360"/>
        </w:tabs>
        <w:ind w:left="340" w:hanging="340"/>
      </w:pPr>
      <w:rPr>
        <w:rFonts w:hint="default"/>
        <w:b w:val="0"/>
        <w:i w:val="0"/>
        <w:caps w:val="0"/>
      </w:rPr>
    </w:lvl>
    <w:lvl w:ilvl="1" w:tplc="04090019" w:tentative="1">
      <w:start w:val="1"/>
      <w:numFmt w:val="lowerLetter"/>
      <w:lvlText w:val="%2."/>
      <w:lvlJc w:val="left"/>
      <w:pPr>
        <w:tabs>
          <w:tab w:val="num" w:pos="22"/>
        </w:tabs>
        <w:ind w:left="22" w:hanging="360"/>
      </w:pPr>
    </w:lvl>
    <w:lvl w:ilvl="2" w:tplc="0409001B" w:tentative="1">
      <w:start w:val="1"/>
      <w:numFmt w:val="lowerRoman"/>
      <w:lvlText w:val="%3."/>
      <w:lvlJc w:val="right"/>
      <w:pPr>
        <w:tabs>
          <w:tab w:val="num" w:pos="742"/>
        </w:tabs>
        <w:ind w:left="742" w:hanging="180"/>
      </w:pPr>
    </w:lvl>
    <w:lvl w:ilvl="3" w:tplc="0409000F" w:tentative="1">
      <w:start w:val="1"/>
      <w:numFmt w:val="decimal"/>
      <w:lvlText w:val="%4."/>
      <w:lvlJc w:val="left"/>
      <w:pPr>
        <w:tabs>
          <w:tab w:val="num" w:pos="1462"/>
        </w:tabs>
        <w:ind w:left="1462" w:hanging="360"/>
      </w:pPr>
    </w:lvl>
    <w:lvl w:ilvl="4" w:tplc="04090019" w:tentative="1">
      <w:start w:val="1"/>
      <w:numFmt w:val="lowerLetter"/>
      <w:lvlText w:val="%5."/>
      <w:lvlJc w:val="left"/>
      <w:pPr>
        <w:tabs>
          <w:tab w:val="num" w:pos="2182"/>
        </w:tabs>
        <w:ind w:left="2182" w:hanging="360"/>
      </w:pPr>
    </w:lvl>
    <w:lvl w:ilvl="5" w:tplc="0409001B" w:tentative="1">
      <w:start w:val="1"/>
      <w:numFmt w:val="lowerRoman"/>
      <w:lvlText w:val="%6."/>
      <w:lvlJc w:val="right"/>
      <w:pPr>
        <w:tabs>
          <w:tab w:val="num" w:pos="2902"/>
        </w:tabs>
        <w:ind w:left="2902" w:hanging="180"/>
      </w:pPr>
    </w:lvl>
    <w:lvl w:ilvl="6" w:tplc="0409000F" w:tentative="1">
      <w:start w:val="1"/>
      <w:numFmt w:val="decimal"/>
      <w:lvlText w:val="%7."/>
      <w:lvlJc w:val="left"/>
      <w:pPr>
        <w:tabs>
          <w:tab w:val="num" w:pos="3622"/>
        </w:tabs>
        <w:ind w:left="3622" w:hanging="360"/>
      </w:pPr>
    </w:lvl>
    <w:lvl w:ilvl="7" w:tplc="04090019" w:tentative="1">
      <w:start w:val="1"/>
      <w:numFmt w:val="lowerLetter"/>
      <w:lvlText w:val="%8."/>
      <w:lvlJc w:val="left"/>
      <w:pPr>
        <w:tabs>
          <w:tab w:val="num" w:pos="4342"/>
        </w:tabs>
        <w:ind w:left="4342" w:hanging="360"/>
      </w:pPr>
    </w:lvl>
    <w:lvl w:ilvl="8" w:tplc="0409001B" w:tentative="1">
      <w:start w:val="1"/>
      <w:numFmt w:val="lowerRoman"/>
      <w:lvlText w:val="%9."/>
      <w:lvlJc w:val="right"/>
      <w:pPr>
        <w:tabs>
          <w:tab w:val="num" w:pos="5062"/>
        </w:tabs>
        <w:ind w:left="5062" w:hanging="180"/>
      </w:pPr>
    </w:lvl>
  </w:abstractNum>
  <w:abstractNum w:abstractNumId="2" w15:restartNumberingAfterBreak="0">
    <w:nsid w:val="26CC183B"/>
    <w:multiLevelType w:val="hybridMultilevel"/>
    <w:tmpl w:val="A34AC6A2"/>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EAD5055"/>
    <w:multiLevelType w:val="hybridMultilevel"/>
    <w:tmpl w:val="E46A7868"/>
    <w:lvl w:ilvl="0" w:tplc="D82E04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52F26"/>
    <w:multiLevelType w:val="hybridMultilevel"/>
    <w:tmpl w:val="D794F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5245D6"/>
    <w:multiLevelType w:val="hybridMultilevel"/>
    <w:tmpl w:val="B8DA1A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DD754F1"/>
    <w:multiLevelType w:val="hybridMultilevel"/>
    <w:tmpl w:val="F30EF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A358B0"/>
    <w:multiLevelType w:val="hybridMultilevel"/>
    <w:tmpl w:val="5DCAAD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422435"/>
    <w:multiLevelType w:val="hybridMultilevel"/>
    <w:tmpl w:val="DCB6B8E0"/>
    <w:lvl w:ilvl="0" w:tplc="0F7A417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2"/>
  </w:num>
  <w:num w:numId="5">
    <w:abstractNumId w:val="0"/>
  </w:num>
  <w:num w:numId="6">
    <w:abstractNumId w:val="4"/>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27"/>
    <w:rsid w:val="00024719"/>
    <w:rsid w:val="00050EDA"/>
    <w:rsid w:val="00052024"/>
    <w:rsid w:val="00074476"/>
    <w:rsid w:val="000961A0"/>
    <w:rsid w:val="001248BB"/>
    <w:rsid w:val="00191A26"/>
    <w:rsid w:val="001A3C2D"/>
    <w:rsid w:val="001D31C9"/>
    <w:rsid w:val="001F64E2"/>
    <w:rsid w:val="0020504E"/>
    <w:rsid w:val="00253E45"/>
    <w:rsid w:val="00256A55"/>
    <w:rsid w:val="00272185"/>
    <w:rsid w:val="002C5AB6"/>
    <w:rsid w:val="00300157"/>
    <w:rsid w:val="00310831"/>
    <w:rsid w:val="00360B8D"/>
    <w:rsid w:val="003643C1"/>
    <w:rsid w:val="0037058C"/>
    <w:rsid w:val="00377D2A"/>
    <w:rsid w:val="0038179B"/>
    <w:rsid w:val="003A3387"/>
    <w:rsid w:val="003A3D19"/>
    <w:rsid w:val="003F33CF"/>
    <w:rsid w:val="00401FCF"/>
    <w:rsid w:val="0040635F"/>
    <w:rsid w:val="00425DB2"/>
    <w:rsid w:val="00436AD4"/>
    <w:rsid w:val="004A7054"/>
    <w:rsid w:val="004B77DC"/>
    <w:rsid w:val="004C1B75"/>
    <w:rsid w:val="00520CBA"/>
    <w:rsid w:val="005708EA"/>
    <w:rsid w:val="005A7517"/>
    <w:rsid w:val="005A7923"/>
    <w:rsid w:val="005E4AEC"/>
    <w:rsid w:val="005E5C0E"/>
    <w:rsid w:val="00603AD4"/>
    <w:rsid w:val="00613516"/>
    <w:rsid w:val="00613BC1"/>
    <w:rsid w:val="00613F6B"/>
    <w:rsid w:val="006450F1"/>
    <w:rsid w:val="006667E3"/>
    <w:rsid w:val="006B4B65"/>
    <w:rsid w:val="00711C9B"/>
    <w:rsid w:val="00737083"/>
    <w:rsid w:val="00750774"/>
    <w:rsid w:val="00751186"/>
    <w:rsid w:val="007933BB"/>
    <w:rsid w:val="007A65B2"/>
    <w:rsid w:val="007B0859"/>
    <w:rsid w:val="007B1EE9"/>
    <w:rsid w:val="007B52F0"/>
    <w:rsid w:val="007E7EAF"/>
    <w:rsid w:val="00810393"/>
    <w:rsid w:val="00833435"/>
    <w:rsid w:val="008345CE"/>
    <w:rsid w:val="00860673"/>
    <w:rsid w:val="00890E69"/>
    <w:rsid w:val="00897AEB"/>
    <w:rsid w:val="008C443B"/>
    <w:rsid w:val="008D05C1"/>
    <w:rsid w:val="008E3E45"/>
    <w:rsid w:val="008E3F83"/>
    <w:rsid w:val="008F1350"/>
    <w:rsid w:val="00903BD0"/>
    <w:rsid w:val="009205F5"/>
    <w:rsid w:val="0095548B"/>
    <w:rsid w:val="00960D4B"/>
    <w:rsid w:val="00974427"/>
    <w:rsid w:val="009962AC"/>
    <w:rsid w:val="009A3E6F"/>
    <w:rsid w:val="009C5F1B"/>
    <w:rsid w:val="009D77D7"/>
    <w:rsid w:val="009E4626"/>
    <w:rsid w:val="009F28EB"/>
    <w:rsid w:val="00A1460C"/>
    <w:rsid w:val="00A35871"/>
    <w:rsid w:val="00A46FCE"/>
    <w:rsid w:val="00A60401"/>
    <w:rsid w:val="00A713CA"/>
    <w:rsid w:val="00A77AE5"/>
    <w:rsid w:val="00A908F0"/>
    <w:rsid w:val="00A95AB0"/>
    <w:rsid w:val="00AD345D"/>
    <w:rsid w:val="00AD5B45"/>
    <w:rsid w:val="00AF640B"/>
    <w:rsid w:val="00B25B7A"/>
    <w:rsid w:val="00B43268"/>
    <w:rsid w:val="00B60C2E"/>
    <w:rsid w:val="00B763A3"/>
    <w:rsid w:val="00B815CA"/>
    <w:rsid w:val="00B840F7"/>
    <w:rsid w:val="00BC274C"/>
    <w:rsid w:val="00BE15EE"/>
    <w:rsid w:val="00BE374E"/>
    <w:rsid w:val="00BE3B6E"/>
    <w:rsid w:val="00C07CC3"/>
    <w:rsid w:val="00C11368"/>
    <w:rsid w:val="00C22D3A"/>
    <w:rsid w:val="00C53331"/>
    <w:rsid w:val="00C62236"/>
    <w:rsid w:val="00C71D46"/>
    <w:rsid w:val="00CE0C5D"/>
    <w:rsid w:val="00CF2FD6"/>
    <w:rsid w:val="00D03965"/>
    <w:rsid w:val="00D32357"/>
    <w:rsid w:val="00D5299F"/>
    <w:rsid w:val="00D85EAF"/>
    <w:rsid w:val="00DC2C9E"/>
    <w:rsid w:val="00DC2DC3"/>
    <w:rsid w:val="00DC6780"/>
    <w:rsid w:val="00DD1DC3"/>
    <w:rsid w:val="00E1194C"/>
    <w:rsid w:val="00E460DE"/>
    <w:rsid w:val="00E619F0"/>
    <w:rsid w:val="00E76622"/>
    <w:rsid w:val="00E94F08"/>
    <w:rsid w:val="00EB0D7A"/>
    <w:rsid w:val="00F07BCC"/>
    <w:rsid w:val="00F07D0A"/>
    <w:rsid w:val="00F12235"/>
    <w:rsid w:val="00F13481"/>
    <w:rsid w:val="00F14CE7"/>
    <w:rsid w:val="00F21837"/>
    <w:rsid w:val="00F41E83"/>
    <w:rsid w:val="00F65C5C"/>
    <w:rsid w:val="00F91794"/>
    <w:rsid w:val="00F92910"/>
    <w:rsid w:val="00FC036F"/>
    <w:rsid w:val="00FC30F0"/>
    <w:rsid w:val="00FE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7010A5-CED9-4EC3-B914-BE5B94E9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831"/>
    <w:rPr>
      <w:sz w:val="24"/>
    </w:rPr>
  </w:style>
  <w:style w:type="paragraph" w:styleId="Heading1">
    <w:name w:val="heading 1"/>
    <w:basedOn w:val="Normal"/>
    <w:next w:val="Normal"/>
    <w:link w:val="Heading1Char"/>
    <w:qFormat/>
    <w:rsid w:val="00960D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960D4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960D4B"/>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rsid w:val="00613F6B"/>
    <w:pPr>
      <w:tabs>
        <w:tab w:val="center" w:pos="4320"/>
        <w:tab w:val="right" w:pos="9923"/>
      </w:tabs>
    </w:pPr>
    <w:rPr>
      <w:color w:val="999999"/>
      <w:szCs w:val="24"/>
    </w:rPr>
  </w:style>
  <w:style w:type="paragraph" w:styleId="Footer">
    <w:name w:val="footer"/>
    <w:basedOn w:val="Normal"/>
    <w:link w:val="FooterChar"/>
    <w:rsid w:val="00613F6B"/>
    <w:pPr>
      <w:tabs>
        <w:tab w:val="center" w:pos="4320"/>
        <w:tab w:val="right" w:pos="8640"/>
      </w:tabs>
    </w:pPr>
  </w:style>
  <w:style w:type="paragraph" w:customStyle="1" w:styleId="Nervous1">
    <w:name w:val="Nervous 1"/>
    <w:basedOn w:val="Normal"/>
    <w:rsid w:val="00613F6B"/>
    <w:pPr>
      <w:shd w:val="pct25" w:color="000000" w:fill="FFFFFF"/>
      <w:spacing w:before="120" w:after="120"/>
      <w:jc w:val="center"/>
    </w:pPr>
    <w:rPr>
      <w:b/>
      <w:caps/>
      <w:sz w:val="32"/>
    </w:rPr>
  </w:style>
  <w:style w:type="paragraph" w:styleId="TOC1">
    <w:name w:val="toc 1"/>
    <w:basedOn w:val="Normal"/>
    <w:next w:val="Normal"/>
    <w:autoRedefine/>
    <w:uiPriority w:val="39"/>
    <w:rsid w:val="00613F6B"/>
    <w:rPr>
      <w:b/>
      <w:smallCaps/>
      <w:lang w:val="lt-LT"/>
    </w:rPr>
  </w:style>
  <w:style w:type="paragraph" w:styleId="TOC2">
    <w:name w:val="toc 2"/>
    <w:basedOn w:val="Normal"/>
    <w:next w:val="Normal"/>
    <w:autoRedefine/>
    <w:uiPriority w:val="39"/>
    <w:rsid w:val="00613F6B"/>
    <w:pPr>
      <w:ind w:left="200"/>
    </w:pPr>
    <w:rPr>
      <w:smallCaps/>
    </w:rPr>
  </w:style>
  <w:style w:type="paragraph" w:customStyle="1" w:styleId="Nervous2">
    <w:name w:val="Nervous 2"/>
    <w:basedOn w:val="Normal"/>
    <w:autoRedefine/>
    <w:rsid w:val="00613F6B"/>
    <w:rPr>
      <w:b/>
      <w:caps/>
      <w:color w:val="0000FF"/>
      <w:sz w:val="28"/>
    </w:rPr>
  </w:style>
  <w:style w:type="paragraph" w:customStyle="1" w:styleId="Antrat">
    <w:name w:val="Antraštė"/>
    <w:basedOn w:val="Normal"/>
    <w:rsid w:val="00613F6B"/>
    <w:pPr>
      <w:spacing w:before="240" w:after="240"/>
      <w:jc w:val="center"/>
    </w:pPr>
    <w:rPr>
      <w:b/>
      <w:caps/>
      <w:sz w:val="40"/>
      <w:u w:val="single" w:color="FF0000"/>
    </w:rPr>
  </w:style>
  <w:style w:type="paragraph" w:customStyle="1" w:styleId="Nervous3">
    <w:name w:val="Nervous 3"/>
    <w:basedOn w:val="Normal"/>
    <w:rsid w:val="00613F6B"/>
    <w:rPr>
      <w:b/>
      <w:caps/>
      <w:sz w:val="28"/>
      <w:u w:val="double"/>
    </w:rPr>
  </w:style>
  <w:style w:type="character" w:styleId="Hyperlink">
    <w:name w:val="Hyperlink"/>
    <w:uiPriority w:val="99"/>
    <w:rsid w:val="00613F6B"/>
    <w:rPr>
      <w:color w:val="999999"/>
      <w:u w:val="none"/>
    </w:rPr>
  </w:style>
  <w:style w:type="paragraph" w:customStyle="1" w:styleId="Nervous4">
    <w:name w:val="Nervous 4"/>
    <w:basedOn w:val="Normal"/>
    <w:rsid w:val="00613F6B"/>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5">
    <w:name w:val="Nervous 5"/>
    <w:basedOn w:val="Normal"/>
    <w:rsid w:val="00613F6B"/>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styleId="BodyTextIndent">
    <w:name w:val="Body Text Indent"/>
    <w:basedOn w:val="Normal"/>
    <w:pPr>
      <w:ind w:left="567" w:hanging="567"/>
    </w:pPr>
    <w:rPr>
      <w:sz w:val="20"/>
    </w:rPr>
  </w:style>
  <w:style w:type="paragraph" w:styleId="Title">
    <w:name w:val="Title"/>
    <w:basedOn w:val="Normal"/>
    <w:link w:val="TitleChar"/>
    <w:qFormat/>
    <w:rsid w:val="00613F6B"/>
    <w:pPr>
      <w:spacing w:before="240"/>
      <w:jc w:val="center"/>
    </w:pPr>
    <w:rPr>
      <w:b/>
      <w:bCs/>
      <w:i/>
      <w:iCs/>
      <w:sz w:val="44"/>
    </w:rPr>
  </w:style>
  <w:style w:type="character" w:styleId="PageNumber">
    <w:name w:val="page number"/>
    <w:basedOn w:val="DefaultParagraphFont"/>
    <w:rsid w:val="00613F6B"/>
  </w:style>
  <w:style w:type="paragraph" w:customStyle="1" w:styleId="Drugname">
    <w:name w:val="Drug name"/>
    <w:basedOn w:val="NormalWeb"/>
    <w:link w:val="DrugnameChar"/>
    <w:autoRedefine/>
    <w:rsid w:val="00613F6B"/>
    <w:rPr>
      <w:b/>
      <w:bCs/>
      <w:caps/>
      <w:shadow/>
      <w:color w:val="FF0000"/>
      <w:lang w:val="en-GB"/>
    </w:rPr>
  </w:style>
  <w:style w:type="paragraph" w:styleId="NormalWeb">
    <w:name w:val="Normal (Web)"/>
    <w:basedOn w:val="Normal"/>
    <w:uiPriority w:val="99"/>
    <w:unhideWhenUsed/>
    <w:rsid w:val="00613F6B"/>
    <w:rPr>
      <w:szCs w:val="24"/>
    </w:rPr>
  </w:style>
  <w:style w:type="paragraph" w:styleId="Subtitle">
    <w:name w:val="Subtitle"/>
    <w:basedOn w:val="Normal"/>
    <w:qFormat/>
    <w:pPr>
      <w:spacing w:before="120" w:after="120"/>
      <w:ind w:right="7796"/>
      <w:jc w:val="center"/>
    </w:pPr>
    <w:rPr>
      <w:b/>
      <w:bCs/>
      <w:smallCaps/>
      <w:color w:val="CCFFCC"/>
    </w:rPr>
  </w:style>
  <w:style w:type="paragraph" w:customStyle="1" w:styleId="Nervous7">
    <w:name w:val="Nervous 7"/>
    <w:basedOn w:val="Normal"/>
    <w:rsid w:val="00613F6B"/>
    <w:pPr>
      <w:shd w:val="clear" w:color="auto" w:fill="FFFF00"/>
    </w:pPr>
    <w:rPr>
      <w:b/>
      <w:bCs/>
      <w:smallCaps/>
    </w:rPr>
  </w:style>
  <w:style w:type="paragraph" w:customStyle="1" w:styleId="Drugname2">
    <w:name w:val="Drug name 2"/>
    <w:basedOn w:val="Drugname"/>
    <w:link w:val="Drugname2Char"/>
    <w:autoRedefine/>
    <w:qFormat/>
    <w:rsid w:val="00613F6B"/>
    <w:rPr>
      <w:b w:val="0"/>
      <w:caps w:val="0"/>
      <w:smallCaps/>
    </w:rPr>
  </w:style>
  <w:style w:type="character" w:styleId="FollowedHyperlink">
    <w:name w:val="FollowedHyperlink"/>
    <w:rsid w:val="00613F6B"/>
    <w:rPr>
      <w:color w:val="999999"/>
      <w:u w:val="none"/>
    </w:rPr>
  </w:style>
  <w:style w:type="paragraph" w:customStyle="1" w:styleId="Nervous6">
    <w:name w:val="Nervous 6"/>
    <w:basedOn w:val="Normal"/>
    <w:rsid w:val="00613F6B"/>
    <w:pPr>
      <w:shd w:val="clear" w:color="auto" w:fill="000000"/>
      <w:spacing w:before="120" w:after="60"/>
      <w:ind w:right="7796"/>
      <w:jc w:val="center"/>
    </w:pPr>
    <w:rPr>
      <w:b/>
      <w:bCs/>
      <w:smallCaps/>
      <w:color w:val="CCFFCC"/>
    </w:rPr>
  </w:style>
  <w:style w:type="paragraph" w:customStyle="1" w:styleId="Articlename">
    <w:name w:val="Article name"/>
    <w:basedOn w:val="Normal"/>
    <w:autoRedefine/>
    <w:qFormat/>
    <w:rsid w:val="00613F6B"/>
    <w:pPr>
      <w:ind w:left="2155"/>
    </w:pPr>
    <w:rPr>
      <w:i/>
      <w:sz w:val="20"/>
    </w:rPr>
  </w:style>
  <w:style w:type="character" w:customStyle="1" w:styleId="Blue">
    <w:name w:val="Blue"/>
    <w:uiPriority w:val="1"/>
    <w:rsid w:val="00613F6B"/>
    <w:rPr>
      <w:color w:val="0000FF"/>
    </w:rPr>
  </w:style>
  <w:style w:type="character" w:customStyle="1" w:styleId="DrugnameChar">
    <w:name w:val="Drug name Char"/>
    <w:basedOn w:val="DefaultParagraphFont"/>
    <w:link w:val="Drugname"/>
    <w:rsid w:val="00BE374E"/>
    <w:rPr>
      <w:b/>
      <w:bCs/>
      <w:caps/>
      <w:shadow/>
      <w:color w:val="FF0000"/>
      <w:sz w:val="24"/>
      <w:szCs w:val="24"/>
      <w:lang w:val="en-GB"/>
    </w:rPr>
  </w:style>
  <w:style w:type="character" w:customStyle="1" w:styleId="Drugname2Char">
    <w:name w:val="Drug name 2 Char"/>
    <w:link w:val="Drugname2"/>
    <w:rsid w:val="00613F6B"/>
    <w:rPr>
      <w:bCs/>
      <w:smallCaps/>
      <w:shadow/>
      <w:color w:val="FF0000"/>
      <w:sz w:val="24"/>
      <w:szCs w:val="24"/>
      <w:lang w:val="en-GB"/>
    </w:rPr>
  </w:style>
  <w:style w:type="character" w:customStyle="1" w:styleId="Eponym">
    <w:name w:val="Eponym"/>
    <w:qFormat/>
    <w:rsid w:val="00613F6B"/>
    <w:rPr>
      <w:b/>
      <w:shadow/>
      <w:color w:val="00B050"/>
    </w:rPr>
  </w:style>
  <w:style w:type="character" w:customStyle="1" w:styleId="HeaderChar">
    <w:name w:val="Header Char"/>
    <w:basedOn w:val="DefaultParagraphFont"/>
    <w:link w:val="Header"/>
    <w:rsid w:val="00613F6B"/>
    <w:rPr>
      <w:color w:val="999999"/>
      <w:sz w:val="24"/>
      <w:szCs w:val="24"/>
    </w:rPr>
  </w:style>
  <w:style w:type="paragraph" w:customStyle="1" w:styleId="Nervous8">
    <w:name w:val="Nervous 8"/>
    <w:basedOn w:val="Normal"/>
    <w:rsid w:val="00613F6B"/>
    <w:rPr>
      <w:i/>
      <w:smallCaps/>
      <w:color w:val="999999"/>
      <w:szCs w:val="24"/>
    </w:rPr>
  </w:style>
  <w:style w:type="paragraph" w:customStyle="1" w:styleId="Nervous9">
    <w:name w:val="Nervous 9"/>
    <w:link w:val="Nervous9Char"/>
    <w:rsid w:val="00613F6B"/>
    <w:rPr>
      <w:sz w:val="24"/>
      <w:szCs w:val="24"/>
      <w:u w:val="double" w:color="FF0000"/>
    </w:rPr>
  </w:style>
  <w:style w:type="character" w:customStyle="1" w:styleId="Red">
    <w:name w:val="Red"/>
    <w:uiPriority w:val="1"/>
    <w:rsid w:val="00613F6B"/>
    <w:rPr>
      <w:color w:val="FF0000"/>
    </w:rPr>
  </w:style>
  <w:style w:type="paragraph" w:customStyle="1" w:styleId="Sourceofpicture">
    <w:name w:val="Source of picture"/>
    <w:qFormat/>
    <w:rsid w:val="00613F6B"/>
    <w:rPr>
      <w:color w:val="999999"/>
      <w:sz w:val="18"/>
      <w:szCs w:val="18"/>
    </w:rPr>
  </w:style>
  <w:style w:type="character" w:customStyle="1" w:styleId="TitleChar">
    <w:name w:val="Title Char"/>
    <w:basedOn w:val="DefaultParagraphFont"/>
    <w:link w:val="Title"/>
    <w:rsid w:val="00613F6B"/>
    <w:rPr>
      <w:b/>
      <w:bCs/>
      <w:i/>
      <w:iCs/>
      <w:sz w:val="44"/>
    </w:rPr>
  </w:style>
  <w:style w:type="character" w:customStyle="1" w:styleId="Trialname">
    <w:name w:val="Trial name"/>
    <w:qFormat/>
    <w:rsid w:val="00613F6B"/>
    <w:rPr>
      <w:b/>
      <w:shadow/>
      <w:color w:val="0099CC"/>
    </w:rPr>
  </w:style>
  <w:style w:type="paragraph" w:styleId="ListParagraph">
    <w:name w:val="List Paragraph"/>
    <w:basedOn w:val="Normal"/>
    <w:uiPriority w:val="34"/>
    <w:qFormat/>
    <w:rsid w:val="00613F6B"/>
    <w:pPr>
      <w:ind w:left="720"/>
    </w:pPr>
  </w:style>
  <w:style w:type="character" w:customStyle="1" w:styleId="Heading3Char">
    <w:name w:val="Heading 3 Char"/>
    <w:basedOn w:val="DefaultParagraphFont"/>
    <w:link w:val="Heading3"/>
    <w:semiHidden/>
    <w:rsid w:val="00960D4B"/>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semiHidden/>
    <w:rsid w:val="00960D4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rsid w:val="00960D4B"/>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rsid w:val="00613F6B"/>
    <w:pPr>
      <w:ind w:left="480"/>
    </w:pPr>
  </w:style>
  <w:style w:type="paragraph" w:styleId="BalloonText">
    <w:name w:val="Balloon Text"/>
    <w:basedOn w:val="Normal"/>
    <w:link w:val="BalloonTextChar"/>
    <w:rsid w:val="00613F6B"/>
    <w:rPr>
      <w:rFonts w:ascii="Tahoma" w:hAnsi="Tahoma" w:cs="Tahoma"/>
      <w:sz w:val="16"/>
      <w:szCs w:val="16"/>
    </w:rPr>
  </w:style>
  <w:style w:type="character" w:customStyle="1" w:styleId="BalloonTextChar">
    <w:name w:val="Balloon Text Char"/>
    <w:link w:val="BalloonText"/>
    <w:rsid w:val="00613F6B"/>
    <w:rPr>
      <w:rFonts w:ascii="Tahoma" w:hAnsi="Tahoma" w:cs="Tahoma"/>
      <w:sz w:val="16"/>
      <w:szCs w:val="16"/>
    </w:rPr>
  </w:style>
  <w:style w:type="character" w:customStyle="1" w:styleId="FooterChar">
    <w:name w:val="Footer Char"/>
    <w:basedOn w:val="DefaultParagraphFont"/>
    <w:link w:val="Footer"/>
    <w:rsid w:val="00613F6B"/>
    <w:rPr>
      <w:sz w:val="24"/>
    </w:rPr>
  </w:style>
  <w:style w:type="character" w:customStyle="1" w:styleId="Nervous9Char">
    <w:name w:val="Nervous 9 Char"/>
    <w:basedOn w:val="DefaultParagraphFont"/>
    <w:link w:val="Nervous9"/>
    <w:rsid w:val="00613F6B"/>
    <w:rPr>
      <w:sz w:val="24"/>
      <w:szCs w:val="24"/>
      <w:u w:val="double" w:color="FF0000"/>
    </w:rPr>
  </w:style>
  <w:style w:type="paragraph" w:customStyle="1" w:styleId="source">
    <w:name w:val="source"/>
    <w:basedOn w:val="Normal"/>
    <w:rsid w:val="00613F6B"/>
    <w:pPr>
      <w:spacing w:before="100" w:beforeAutospacing="1" w:after="100" w:afterAutospacing="1"/>
    </w:pPr>
    <w:rPr>
      <w:szCs w:val="24"/>
    </w:rPr>
  </w:style>
  <w:style w:type="character" w:styleId="Strong">
    <w:name w:val="Strong"/>
    <w:basedOn w:val="DefaultParagraphFont"/>
    <w:uiPriority w:val="22"/>
    <w:qFormat/>
    <w:rsid w:val="00613F6B"/>
    <w:rPr>
      <w:b/>
      <w:bCs/>
    </w:rPr>
  </w:style>
  <w:style w:type="table" w:styleId="TableGrid">
    <w:name w:val="Table Grid"/>
    <w:basedOn w:val="TableNormal"/>
    <w:rsid w:val="00613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rsid w:val="00613F6B"/>
    <w:pPr>
      <w:tabs>
        <w:tab w:val="right" w:leader="dot" w:pos="9912"/>
      </w:tabs>
      <w:spacing w:line="240" w:lineRule="atLeast"/>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86117">
      <w:bodyDiv w:val="1"/>
      <w:marLeft w:val="0"/>
      <w:marRight w:val="0"/>
      <w:marTop w:val="0"/>
      <w:marBottom w:val="0"/>
      <w:divBdr>
        <w:top w:val="none" w:sz="0" w:space="0" w:color="auto"/>
        <w:left w:val="none" w:sz="0" w:space="0" w:color="auto"/>
        <w:bottom w:val="none" w:sz="0" w:space="0" w:color="auto"/>
        <w:right w:val="none" w:sz="0" w:space="0" w:color="auto"/>
      </w:divBdr>
      <w:divsChild>
        <w:div w:id="481895377">
          <w:marLeft w:val="0"/>
          <w:marRight w:val="0"/>
          <w:marTop w:val="0"/>
          <w:marBottom w:val="0"/>
          <w:divBdr>
            <w:top w:val="none" w:sz="0" w:space="0" w:color="auto"/>
            <w:left w:val="none" w:sz="0" w:space="0" w:color="auto"/>
            <w:bottom w:val="none" w:sz="0" w:space="0" w:color="auto"/>
            <w:right w:val="none" w:sz="0" w:space="0" w:color="auto"/>
          </w:divBdr>
        </w:div>
        <w:div w:id="204491992">
          <w:marLeft w:val="0"/>
          <w:marRight w:val="0"/>
          <w:marTop w:val="0"/>
          <w:marBottom w:val="0"/>
          <w:divBdr>
            <w:top w:val="none" w:sz="0" w:space="0" w:color="auto"/>
            <w:left w:val="none" w:sz="0" w:space="0" w:color="auto"/>
            <w:bottom w:val="none" w:sz="0" w:space="0" w:color="auto"/>
            <w:right w:val="none" w:sz="0" w:space="0" w:color="auto"/>
          </w:divBdr>
        </w:div>
        <w:div w:id="305475620">
          <w:marLeft w:val="0"/>
          <w:marRight w:val="0"/>
          <w:marTop w:val="0"/>
          <w:marBottom w:val="0"/>
          <w:divBdr>
            <w:top w:val="none" w:sz="0" w:space="0" w:color="auto"/>
            <w:left w:val="none" w:sz="0" w:space="0" w:color="auto"/>
            <w:bottom w:val="none" w:sz="0" w:space="0" w:color="auto"/>
            <w:right w:val="none" w:sz="0" w:space="0" w:color="auto"/>
          </w:divBdr>
        </w:div>
        <w:div w:id="1539780105">
          <w:marLeft w:val="0"/>
          <w:marRight w:val="0"/>
          <w:marTop w:val="0"/>
          <w:marBottom w:val="0"/>
          <w:divBdr>
            <w:top w:val="none" w:sz="0" w:space="0" w:color="auto"/>
            <w:left w:val="none" w:sz="0" w:space="0" w:color="auto"/>
            <w:bottom w:val="none" w:sz="0" w:space="0" w:color="auto"/>
            <w:right w:val="none" w:sz="0" w:space="0" w:color="auto"/>
          </w:divBdr>
        </w:div>
      </w:divsChild>
    </w:div>
    <w:div w:id="1031154098">
      <w:bodyDiv w:val="1"/>
      <w:marLeft w:val="0"/>
      <w:marRight w:val="0"/>
      <w:marTop w:val="0"/>
      <w:marBottom w:val="0"/>
      <w:divBdr>
        <w:top w:val="none" w:sz="0" w:space="0" w:color="auto"/>
        <w:left w:val="none" w:sz="0" w:space="0" w:color="auto"/>
        <w:bottom w:val="none" w:sz="0" w:space="0" w:color="auto"/>
        <w:right w:val="none" w:sz="0" w:space="0" w:color="auto"/>
      </w:divBdr>
      <w:divsChild>
        <w:div w:id="215513458">
          <w:marLeft w:val="0"/>
          <w:marRight w:val="0"/>
          <w:marTop w:val="0"/>
          <w:marBottom w:val="0"/>
          <w:divBdr>
            <w:top w:val="none" w:sz="0" w:space="0" w:color="auto"/>
            <w:left w:val="none" w:sz="0" w:space="0" w:color="auto"/>
            <w:bottom w:val="none" w:sz="0" w:space="0" w:color="auto"/>
            <w:right w:val="none" w:sz="0" w:space="0" w:color="auto"/>
          </w:divBdr>
        </w:div>
        <w:div w:id="798301240">
          <w:marLeft w:val="0"/>
          <w:marRight w:val="0"/>
          <w:marTop w:val="0"/>
          <w:marBottom w:val="0"/>
          <w:divBdr>
            <w:top w:val="none" w:sz="0" w:space="0" w:color="auto"/>
            <w:left w:val="none" w:sz="0" w:space="0" w:color="auto"/>
            <w:bottom w:val="none" w:sz="0" w:space="0" w:color="auto"/>
            <w:right w:val="none" w:sz="0" w:space="0" w:color="auto"/>
          </w:divBdr>
        </w:div>
        <w:div w:id="238367547">
          <w:marLeft w:val="0"/>
          <w:marRight w:val="0"/>
          <w:marTop w:val="0"/>
          <w:marBottom w:val="0"/>
          <w:divBdr>
            <w:top w:val="none" w:sz="0" w:space="0" w:color="auto"/>
            <w:left w:val="none" w:sz="0" w:space="0" w:color="auto"/>
            <w:bottom w:val="none" w:sz="0" w:space="0" w:color="auto"/>
            <w:right w:val="none" w:sz="0" w:space="0" w:color="auto"/>
          </w:divBdr>
        </w:div>
        <w:div w:id="211107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urosurgeryresident.net/Op.%20Operative%20Techniques\Op140.%20Surgical%20Instruments,%20Materials.pdf" TargetMode="External"/><Relationship Id="rId12" Type="http://schemas.openxmlformats.org/officeDocument/2006/relationships/hyperlink" Target="http://www.neurosurgeryresiden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urosurgeryresident.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neurosurgeryresiden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127</TotalTime>
  <Pages>5</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Viktor's Notes - Cranioplasty</vt:lpstr>
    </vt:vector>
  </TitlesOfParts>
  <Company> </Company>
  <LinksUpToDate>false</LinksUpToDate>
  <CharactersWithSpaces>12340</CharactersWithSpaces>
  <SharedDoc>false</SharedDoc>
  <HLinks>
    <vt:vector size="12" baseType="variant">
      <vt:variant>
        <vt:i4>1507399</vt:i4>
      </vt:variant>
      <vt:variant>
        <vt:i4>3</vt:i4>
      </vt:variant>
      <vt:variant>
        <vt:i4>0</vt:i4>
      </vt:variant>
      <vt:variant>
        <vt:i4>5</vt:i4>
      </vt:variant>
      <vt:variant>
        <vt:lpwstr>../00. Catalogs, Brochures, Manuals/Stryker/Stryker - PEEK cranioplasty proposal.pdf</vt:lpwstr>
      </vt:variant>
      <vt:variant>
        <vt:lpwstr/>
      </vt:variant>
      <vt:variant>
        <vt:i4>8192110</vt:i4>
      </vt:variant>
      <vt:variant>
        <vt:i4>0</vt:i4>
      </vt:variant>
      <vt:variant>
        <vt:i4>0</vt:i4>
      </vt:variant>
      <vt:variant>
        <vt:i4>5</vt:i4>
      </vt:variant>
      <vt:variant>
        <vt:lpwstr>../Op140. Surgical Instruments, Materials.docx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Viktor's Notes - Cranioplasty</dc:title>
  <dc:subject/>
  <dc:creator>Viktoras Palys</dc:creator>
  <cp:keywords/>
  <cp:lastModifiedBy>Viktoras Palys</cp:lastModifiedBy>
  <cp:revision>46</cp:revision>
  <cp:lastPrinted>2021-01-17T04:32:00Z</cp:lastPrinted>
  <dcterms:created xsi:type="dcterms:W3CDTF">2015-10-05T08:20:00Z</dcterms:created>
  <dcterms:modified xsi:type="dcterms:W3CDTF">2021-01-17T04:32:00Z</dcterms:modified>
</cp:coreProperties>
</file>