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Pr="00CF490E" w:rsidRDefault="006E5215" w:rsidP="004E0B1E">
      <w:pPr>
        <w:pStyle w:val="Title"/>
      </w:pPr>
      <w:bookmarkStart w:id="0" w:name="_Toc179079091"/>
      <w:bookmarkStart w:id="1" w:name="_GoBack"/>
      <w:r w:rsidRPr="00CF490E">
        <w:t>Tuberous Sclerosis (Bourneville’s disease)</w:t>
      </w:r>
      <w:bookmarkEnd w:id="0"/>
    </w:p>
    <w:p w:rsidR="00DF67AE" w:rsidRDefault="00DF67AE" w:rsidP="00DF67AE">
      <w:pPr>
        <w:spacing w:after="120"/>
        <w:jc w:val="right"/>
      </w:pPr>
      <w:r>
        <w:t xml:space="preserve">Last updated: </w:t>
      </w:r>
      <w:r>
        <w:fldChar w:fldCharType="begin"/>
      </w:r>
      <w:r>
        <w:instrText xml:space="preserve"> SAVEDATE  \@ "MMMM d, yyyy"  \* MERGEFORMAT </w:instrText>
      </w:r>
      <w:r>
        <w:fldChar w:fldCharType="separate"/>
      </w:r>
      <w:r w:rsidR="00313105">
        <w:rPr>
          <w:noProof/>
        </w:rPr>
        <w:t>December 19, 2020</w:t>
      </w:r>
      <w:r>
        <w:fldChar w:fldCharType="end"/>
      </w:r>
    </w:p>
    <w:p w:rsidR="003C0AD2" w:rsidRDefault="00265BFF">
      <w:pPr>
        <w:pStyle w:val="TOC1"/>
        <w:tabs>
          <w:tab w:val="right" w:leader="dot" w:pos="9912"/>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1,1,Nervous 5,2,Nervous 6,3" </w:instrText>
      </w:r>
      <w:r>
        <w:rPr>
          <w:b w:val="0"/>
          <w:smallCaps w:val="0"/>
        </w:rPr>
        <w:fldChar w:fldCharType="separate"/>
      </w:r>
      <w:hyperlink w:anchor="_Toc58061852" w:history="1">
        <w:r w:rsidR="003C0AD2" w:rsidRPr="00156D5A">
          <w:rPr>
            <w:rStyle w:val="Hyperlink"/>
            <w:noProof/>
          </w:rPr>
          <w:t>Genetics</w:t>
        </w:r>
        <w:r w:rsidR="003C0AD2">
          <w:rPr>
            <w:noProof/>
            <w:webHidden/>
          </w:rPr>
          <w:tab/>
        </w:r>
        <w:r w:rsidR="003C0AD2">
          <w:rPr>
            <w:noProof/>
            <w:webHidden/>
          </w:rPr>
          <w:fldChar w:fldCharType="begin"/>
        </w:r>
        <w:r w:rsidR="003C0AD2">
          <w:rPr>
            <w:noProof/>
            <w:webHidden/>
          </w:rPr>
          <w:instrText xml:space="preserve"> PAGEREF _Toc58061852 \h </w:instrText>
        </w:r>
        <w:r w:rsidR="003C0AD2">
          <w:rPr>
            <w:noProof/>
            <w:webHidden/>
          </w:rPr>
        </w:r>
        <w:r w:rsidR="003C0AD2">
          <w:rPr>
            <w:noProof/>
            <w:webHidden/>
          </w:rPr>
          <w:fldChar w:fldCharType="separate"/>
        </w:r>
        <w:r w:rsidR="00313105">
          <w:rPr>
            <w:noProof/>
            <w:webHidden/>
          </w:rPr>
          <w:t>1</w:t>
        </w:r>
        <w:r w:rsidR="003C0AD2">
          <w:rPr>
            <w:noProof/>
            <w:webHidden/>
          </w:rPr>
          <w:fldChar w:fldCharType="end"/>
        </w:r>
      </w:hyperlink>
    </w:p>
    <w:p w:rsidR="003C0AD2" w:rsidRDefault="0031310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8061853" w:history="1">
        <w:r w:rsidR="003C0AD2" w:rsidRPr="00156D5A">
          <w:rPr>
            <w:rStyle w:val="Hyperlink"/>
            <w:noProof/>
          </w:rPr>
          <w:t>Epidemiology</w:t>
        </w:r>
        <w:r w:rsidR="003C0AD2">
          <w:rPr>
            <w:noProof/>
            <w:webHidden/>
          </w:rPr>
          <w:tab/>
        </w:r>
        <w:r w:rsidR="003C0AD2">
          <w:rPr>
            <w:noProof/>
            <w:webHidden/>
          </w:rPr>
          <w:fldChar w:fldCharType="begin"/>
        </w:r>
        <w:r w:rsidR="003C0AD2">
          <w:rPr>
            <w:noProof/>
            <w:webHidden/>
          </w:rPr>
          <w:instrText xml:space="preserve"> PAGEREF _Toc58061853 \h </w:instrText>
        </w:r>
        <w:r w:rsidR="003C0AD2">
          <w:rPr>
            <w:noProof/>
            <w:webHidden/>
          </w:rPr>
        </w:r>
        <w:r w:rsidR="003C0AD2">
          <w:rPr>
            <w:noProof/>
            <w:webHidden/>
          </w:rPr>
          <w:fldChar w:fldCharType="separate"/>
        </w:r>
        <w:r>
          <w:rPr>
            <w:noProof/>
            <w:webHidden/>
          </w:rPr>
          <w:t>1</w:t>
        </w:r>
        <w:r w:rsidR="003C0AD2">
          <w:rPr>
            <w:noProof/>
            <w:webHidden/>
          </w:rPr>
          <w:fldChar w:fldCharType="end"/>
        </w:r>
      </w:hyperlink>
    </w:p>
    <w:p w:rsidR="003C0AD2" w:rsidRDefault="0031310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8061854" w:history="1">
        <w:r w:rsidR="003C0AD2" w:rsidRPr="00156D5A">
          <w:rPr>
            <w:rStyle w:val="Hyperlink"/>
            <w:noProof/>
          </w:rPr>
          <w:t>Pathology, Clinical Features</w:t>
        </w:r>
        <w:r w:rsidR="003C0AD2">
          <w:rPr>
            <w:noProof/>
            <w:webHidden/>
          </w:rPr>
          <w:tab/>
        </w:r>
        <w:r w:rsidR="003C0AD2">
          <w:rPr>
            <w:noProof/>
            <w:webHidden/>
          </w:rPr>
          <w:fldChar w:fldCharType="begin"/>
        </w:r>
        <w:r w:rsidR="003C0AD2">
          <w:rPr>
            <w:noProof/>
            <w:webHidden/>
          </w:rPr>
          <w:instrText xml:space="preserve"> PAGEREF _Toc58061854 \h </w:instrText>
        </w:r>
        <w:r w:rsidR="003C0AD2">
          <w:rPr>
            <w:noProof/>
            <w:webHidden/>
          </w:rPr>
        </w:r>
        <w:r w:rsidR="003C0AD2">
          <w:rPr>
            <w:noProof/>
            <w:webHidden/>
          </w:rPr>
          <w:fldChar w:fldCharType="separate"/>
        </w:r>
        <w:r>
          <w:rPr>
            <w:noProof/>
            <w:webHidden/>
          </w:rPr>
          <w:t>1</w:t>
        </w:r>
        <w:r w:rsidR="003C0AD2">
          <w:rPr>
            <w:noProof/>
            <w:webHidden/>
          </w:rPr>
          <w:fldChar w:fldCharType="end"/>
        </w:r>
      </w:hyperlink>
    </w:p>
    <w:p w:rsidR="003C0AD2" w:rsidRDefault="00313105">
      <w:pPr>
        <w:pStyle w:val="TOC2"/>
        <w:tabs>
          <w:tab w:val="right" w:leader="dot" w:pos="9912"/>
        </w:tabs>
        <w:rPr>
          <w:rFonts w:asciiTheme="minorHAnsi" w:eastAsiaTheme="minorEastAsia" w:hAnsiTheme="minorHAnsi" w:cstheme="minorBidi"/>
          <w:smallCaps w:val="0"/>
          <w:noProof/>
          <w:sz w:val="22"/>
          <w:szCs w:val="22"/>
        </w:rPr>
      </w:pPr>
      <w:hyperlink w:anchor="_Toc58061855" w:history="1">
        <w:r w:rsidR="003C0AD2" w:rsidRPr="00156D5A">
          <w:rPr>
            <w:rStyle w:val="Hyperlink"/>
            <w:noProof/>
          </w:rPr>
          <w:t>Diagnostic criteria</w:t>
        </w:r>
        <w:r w:rsidR="003C0AD2">
          <w:rPr>
            <w:noProof/>
            <w:webHidden/>
          </w:rPr>
          <w:tab/>
        </w:r>
        <w:r w:rsidR="003C0AD2">
          <w:rPr>
            <w:noProof/>
            <w:webHidden/>
          </w:rPr>
          <w:fldChar w:fldCharType="begin"/>
        </w:r>
        <w:r w:rsidR="003C0AD2">
          <w:rPr>
            <w:noProof/>
            <w:webHidden/>
          </w:rPr>
          <w:instrText xml:space="preserve"> PAGEREF _Toc58061855 \h </w:instrText>
        </w:r>
        <w:r w:rsidR="003C0AD2">
          <w:rPr>
            <w:noProof/>
            <w:webHidden/>
          </w:rPr>
        </w:r>
        <w:r w:rsidR="003C0AD2">
          <w:rPr>
            <w:noProof/>
            <w:webHidden/>
          </w:rPr>
          <w:fldChar w:fldCharType="separate"/>
        </w:r>
        <w:r>
          <w:rPr>
            <w:noProof/>
            <w:webHidden/>
          </w:rPr>
          <w:t>9</w:t>
        </w:r>
        <w:r w:rsidR="003C0AD2">
          <w:rPr>
            <w:noProof/>
            <w:webHidden/>
          </w:rPr>
          <w:fldChar w:fldCharType="end"/>
        </w:r>
      </w:hyperlink>
    </w:p>
    <w:p w:rsidR="003C0AD2" w:rsidRDefault="0031310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8061856" w:history="1">
        <w:r w:rsidR="003C0AD2" w:rsidRPr="00156D5A">
          <w:rPr>
            <w:rStyle w:val="Hyperlink"/>
            <w:noProof/>
          </w:rPr>
          <w:t>Diagnosis</w:t>
        </w:r>
        <w:r w:rsidR="003C0AD2">
          <w:rPr>
            <w:noProof/>
            <w:webHidden/>
          </w:rPr>
          <w:tab/>
        </w:r>
        <w:r w:rsidR="003C0AD2">
          <w:rPr>
            <w:noProof/>
            <w:webHidden/>
          </w:rPr>
          <w:fldChar w:fldCharType="begin"/>
        </w:r>
        <w:r w:rsidR="003C0AD2">
          <w:rPr>
            <w:noProof/>
            <w:webHidden/>
          </w:rPr>
          <w:instrText xml:space="preserve"> PAGEREF _Toc58061856 \h </w:instrText>
        </w:r>
        <w:r w:rsidR="003C0AD2">
          <w:rPr>
            <w:noProof/>
            <w:webHidden/>
          </w:rPr>
        </w:r>
        <w:r w:rsidR="003C0AD2">
          <w:rPr>
            <w:noProof/>
            <w:webHidden/>
          </w:rPr>
          <w:fldChar w:fldCharType="separate"/>
        </w:r>
        <w:r>
          <w:rPr>
            <w:noProof/>
            <w:webHidden/>
          </w:rPr>
          <w:t>9</w:t>
        </w:r>
        <w:r w:rsidR="003C0AD2">
          <w:rPr>
            <w:noProof/>
            <w:webHidden/>
          </w:rPr>
          <w:fldChar w:fldCharType="end"/>
        </w:r>
      </w:hyperlink>
    </w:p>
    <w:p w:rsidR="003C0AD2" w:rsidRDefault="0031310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8061857" w:history="1">
        <w:r w:rsidR="003C0AD2" w:rsidRPr="00156D5A">
          <w:rPr>
            <w:rStyle w:val="Hyperlink"/>
            <w:noProof/>
          </w:rPr>
          <w:t>Treatment</w:t>
        </w:r>
        <w:r w:rsidR="003C0AD2">
          <w:rPr>
            <w:noProof/>
            <w:webHidden/>
          </w:rPr>
          <w:tab/>
        </w:r>
        <w:r w:rsidR="003C0AD2">
          <w:rPr>
            <w:noProof/>
            <w:webHidden/>
          </w:rPr>
          <w:fldChar w:fldCharType="begin"/>
        </w:r>
        <w:r w:rsidR="003C0AD2">
          <w:rPr>
            <w:noProof/>
            <w:webHidden/>
          </w:rPr>
          <w:instrText xml:space="preserve"> PAGEREF _Toc58061857 \h </w:instrText>
        </w:r>
        <w:r w:rsidR="003C0AD2">
          <w:rPr>
            <w:noProof/>
            <w:webHidden/>
          </w:rPr>
        </w:r>
        <w:r w:rsidR="003C0AD2">
          <w:rPr>
            <w:noProof/>
            <w:webHidden/>
          </w:rPr>
          <w:fldChar w:fldCharType="separate"/>
        </w:r>
        <w:r>
          <w:rPr>
            <w:noProof/>
            <w:webHidden/>
          </w:rPr>
          <w:t>10</w:t>
        </w:r>
        <w:r w:rsidR="003C0AD2">
          <w:rPr>
            <w:noProof/>
            <w:webHidden/>
          </w:rPr>
          <w:fldChar w:fldCharType="end"/>
        </w:r>
      </w:hyperlink>
    </w:p>
    <w:p w:rsidR="003C0AD2" w:rsidRDefault="00313105">
      <w:pPr>
        <w:pStyle w:val="TOC2"/>
        <w:tabs>
          <w:tab w:val="right" w:leader="dot" w:pos="9912"/>
        </w:tabs>
        <w:rPr>
          <w:rFonts w:asciiTheme="minorHAnsi" w:eastAsiaTheme="minorEastAsia" w:hAnsiTheme="minorHAnsi" w:cstheme="minorBidi"/>
          <w:smallCaps w:val="0"/>
          <w:noProof/>
          <w:sz w:val="22"/>
          <w:szCs w:val="22"/>
        </w:rPr>
      </w:pPr>
      <w:hyperlink w:anchor="_Toc58061858" w:history="1">
        <w:r w:rsidR="003C0AD2" w:rsidRPr="00156D5A">
          <w:rPr>
            <w:rStyle w:val="Hyperlink"/>
            <w:noProof/>
          </w:rPr>
          <w:t>mTOR inhibitors</w:t>
        </w:r>
        <w:r w:rsidR="003C0AD2">
          <w:rPr>
            <w:noProof/>
            <w:webHidden/>
          </w:rPr>
          <w:tab/>
        </w:r>
        <w:r w:rsidR="003C0AD2">
          <w:rPr>
            <w:noProof/>
            <w:webHidden/>
          </w:rPr>
          <w:fldChar w:fldCharType="begin"/>
        </w:r>
        <w:r w:rsidR="003C0AD2">
          <w:rPr>
            <w:noProof/>
            <w:webHidden/>
          </w:rPr>
          <w:instrText xml:space="preserve"> PAGEREF _Toc58061858 \h </w:instrText>
        </w:r>
        <w:r w:rsidR="003C0AD2">
          <w:rPr>
            <w:noProof/>
            <w:webHidden/>
          </w:rPr>
        </w:r>
        <w:r w:rsidR="003C0AD2">
          <w:rPr>
            <w:noProof/>
            <w:webHidden/>
          </w:rPr>
          <w:fldChar w:fldCharType="separate"/>
        </w:r>
        <w:r>
          <w:rPr>
            <w:noProof/>
            <w:webHidden/>
          </w:rPr>
          <w:t>10</w:t>
        </w:r>
        <w:r w:rsidR="003C0AD2">
          <w:rPr>
            <w:noProof/>
            <w:webHidden/>
          </w:rPr>
          <w:fldChar w:fldCharType="end"/>
        </w:r>
      </w:hyperlink>
    </w:p>
    <w:p w:rsidR="003C0AD2" w:rsidRDefault="00313105">
      <w:pPr>
        <w:pStyle w:val="TOC2"/>
        <w:tabs>
          <w:tab w:val="right" w:leader="dot" w:pos="9912"/>
        </w:tabs>
        <w:rPr>
          <w:rFonts w:asciiTheme="minorHAnsi" w:eastAsiaTheme="minorEastAsia" w:hAnsiTheme="minorHAnsi" w:cstheme="minorBidi"/>
          <w:smallCaps w:val="0"/>
          <w:noProof/>
          <w:sz w:val="22"/>
          <w:szCs w:val="22"/>
        </w:rPr>
      </w:pPr>
      <w:hyperlink w:anchor="_Toc58061859" w:history="1">
        <w:r w:rsidR="003C0AD2" w:rsidRPr="00156D5A">
          <w:rPr>
            <w:rStyle w:val="Hyperlink"/>
            <w:noProof/>
          </w:rPr>
          <w:t>Antiepileptics</w:t>
        </w:r>
        <w:r w:rsidR="003C0AD2">
          <w:rPr>
            <w:noProof/>
            <w:webHidden/>
          </w:rPr>
          <w:tab/>
        </w:r>
        <w:r w:rsidR="003C0AD2">
          <w:rPr>
            <w:noProof/>
            <w:webHidden/>
          </w:rPr>
          <w:fldChar w:fldCharType="begin"/>
        </w:r>
        <w:r w:rsidR="003C0AD2">
          <w:rPr>
            <w:noProof/>
            <w:webHidden/>
          </w:rPr>
          <w:instrText xml:space="preserve"> PAGEREF _Toc58061859 \h </w:instrText>
        </w:r>
        <w:r w:rsidR="003C0AD2">
          <w:rPr>
            <w:noProof/>
            <w:webHidden/>
          </w:rPr>
        </w:r>
        <w:r w:rsidR="003C0AD2">
          <w:rPr>
            <w:noProof/>
            <w:webHidden/>
          </w:rPr>
          <w:fldChar w:fldCharType="separate"/>
        </w:r>
        <w:r>
          <w:rPr>
            <w:noProof/>
            <w:webHidden/>
          </w:rPr>
          <w:t>10</w:t>
        </w:r>
        <w:r w:rsidR="003C0AD2">
          <w:rPr>
            <w:noProof/>
            <w:webHidden/>
          </w:rPr>
          <w:fldChar w:fldCharType="end"/>
        </w:r>
      </w:hyperlink>
    </w:p>
    <w:p w:rsidR="003C0AD2" w:rsidRDefault="00313105">
      <w:pPr>
        <w:pStyle w:val="TOC2"/>
        <w:tabs>
          <w:tab w:val="right" w:leader="dot" w:pos="9912"/>
        </w:tabs>
        <w:rPr>
          <w:rFonts w:asciiTheme="minorHAnsi" w:eastAsiaTheme="minorEastAsia" w:hAnsiTheme="minorHAnsi" w:cstheme="minorBidi"/>
          <w:smallCaps w:val="0"/>
          <w:noProof/>
          <w:sz w:val="22"/>
          <w:szCs w:val="22"/>
        </w:rPr>
      </w:pPr>
      <w:hyperlink w:anchor="_Toc58061860" w:history="1">
        <w:r w:rsidR="003C0AD2" w:rsidRPr="00156D5A">
          <w:rPr>
            <w:rStyle w:val="Hyperlink"/>
            <w:noProof/>
          </w:rPr>
          <w:t>SRS</w:t>
        </w:r>
        <w:r w:rsidR="003C0AD2">
          <w:rPr>
            <w:noProof/>
            <w:webHidden/>
          </w:rPr>
          <w:tab/>
        </w:r>
        <w:r w:rsidR="003C0AD2">
          <w:rPr>
            <w:noProof/>
            <w:webHidden/>
          </w:rPr>
          <w:fldChar w:fldCharType="begin"/>
        </w:r>
        <w:r w:rsidR="003C0AD2">
          <w:rPr>
            <w:noProof/>
            <w:webHidden/>
          </w:rPr>
          <w:instrText xml:space="preserve"> PAGEREF _Toc58061860 \h </w:instrText>
        </w:r>
        <w:r w:rsidR="003C0AD2">
          <w:rPr>
            <w:noProof/>
            <w:webHidden/>
          </w:rPr>
        </w:r>
        <w:r w:rsidR="003C0AD2">
          <w:rPr>
            <w:noProof/>
            <w:webHidden/>
          </w:rPr>
          <w:fldChar w:fldCharType="separate"/>
        </w:r>
        <w:r>
          <w:rPr>
            <w:noProof/>
            <w:webHidden/>
          </w:rPr>
          <w:t>10</w:t>
        </w:r>
        <w:r w:rsidR="003C0AD2">
          <w:rPr>
            <w:noProof/>
            <w:webHidden/>
          </w:rPr>
          <w:fldChar w:fldCharType="end"/>
        </w:r>
      </w:hyperlink>
    </w:p>
    <w:p w:rsidR="003C0AD2" w:rsidRDefault="00313105">
      <w:pPr>
        <w:pStyle w:val="TOC2"/>
        <w:tabs>
          <w:tab w:val="right" w:leader="dot" w:pos="9912"/>
        </w:tabs>
        <w:rPr>
          <w:rFonts w:asciiTheme="minorHAnsi" w:eastAsiaTheme="minorEastAsia" w:hAnsiTheme="minorHAnsi" w:cstheme="minorBidi"/>
          <w:smallCaps w:val="0"/>
          <w:noProof/>
          <w:sz w:val="22"/>
          <w:szCs w:val="22"/>
        </w:rPr>
      </w:pPr>
      <w:hyperlink w:anchor="_Toc58061861" w:history="1">
        <w:r w:rsidR="003C0AD2" w:rsidRPr="00156D5A">
          <w:rPr>
            <w:rStyle w:val="Hyperlink"/>
            <w:noProof/>
          </w:rPr>
          <w:t>Oncological Surgery</w:t>
        </w:r>
        <w:r w:rsidR="003C0AD2">
          <w:rPr>
            <w:noProof/>
            <w:webHidden/>
          </w:rPr>
          <w:tab/>
        </w:r>
        <w:r w:rsidR="003C0AD2">
          <w:rPr>
            <w:noProof/>
            <w:webHidden/>
          </w:rPr>
          <w:fldChar w:fldCharType="begin"/>
        </w:r>
        <w:r w:rsidR="003C0AD2">
          <w:rPr>
            <w:noProof/>
            <w:webHidden/>
          </w:rPr>
          <w:instrText xml:space="preserve"> PAGEREF _Toc58061861 \h </w:instrText>
        </w:r>
        <w:r w:rsidR="003C0AD2">
          <w:rPr>
            <w:noProof/>
            <w:webHidden/>
          </w:rPr>
        </w:r>
        <w:r w:rsidR="003C0AD2">
          <w:rPr>
            <w:noProof/>
            <w:webHidden/>
          </w:rPr>
          <w:fldChar w:fldCharType="separate"/>
        </w:r>
        <w:r>
          <w:rPr>
            <w:noProof/>
            <w:webHidden/>
          </w:rPr>
          <w:t>10</w:t>
        </w:r>
        <w:r w:rsidR="003C0AD2">
          <w:rPr>
            <w:noProof/>
            <w:webHidden/>
          </w:rPr>
          <w:fldChar w:fldCharType="end"/>
        </w:r>
      </w:hyperlink>
    </w:p>
    <w:p w:rsidR="003C0AD2" w:rsidRDefault="00313105">
      <w:pPr>
        <w:pStyle w:val="TOC2"/>
        <w:tabs>
          <w:tab w:val="right" w:leader="dot" w:pos="9912"/>
        </w:tabs>
        <w:rPr>
          <w:rFonts w:asciiTheme="minorHAnsi" w:eastAsiaTheme="minorEastAsia" w:hAnsiTheme="minorHAnsi" w:cstheme="minorBidi"/>
          <w:smallCaps w:val="0"/>
          <w:noProof/>
          <w:sz w:val="22"/>
          <w:szCs w:val="22"/>
        </w:rPr>
      </w:pPr>
      <w:hyperlink w:anchor="_Toc58061862" w:history="1">
        <w:r w:rsidR="003C0AD2" w:rsidRPr="00156D5A">
          <w:rPr>
            <w:rStyle w:val="Hyperlink"/>
            <w:noProof/>
          </w:rPr>
          <w:t>Epileptic Surgery</w:t>
        </w:r>
        <w:r w:rsidR="003C0AD2">
          <w:rPr>
            <w:noProof/>
            <w:webHidden/>
          </w:rPr>
          <w:tab/>
        </w:r>
        <w:r w:rsidR="003C0AD2">
          <w:rPr>
            <w:noProof/>
            <w:webHidden/>
          </w:rPr>
          <w:fldChar w:fldCharType="begin"/>
        </w:r>
        <w:r w:rsidR="003C0AD2">
          <w:rPr>
            <w:noProof/>
            <w:webHidden/>
          </w:rPr>
          <w:instrText xml:space="preserve"> PAGEREF _Toc58061862 \h </w:instrText>
        </w:r>
        <w:r w:rsidR="003C0AD2">
          <w:rPr>
            <w:noProof/>
            <w:webHidden/>
          </w:rPr>
        </w:r>
        <w:r w:rsidR="003C0AD2">
          <w:rPr>
            <w:noProof/>
            <w:webHidden/>
          </w:rPr>
          <w:fldChar w:fldCharType="separate"/>
        </w:r>
        <w:r>
          <w:rPr>
            <w:noProof/>
            <w:webHidden/>
          </w:rPr>
          <w:t>11</w:t>
        </w:r>
        <w:r w:rsidR="003C0AD2">
          <w:rPr>
            <w:noProof/>
            <w:webHidden/>
          </w:rPr>
          <w:fldChar w:fldCharType="end"/>
        </w:r>
      </w:hyperlink>
    </w:p>
    <w:p w:rsidR="003C0AD2" w:rsidRDefault="00313105">
      <w:pPr>
        <w:pStyle w:val="TOC3"/>
        <w:tabs>
          <w:tab w:val="right" w:leader="dot" w:pos="9912"/>
        </w:tabs>
        <w:rPr>
          <w:rFonts w:asciiTheme="minorHAnsi" w:eastAsiaTheme="minorEastAsia" w:hAnsiTheme="minorHAnsi" w:cstheme="minorBidi"/>
          <w:noProof/>
          <w:sz w:val="22"/>
          <w:szCs w:val="22"/>
        </w:rPr>
      </w:pPr>
      <w:hyperlink w:anchor="_Toc58061863" w:history="1">
        <w:r w:rsidR="003C0AD2" w:rsidRPr="00156D5A">
          <w:rPr>
            <w:rStyle w:val="Hyperlink"/>
            <w:noProof/>
          </w:rPr>
          <w:t>Resective Surgery</w:t>
        </w:r>
        <w:r w:rsidR="003C0AD2">
          <w:rPr>
            <w:noProof/>
            <w:webHidden/>
          </w:rPr>
          <w:tab/>
        </w:r>
        <w:r w:rsidR="003C0AD2">
          <w:rPr>
            <w:noProof/>
            <w:webHidden/>
          </w:rPr>
          <w:fldChar w:fldCharType="begin"/>
        </w:r>
        <w:r w:rsidR="003C0AD2">
          <w:rPr>
            <w:noProof/>
            <w:webHidden/>
          </w:rPr>
          <w:instrText xml:space="preserve"> PAGEREF _Toc58061863 \h </w:instrText>
        </w:r>
        <w:r w:rsidR="003C0AD2">
          <w:rPr>
            <w:noProof/>
            <w:webHidden/>
          </w:rPr>
        </w:r>
        <w:r w:rsidR="003C0AD2">
          <w:rPr>
            <w:noProof/>
            <w:webHidden/>
          </w:rPr>
          <w:fldChar w:fldCharType="separate"/>
        </w:r>
        <w:r>
          <w:rPr>
            <w:noProof/>
            <w:webHidden/>
          </w:rPr>
          <w:t>11</w:t>
        </w:r>
        <w:r w:rsidR="003C0AD2">
          <w:rPr>
            <w:noProof/>
            <w:webHidden/>
          </w:rPr>
          <w:fldChar w:fldCharType="end"/>
        </w:r>
      </w:hyperlink>
    </w:p>
    <w:p w:rsidR="003C0AD2" w:rsidRDefault="00313105">
      <w:pPr>
        <w:pStyle w:val="TOC3"/>
        <w:tabs>
          <w:tab w:val="right" w:leader="dot" w:pos="9912"/>
        </w:tabs>
        <w:rPr>
          <w:rFonts w:asciiTheme="minorHAnsi" w:eastAsiaTheme="minorEastAsia" w:hAnsiTheme="minorHAnsi" w:cstheme="minorBidi"/>
          <w:noProof/>
          <w:sz w:val="22"/>
          <w:szCs w:val="22"/>
        </w:rPr>
      </w:pPr>
      <w:hyperlink w:anchor="_Toc58061864" w:history="1">
        <w:r w:rsidR="003C0AD2" w:rsidRPr="00156D5A">
          <w:rPr>
            <w:rStyle w:val="Hyperlink"/>
            <w:noProof/>
          </w:rPr>
          <w:t>Vagus nerve stimulation</w:t>
        </w:r>
        <w:r w:rsidR="003C0AD2">
          <w:rPr>
            <w:noProof/>
            <w:webHidden/>
          </w:rPr>
          <w:tab/>
        </w:r>
        <w:r w:rsidR="003C0AD2">
          <w:rPr>
            <w:noProof/>
            <w:webHidden/>
          </w:rPr>
          <w:fldChar w:fldCharType="begin"/>
        </w:r>
        <w:r w:rsidR="003C0AD2">
          <w:rPr>
            <w:noProof/>
            <w:webHidden/>
          </w:rPr>
          <w:instrText xml:space="preserve"> PAGEREF _Toc58061864 \h </w:instrText>
        </w:r>
        <w:r w:rsidR="003C0AD2">
          <w:rPr>
            <w:noProof/>
            <w:webHidden/>
          </w:rPr>
        </w:r>
        <w:r w:rsidR="003C0AD2">
          <w:rPr>
            <w:noProof/>
            <w:webHidden/>
          </w:rPr>
          <w:fldChar w:fldCharType="separate"/>
        </w:r>
        <w:r>
          <w:rPr>
            <w:noProof/>
            <w:webHidden/>
          </w:rPr>
          <w:t>12</w:t>
        </w:r>
        <w:r w:rsidR="003C0AD2">
          <w:rPr>
            <w:noProof/>
            <w:webHidden/>
          </w:rPr>
          <w:fldChar w:fldCharType="end"/>
        </w:r>
      </w:hyperlink>
    </w:p>
    <w:p w:rsidR="003C0AD2" w:rsidRDefault="00313105">
      <w:pPr>
        <w:pStyle w:val="TOC3"/>
        <w:tabs>
          <w:tab w:val="right" w:leader="dot" w:pos="9912"/>
        </w:tabs>
        <w:rPr>
          <w:rFonts w:asciiTheme="minorHAnsi" w:eastAsiaTheme="minorEastAsia" w:hAnsiTheme="minorHAnsi" w:cstheme="minorBidi"/>
          <w:noProof/>
          <w:sz w:val="22"/>
          <w:szCs w:val="22"/>
        </w:rPr>
      </w:pPr>
      <w:hyperlink w:anchor="_Toc58061865" w:history="1">
        <w:r w:rsidR="003C0AD2" w:rsidRPr="00156D5A">
          <w:rPr>
            <w:rStyle w:val="Hyperlink"/>
            <w:noProof/>
          </w:rPr>
          <w:t>Corpus callosotomy</w:t>
        </w:r>
        <w:r w:rsidR="003C0AD2">
          <w:rPr>
            <w:noProof/>
            <w:webHidden/>
          </w:rPr>
          <w:tab/>
        </w:r>
        <w:r w:rsidR="003C0AD2">
          <w:rPr>
            <w:noProof/>
            <w:webHidden/>
          </w:rPr>
          <w:fldChar w:fldCharType="begin"/>
        </w:r>
        <w:r w:rsidR="003C0AD2">
          <w:rPr>
            <w:noProof/>
            <w:webHidden/>
          </w:rPr>
          <w:instrText xml:space="preserve"> PAGEREF _Toc58061865 \h </w:instrText>
        </w:r>
        <w:r w:rsidR="003C0AD2">
          <w:rPr>
            <w:noProof/>
            <w:webHidden/>
          </w:rPr>
        </w:r>
        <w:r w:rsidR="003C0AD2">
          <w:rPr>
            <w:noProof/>
            <w:webHidden/>
          </w:rPr>
          <w:fldChar w:fldCharType="separate"/>
        </w:r>
        <w:r>
          <w:rPr>
            <w:noProof/>
            <w:webHidden/>
          </w:rPr>
          <w:t>12</w:t>
        </w:r>
        <w:r w:rsidR="003C0AD2">
          <w:rPr>
            <w:noProof/>
            <w:webHidden/>
          </w:rPr>
          <w:fldChar w:fldCharType="end"/>
        </w:r>
      </w:hyperlink>
    </w:p>
    <w:p w:rsidR="003C0AD2" w:rsidRDefault="0031310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8061866" w:history="1">
        <w:r w:rsidR="003C0AD2" w:rsidRPr="00156D5A">
          <w:rPr>
            <w:rStyle w:val="Hyperlink"/>
            <w:noProof/>
          </w:rPr>
          <w:t>Follow Up</w:t>
        </w:r>
        <w:r w:rsidR="003C0AD2">
          <w:rPr>
            <w:noProof/>
            <w:webHidden/>
          </w:rPr>
          <w:tab/>
        </w:r>
        <w:r w:rsidR="003C0AD2">
          <w:rPr>
            <w:noProof/>
            <w:webHidden/>
          </w:rPr>
          <w:fldChar w:fldCharType="begin"/>
        </w:r>
        <w:r w:rsidR="003C0AD2">
          <w:rPr>
            <w:noProof/>
            <w:webHidden/>
          </w:rPr>
          <w:instrText xml:space="preserve"> PAGEREF _Toc58061866 \h </w:instrText>
        </w:r>
        <w:r w:rsidR="003C0AD2">
          <w:rPr>
            <w:noProof/>
            <w:webHidden/>
          </w:rPr>
        </w:r>
        <w:r w:rsidR="003C0AD2">
          <w:rPr>
            <w:noProof/>
            <w:webHidden/>
          </w:rPr>
          <w:fldChar w:fldCharType="separate"/>
        </w:r>
        <w:r>
          <w:rPr>
            <w:noProof/>
            <w:webHidden/>
          </w:rPr>
          <w:t>12</w:t>
        </w:r>
        <w:r w:rsidR="003C0AD2">
          <w:rPr>
            <w:noProof/>
            <w:webHidden/>
          </w:rPr>
          <w:fldChar w:fldCharType="end"/>
        </w:r>
      </w:hyperlink>
    </w:p>
    <w:p w:rsidR="003C0AD2" w:rsidRDefault="00313105">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8061867" w:history="1">
        <w:r w:rsidR="003C0AD2" w:rsidRPr="00156D5A">
          <w:rPr>
            <w:rStyle w:val="Hyperlink"/>
            <w:noProof/>
          </w:rPr>
          <w:t>Prognosis</w:t>
        </w:r>
        <w:r w:rsidR="003C0AD2">
          <w:rPr>
            <w:noProof/>
            <w:webHidden/>
          </w:rPr>
          <w:tab/>
        </w:r>
        <w:r w:rsidR="003C0AD2">
          <w:rPr>
            <w:noProof/>
            <w:webHidden/>
          </w:rPr>
          <w:fldChar w:fldCharType="begin"/>
        </w:r>
        <w:r w:rsidR="003C0AD2">
          <w:rPr>
            <w:noProof/>
            <w:webHidden/>
          </w:rPr>
          <w:instrText xml:space="preserve"> PAGEREF _Toc58061867 \h </w:instrText>
        </w:r>
        <w:r w:rsidR="003C0AD2">
          <w:rPr>
            <w:noProof/>
            <w:webHidden/>
          </w:rPr>
        </w:r>
        <w:r w:rsidR="003C0AD2">
          <w:rPr>
            <w:noProof/>
            <w:webHidden/>
          </w:rPr>
          <w:fldChar w:fldCharType="separate"/>
        </w:r>
        <w:r>
          <w:rPr>
            <w:noProof/>
            <w:webHidden/>
          </w:rPr>
          <w:t>12</w:t>
        </w:r>
        <w:r w:rsidR="003C0AD2">
          <w:rPr>
            <w:noProof/>
            <w:webHidden/>
          </w:rPr>
          <w:fldChar w:fldCharType="end"/>
        </w:r>
      </w:hyperlink>
    </w:p>
    <w:p w:rsidR="00066DDD" w:rsidRPr="00CF490E" w:rsidRDefault="00265BFF">
      <w:r>
        <w:rPr>
          <w:b/>
          <w:smallCaps/>
          <w:lang w:val="lt-LT"/>
        </w:rPr>
        <w:fldChar w:fldCharType="end"/>
      </w:r>
    </w:p>
    <w:p w:rsidR="00066DDD" w:rsidRPr="00CF490E" w:rsidRDefault="00066DDD"/>
    <w:p w:rsidR="00A908F0" w:rsidRPr="00CF490E" w:rsidRDefault="00066DDD">
      <w:r w:rsidRPr="00CF490E">
        <w:rPr>
          <w:b/>
          <w:smallCaps/>
        </w:rPr>
        <w:t>Tuberous Sclerosis</w:t>
      </w:r>
      <w:r w:rsidRPr="00CF490E">
        <w:t xml:space="preserve"> </w:t>
      </w:r>
      <w:r w:rsidR="00044B8F" w:rsidRPr="00CF490E">
        <w:t xml:space="preserve">- variety of </w:t>
      </w:r>
      <w:r w:rsidR="00044B8F" w:rsidRPr="00CF490E">
        <w:rPr>
          <w:highlight w:val="yellow"/>
        </w:rPr>
        <w:t>hamartomas</w:t>
      </w:r>
      <w:r w:rsidR="008E05B8" w:rsidRPr="00CF490E">
        <w:t xml:space="preserve"> t</w:t>
      </w:r>
      <w:r w:rsidR="00044B8F" w:rsidRPr="00CF490E">
        <w:t xml:space="preserve">hat may affect </w:t>
      </w:r>
      <w:r w:rsidR="00044B8F" w:rsidRPr="00CF490E">
        <w:rPr>
          <w:b/>
          <w:i/>
          <w:color w:val="0000FF"/>
        </w:rPr>
        <w:t>every organ system</w:t>
      </w:r>
      <w:r w:rsidR="005E1DF9" w:rsidRPr="00CF490E">
        <w:t xml:space="preserve"> at different stages in course of disease</w:t>
      </w:r>
      <w:r w:rsidR="00044B8F" w:rsidRPr="00CF490E">
        <w:t>.</w:t>
      </w:r>
    </w:p>
    <w:p w:rsidR="00044B8F" w:rsidRPr="00CF490E" w:rsidRDefault="00044B8F"/>
    <w:p w:rsidR="006838B3" w:rsidRPr="00CF490E" w:rsidRDefault="006838B3" w:rsidP="00443565">
      <w:pPr>
        <w:numPr>
          <w:ilvl w:val="0"/>
          <w:numId w:val="1"/>
        </w:numPr>
      </w:pPr>
      <w:r w:rsidRPr="00CF490E">
        <w:rPr>
          <w:u w:val="single"/>
        </w:rPr>
        <w:t>first described</w:t>
      </w:r>
      <w:r w:rsidRPr="00CF490E">
        <w:t xml:space="preserve"> by von Recklinghausen in 1862.</w:t>
      </w:r>
    </w:p>
    <w:p w:rsidR="006838B3" w:rsidRPr="00CF490E" w:rsidRDefault="006838B3" w:rsidP="00443565">
      <w:pPr>
        <w:numPr>
          <w:ilvl w:val="0"/>
          <w:numId w:val="1"/>
        </w:numPr>
      </w:pPr>
      <w:r w:rsidRPr="00CF490E">
        <w:t xml:space="preserve">in 1880, Bourneville </w:t>
      </w:r>
      <w:r w:rsidRPr="00CF490E">
        <w:rPr>
          <w:u w:val="single"/>
        </w:rPr>
        <w:t>coined term</w:t>
      </w:r>
      <w:r w:rsidRPr="00CF490E">
        <w:t xml:space="preserve"> </w:t>
      </w:r>
      <w:r w:rsidRPr="00CF490E">
        <w:rPr>
          <w:i/>
          <w:iCs/>
        </w:rPr>
        <w:t>sclerose tubereuse</w:t>
      </w:r>
      <w:r w:rsidRPr="00CF490E">
        <w:t xml:space="preserve"> for potato-like lesions in brain.</w:t>
      </w:r>
    </w:p>
    <w:p w:rsidR="00751186" w:rsidRDefault="00751186"/>
    <w:p w:rsidR="007E0442" w:rsidRPr="00CF490E" w:rsidRDefault="007E0442"/>
    <w:p w:rsidR="00044B8F" w:rsidRPr="00CF490E" w:rsidRDefault="00044B8F" w:rsidP="007E0442">
      <w:pPr>
        <w:pStyle w:val="Nervous1"/>
      </w:pPr>
      <w:bookmarkStart w:id="2" w:name="_Toc58061852"/>
      <w:r w:rsidRPr="00CF490E">
        <w:t>Genetics</w:t>
      </w:r>
      <w:bookmarkEnd w:id="2"/>
    </w:p>
    <w:p w:rsidR="00CF0BAE" w:rsidRPr="00CF490E" w:rsidRDefault="00E47C60" w:rsidP="00E47C60">
      <w:r w:rsidRPr="00CF490E">
        <w:rPr>
          <w:smallCaps/>
        </w:rPr>
        <w:t xml:space="preserve">- </w:t>
      </w:r>
      <w:r w:rsidR="00CF0BAE" w:rsidRPr="00CF490E">
        <w:rPr>
          <w:smallCaps/>
        </w:rPr>
        <w:t>autosomal dominant</w:t>
      </w:r>
      <w:r w:rsidRPr="00CF490E">
        <w:rPr>
          <w:smallCaps/>
        </w:rPr>
        <w:t xml:space="preserve"> </w:t>
      </w:r>
      <w:r w:rsidRPr="00CF490E">
        <w:t>mutation</w:t>
      </w:r>
      <w:r w:rsidR="00CF0BAE" w:rsidRPr="00CF490E">
        <w:t>:</w:t>
      </w:r>
    </w:p>
    <w:p w:rsidR="00CF0BAE" w:rsidRPr="00CF490E" w:rsidRDefault="00E47C60" w:rsidP="00136D4A">
      <w:pPr>
        <w:numPr>
          <w:ilvl w:val="1"/>
          <w:numId w:val="1"/>
        </w:numPr>
        <w:spacing w:before="60"/>
      </w:pPr>
      <w:r w:rsidRPr="00CF490E">
        <w:t xml:space="preserve">10-20% - </w:t>
      </w:r>
      <w:r w:rsidR="00044B8F" w:rsidRPr="00CF490E">
        <w:rPr>
          <w:highlight w:val="yellow"/>
        </w:rPr>
        <w:t xml:space="preserve">TSC1 </w:t>
      </w:r>
      <w:r w:rsidR="00CF0BAE" w:rsidRPr="00CF490E">
        <w:rPr>
          <w:highlight w:val="yellow"/>
        </w:rPr>
        <w:t>gene</w:t>
      </w:r>
      <w:r w:rsidR="00CF0BAE" w:rsidRPr="00CF490E">
        <w:t xml:space="preserve"> </w:t>
      </w:r>
      <w:r w:rsidR="00044B8F" w:rsidRPr="00CF490E">
        <w:t>(9q</w:t>
      </w:r>
      <w:r w:rsidR="00CF0BAE" w:rsidRPr="00CF490E">
        <w:t>34)</w:t>
      </w:r>
      <w:r w:rsidR="006E6B49" w:rsidRPr="00CF490E">
        <w:t xml:space="preserve"> - product (</w:t>
      </w:r>
      <w:r w:rsidR="006E6B49" w:rsidRPr="00CF490E">
        <w:rPr>
          <w:b/>
          <w:smallCaps/>
          <w:color w:val="0000FF"/>
        </w:rPr>
        <w:t>hamartin</w:t>
      </w:r>
      <w:r w:rsidR="006E6B49" w:rsidRPr="00CF490E">
        <w:t>) is tumor suppressor.</w:t>
      </w:r>
    </w:p>
    <w:p w:rsidR="00044B8F" w:rsidRPr="00CF490E" w:rsidRDefault="00E47C60" w:rsidP="00136D4A">
      <w:pPr>
        <w:numPr>
          <w:ilvl w:val="1"/>
          <w:numId w:val="1"/>
        </w:numPr>
        <w:spacing w:before="60"/>
      </w:pPr>
      <w:r w:rsidRPr="00CF490E">
        <w:t xml:space="preserve">80-90% - </w:t>
      </w:r>
      <w:r w:rsidR="00044B8F" w:rsidRPr="00CF490E">
        <w:rPr>
          <w:highlight w:val="yellow"/>
        </w:rPr>
        <w:t xml:space="preserve">TSC2 </w:t>
      </w:r>
      <w:r w:rsidR="00CF0BAE" w:rsidRPr="00CF490E">
        <w:rPr>
          <w:highlight w:val="yellow"/>
        </w:rPr>
        <w:t>gene</w:t>
      </w:r>
      <w:r w:rsidR="00CF0BAE" w:rsidRPr="00CF490E">
        <w:t xml:space="preserve"> </w:t>
      </w:r>
      <w:r w:rsidR="00044B8F" w:rsidRPr="00CF490E">
        <w:t>(16p13)</w:t>
      </w:r>
      <w:r w:rsidR="00CF0BAE" w:rsidRPr="00CF490E">
        <w:t xml:space="preserve"> - product (</w:t>
      </w:r>
      <w:r w:rsidR="00CF0BAE" w:rsidRPr="00CF490E">
        <w:rPr>
          <w:b/>
          <w:smallCaps/>
          <w:color w:val="0000FF"/>
        </w:rPr>
        <w:t>tuberin</w:t>
      </w:r>
      <w:r w:rsidR="00CF0BAE" w:rsidRPr="00CF490E">
        <w:t>) is tumor suppressor.</w:t>
      </w:r>
    </w:p>
    <w:p w:rsidR="00BD7E44" w:rsidRPr="00CF490E" w:rsidRDefault="00BD7E44" w:rsidP="00BD7E44">
      <w:pPr>
        <w:spacing w:before="120" w:after="120"/>
        <w:ind w:left="1060"/>
      </w:pPr>
      <w:r w:rsidRPr="00CF490E">
        <w:t>N.B. clinical-pathologic features caused by these different genes are indistinguishable!</w:t>
      </w:r>
    </w:p>
    <w:p w:rsidR="00443565" w:rsidRPr="00CF490E" w:rsidRDefault="006E6B49">
      <w:pPr>
        <w:numPr>
          <w:ilvl w:val="0"/>
          <w:numId w:val="1"/>
        </w:numPr>
      </w:pPr>
      <w:r w:rsidRPr="00CF490E">
        <w:t xml:space="preserve">both </w:t>
      </w:r>
      <w:r w:rsidRPr="00CF490E">
        <w:rPr>
          <w:b/>
          <w:smallCaps/>
          <w:color w:val="0000FF"/>
        </w:rPr>
        <w:t>hamartin</w:t>
      </w:r>
      <w:r w:rsidRPr="00CF490E">
        <w:t xml:space="preserve"> and </w:t>
      </w:r>
      <w:r w:rsidRPr="00CF490E">
        <w:rPr>
          <w:b/>
          <w:smallCaps/>
          <w:color w:val="0000FF"/>
        </w:rPr>
        <w:t>tuberin</w:t>
      </w:r>
      <w:r w:rsidRPr="00CF490E">
        <w:t xml:space="preserve"> have “coiled-coil” domains that interact with each other - </w:t>
      </w:r>
      <w:r w:rsidRPr="00CF490E">
        <w:rPr>
          <w:i/>
          <w:color w:val="0000FF"/>
        </w:rPr>
        <w:t xml:space="preserve">hamartin and tuberin form </w:t>
      </w:r>
      <w:r w:rsidR="005D2C40" w:rsidRPr="00CF490E">
        <w:rPr>
          <w:i/>
          <w:color w:val="0000FF"/>
        </w:rPr>
        <w:t xml:space="preserve">tumor suppressor </w:t>
      </w:r>
      <w:r w:rsidRPr="00CF490E">
        <w:rPr>
          <w:i/>
          <w:color w:val="0000FF"/>
        </w:rPr>
        <w:t>complex</w:t>
      </w:r>
      <w:r w:rsidRPr="00CF490E">
        <w:t xml:space="preserve"> that inhibits protein complex </w:t>
      </w:r>
      <w:r w:rsidRPr="00CF490E">
        <w:rPr>
          <w:color w:val="990099"/>
        </w:rPr>
        <w:t>mTOR (mammalian target of rapamycin)</w:t>
      </w:r>
      <w:r w:rsidR="005D2C40" w:rsidRPr="00CF490E">
        <w:t xml:space="preserve">* </w:t>
      </w:r>
      <w:r w:rsidRPr="00CF490E">
        <w:t xml:space="preserve">via GTPase-activating protein </w:t>
      </w:r>
      <w:r w:rsidRPr="00CF490E">
        <w:rPr>
          <w:color w:val="990099"/>
        </w:rPr>
        <w:t>Rheb (Ras homolog enhanced in brain)</w:t>
      </w:r>
      <w:r w:rsidRPr="00CF490E">
        <w:t>.</w:t>
      </w:r>
    </w:p>
    <w:p w:rsidR="00CF0BAE" w:rsidRPr="00CF490E" w:rsidRDefault="005D2C40" w:rsidP="005D2C40">
      <w:pPr>
        <w:ind w:left="2880"/>
        <w:jc w:val="right"/>
      </w:pPr>
      <w:r w:rsidRPr="00CF490E">
        <w:t>*mTOR serves as major effector of cell growth (vs. cell proliferation) - when mTOR is constitutively activated (through mutations in either hamartin or tuberin) this results in hamartomatous lesions</w:t>
      </w:r>
    </w:p>
    <w:p w:rsidR="00253A72" w:rsidRPr="00CF490E" w:rsidRDefault="004E2454">
      <w:pPr>
        <w:numPr>
          <w:ilvl w:val="0"/>
          <w:numId w:val="1"/>
        </w:numPr>
      </w:pPr>
      <w:r w:rsidRPr="00CF490E">
        <w:rPr>
          <w:i/>
          <w:color w:val="FF0000"/>
        </w:rPr>
        <w:t>high spontaneous mutation rate</w:t>
      </w:r>
      <w:r w:rsidRPr="00CF490E">
        <w:t xml:space="preserve"> (</w:t>
      </w:r>
      <w:r w:rsidR="00BF3B7F" w:rsidRPr="00CF490E">
        <w:t>50-80</w:t>
      </w:r>
      <w:r w:rsidRPr="00CF490E">
        <w:t>%</w:t>
      </w:r>
      <w:r w:rsidR="00BF3B7F" w:rsidRPr="00CF490E">
        <w:t xml:space="preserve"> cases are sporadic</w:t>
      </w:r>
      <w:r w:rsidRPr="00CF490E">
        <w:t>).</w:t>
      </w:r>
    </w:p>
    <w:p w:rsidR="00E5236A" w:rsidRDefault="00E5236A">
      <w:pPr>
        <w:numPr>
          <w:ilvl w:val="0"/>
          <w:numId w:val="1"/>
        </w:numPr>
      </w:pPr>
      <w:r w:rsidRPr="00E5236A">
        <w:t>TSC1/TSC2 complex plays an important role in cortical development and growth control</w:t>
      </w:r>
    </w:p>
    <w:p w:rsidR="005D2C40" w:rsidRPr="00CF490E" w:rsidRDefault="00253A72">
      <w:pPr>
        <w:numPr>
          <w:ilvl w:val="0"/>
          <w:numId w:val="1"/>
        </w:numPr>
      </w:pPr>
      <w:r w:rsidRPr="00CF490E">
        <w:t>asymptomatic parents of affected child, have increased risk (≈ 2% overall) of having additional affected children - result from parental mosaicism for one of TSC genes limited to germ line cells (true failure of penetrance is rare!).</w:t>
      </w:r>
    </w:p>
    <w:p w:rsidR="00253A72" w:rsidRDefault="00253A72"/>
    <w:p w:rsidR="007E0442" w:rsidRPr="00CF490E" w:rsidRDefault="007E0442"/>
    <w:p w:rsidR="000A398C" w:rsidRPr="00CF490E" w:rsidRDefault="000A398C" w:rsidP="007E0442">
      <w:pPr>
        <w:pStyle w:val="Nervous1"/>
      </w:pPr>
      <w:bookmarkStart w:id="3" w:name="_Toc58061853"/>
      <w:r w:rsidRPr="00CF490E">
        <w:t>Epidemiology</w:t>
      </w:r>
      <w:bookmarkEnd w:id="3"/>
    </w:p>
    <w:p w:rsidR="00A73CE3" w:rsidRDefault="00A73CE3" w:rsidP="00A73CE3">
      <w:r w:rsidRPr="00A73CE3">
        <w:rPr>
          <w:smallCaps/>
          <w:u w:val="single"/>
        </w:rPr>
        <w:t>birth incidence</w:t>
      </w:r>
      <w:r w:rsidRPr="006146D2">
        <w:t xml:space="preserve"> 1 in 5800</w:t>
      </w:r>
    </w:p>
    <w:p w:rsidR="000A398C" w:rsidRPr="00CF490E" w:rsidRDefault="004E2454">
      <w:r w:rsidRPr="00CF490E">
        <w:rPr>
          <w:smallCaps/>
          <w:u w:val="single"/>
        </w:rPr>
        <w:t>prevalence</w:t>
      </w:r>
      <w:r w:rsidRPr="00CF490E">
        <w:t xml:space="preserve"> - 1 case per 10,000</w:t>
      </w:r>
      <w:r w:rsidR="00A2168F" w:rsidRPr="00CF490E">
        <w:t>-170,000</w:t>
      </w:r>
      <w:r w:rsidRPr="00CF490E">
        <w:t xml:space="preserve"> population</w:t>
      </w:r>
    </w:p>
    <w:p w:rsidR="000A398C" w:rsidRDefault="000A398C"/>
    <w:p w:rsidR="00A602D6" w:rsidRDefault="00A602D6" w:rsidP="00A602D6">
      <w:pPr>
        <w:autoSpaceDE w:val="0"/>
        <w:autoSpaceDN w:val="0"/>
        <w:adjustRightInd w:val="0"/>
        <w:rPr>
          <w:rFonts w:ascii="Arial" w:hAnsi="Arial" w:cs="Arial"/>
          <w:sz w:val="16"/>
          <w:szCs w:val="16"/>
        </w:rPr>
      </w:pPr>
      <w:r>
        <w:rPr>
          <w:rFonts w:ascii="Arial" w:hAnsi="Arial" w:cs="Arial"/>
          <w:sz w:val="16"/>
          <w:szCs w:val="16"/>
        </w:rPr>
        <w:t>Age distribution of subependymal giant cell astrocytoma (SEGA) at the time of clinical manifestation:</w:t>
      </w:r>
    </w:p>
    <w:p w:rsidR="00A602D6" w:rsidRDefault="00A01F42" w:rsidP="00A602D6">
      <w:r w:rsidRPr="00FC0DDB">
        <w:rPr>
          <w:noProof/>
        </w:rPr>
        <w:drawing>
          <wp:inline distT="0" distB="0" distL="0" distR="0">
            <wp:extent cx="2457450" cy="1704975"/>
            <wp:effectExtent l="0" t="0" r="0" b="0"/>
            <wp:docPr id="4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7450" cy="1704975"/>
                    </a:xfrm>
                    <a:prstGeom prst="rect">
                      <a:avLst/>
                    </a:prstGeom>
                    <a:noFill/>
                    <a:ln>
                      <a:noFill/>
                    </a:ln>
                  </pic:spPr>
                </pic:pic>
              </a:graphicData>
            </a:graphic>
          </wp:inline>
        </w:drawing>
      </w:r>
    </w:p>
    <w:p w:rsidR="00A602D6" w:rsidRDefault="00A602D6"/>
    <w:p w:rsidR="006A5922" w:rsidRPr="00CF490E" w:rsidRDefault="006A5922"/>
    <w:p w:rsidR="000A398C" w:rsidRPr="00CF490E" w:rsidRDefault="000A398C"/>
    <w:p w:rsidR="00443565" w:rsidRPr="00CF490E" w:rsidRDefault="007049FC" w:rsidP="00044B8F">
      <w:pPr>
        <w:pStyle w:val="Nervous1"/>
      </w:pPr>
      <w:bookmarkStart w:id="4" w:name="_Toc58061854"/>
      <w:r w:rsidRPr="00CF490E">
        <w:t xml:space="preserve">Pathology, </w:t>
      </w:r>
      <w:r w:rsidR="00044B8F" w:rsidRPr="00CF490E">
        <w:t>Clinical Features</w:t>
      </w:r>
      <w:bookmarkEnd w:id="4"/>
    </w:p>
    <w:p w:rsidR="00901ECC" w:rsidRPr="00CF490E" w:rsidRDefault="00044B8F">
      <w:r w:rsidRPr="00CF490E">
        <w:t xml:space="preserve">Long time, </w:t>
      </w:r>
      <w:r w:rsidRPr="00CF490E">
        <w:rPr>
          <w:u w:val="single"/>
        </w:rPr>
        <w:t>hallmark of tuberous sclerosis complex (TSC)</w:t>
      </w:r>
      <w:r w:rsidR="007049FC" w:rsidRPr="00CF490E">
        <w:t xml:space="preserve"> w</w:t>
      </w:r>
      <w:r w:rsidRPr="00CF490E">
        <w:t xml:space="preserve">as </w:t>
      </w:r>
      <w:r w:rsidR="006838B3" w:rsidRPr="00CF490E">
        <w:rPr>
          <w:b/>
          <w:smallCaps/>
          <w:color w:val="008000"/>
        </w:rPr>
        <w:t>Vogt</w:t>
      </w:r>
      <w:r w:rsidR="006838B3" w:rsidRPr="00CF490E">
        <w:rPr>
          <w:b/>
          <w:color w:val="008000"/>
        </w:rPr>
        <w:t xml:space="preserve"> </w:t>
      </w:r>
      <w:r w:rsidRPr="00CF490E">
        <w:rPr>
          <w:b/>
          <w:color w:val="008000"/>
        </w:rPr>
        <w:t>triad</w:t>
      </w:r>
      <w:r w:rsidRPr="00CF490E">
        <w:t xml:space="preserve"> </w:t>
      </w:r>
      <w:r w:rsidR="00A73CE3">
        <w:t xml:space="preserve">(29% of patients; </w:t>
      </w:r>
      <w:r w:rsidR="00A73CE3" w:rsidRPr="006146D2">
        <w:t>6% lack all three</w:t>
      </w:r>
      <w:r w:rsidR="00A73CE3">
        <w:t>)</w:t>
      </w:r>
      <w:r w:rsidR="00901ECC" w:rsidRPr="00CF490E">
        <w:t>:</w:t>
      </w:r>
    </w:p>
    <w:p w:rsidR="00901ECC" w:rsidRPr="00CF490E" w:rsidRDefault="00901ECC">
      <w:pPr>
        <w:rPr>
          <w:sz w:val="12"/>
          <w:szCs w:val="12"/>
        </w:rPr>
      </w:pPr>
    </w:p>
    <w:p w:rsidR="00901ECC" w:rsidRPr="00CF490E" w:rsidRDefault="00901ECC" w:rsidP="005A4F6C">
      <w:pPr>
        <w:pBdr>
          <w:top w:val="single" w:sz="4" w:space="1" w:color="auto"/>
          <w:left w:val="single" w:sz="4" w:space="4" w:color="auto"/>
          <w:bottom w:val="single" w:sz="4" w:space="1" w:color="auto"/>
          <w:right w:val="single" w:sz="4" w:space="4" w:color="auto"/>
        </w:pBdr>
        <w:ind w:left="1440" w:right="2976"/>
        <w:jc w:val="center"/>
      </w:pPr>
      <w:r w:rsidRPr="00CF490E">
        <w:rPr>
          <w:b/>
          <w:i/>
        </w:rPr>
        <w:t>Seizures</w:t>
      </w:r>
      <w:r w:rsidRPr="00CF490E">
        <w:t xml:space="preserve">, </w:t>
      </w:r>
      <w:r w:rsidRPr="00CF490E">
        <w:rPr>
          <w:b/>
          <w:i/>
        </w:rPr>
        <w:t>Mental Retardation</w:t>
      </w:r>
      <w:r w:rsidR="00044B8F" w:rsidRPr="00CF490E">
        <w:t xml:space="preserve">, and </w:t>
      </w:r>
      <w:r w:rsidRPr="00CF490E">
        <w:rPr>
          <w:b/>
          <w:i/>
        </w:rPr>
        <w:t>Adenoma Sebaceum</w:t>
      </w:r>
    </w:p>
    <w:p w:rsidR="00901ECC" w:rsidRPr="00CF490E" w:rsidRDefault="00901ECC">
      <w:pPr>
        <w:rPr>
          <w:sz w:val="12"/>
          <w:szCs w:val="12"/>
        </w:rPr>
      </w:pPr>
    </w:p>
    <w:p w:rsidR="00044B8F" w:rsidRPr="00CF490E" w:rsidRDefault="00901ECC" w:rsidP="00901ECC">
      <w:pPr>
        <w:ind w:left="720"/>
      </w:pPr>
      <w:r w:rsidRPr="00CF490E">
        <w:t>N.B.</w:t>
      </w:r>
      <w:r w:rsidR="00044B8F" w:rsidRPr="00CF490E">
        <w:t xml:space="preserve"> only &lt; 1/3 affected persons fit this classic constellation of symptoms!</w:t>
      </w:r>
    </w:p>
    <w:p w:rsidR="00901ECC" w:rsidRDefault="00901ECC"/>
    <w:p w:rsidR="00044B8F" w:rsidRPr="00CF490E" w:rsidRDefault="006300A6">
      <w:pPr>
        <w:numPr>
          <w:ilvl w:val="0"/>
          <w:numId w:val="1"/>
        </w:numPr>
      </w:pPr>
      <w:r w:rsidRPr="00CF490E">
        <w:rPr>
          <w:color w:val="FF0000"/>
        </w:rPr>
        <w:t>TSC2 mutation</w:t>
      </w:r>
      <w:r w:rsidRPr="00CF490E">
        <w:t xml:space="preserve"> is associated with more severe clinical disease!</w:t>
      </w:r>
    </w:p>
    <w:p w:rsidR="006300A6" w:rsidRPr="00CF490E" w:rsidRDefault="006300A6"/>
    <w:p w:rsidR="00A73CE3" w:rsidRDefault="0062715C" w:rsidP="00A73CE3">
      <w:r w:rsidRPr="00CF490E">
        <w:rPr>
          <w:u w:val="double"/>
        </w:rPr>
        <w:t>Different organ systems are affected in different ways at different times</w:t>
      </w:r>
      <w:r w:rsidR="003A3EEF" w:rsidRPr="00CF490E">
        <w:t xml:space="preserve"> (</w:t>
      </w:r>
      <w:r w:rsidR="003A3EEF" w:rsidRPr="00CF490E">
        <w:rPr>
          <w:color w:val="000000"/>
        </w:rPr>
        <w:t>most patient</w:t>
      </w:r>
      <w:r w:rsidR="00A73CE3">
        <w:rPr>
          <w:color w:val="000000"/>
        </w:rPr>
        <w:t xml:space="preserve">s manifest before age 10 years) - </w:t>
      </w:r>
      <w:r w:rsidR="00A73CE3" w:rsidRPr="006146D2">
        <w:t>skin, kidneys, brain, heart, and vasculature</w:t>
      </w:r>
    </w:p>
    <w:p w:rsidR="004E2454" w:rsidRPr="00CF490E" w:rsidRDefault="004E2454">
      <w:pPr>
        <w:rPr>
          <w:color w:val="000000"/>
        </w:rPr>
      </w:pPr>
    </w:p>
    <w:p w:rsidR="00B351D8" w:rsidRPr="00CF490E" w:rsidRDefault="00B351D8"/>
    <w:p w:rsidR="00CF0BAE" w:rsidRDefault="0062715C" w:rsidP="00B351D8">
      <w:r w:rsidRPr="00CF490E">
        <w:rPr>
          <w:caps/>
          <w:u w:val="single"/>
          <w:shd w:val="clear" w:color="auto" w:fill="FFFF00"/>
        </w:rPr>
        <w:t>Brain</w:t>
      </w:r>
      <w:r w:rsidRPr="00CF490E">
        <w:t xml:space="preserve"> (90-95%)</w:t>
      </w:r>
    </w:p>
    <w:p w:rsidR="0045183E" w:rsidRDefault="0045183E" w:rsidP="0045183E">
      <w:pPr>
        <w:numPr>
          <w:ilvl w:val="0"/>
          <w:numId w:val="43"/>
        </w:numPr>
      </w:pPr>
      <w:r>
        <w:t xml:space="preserve">clinical significance - </w:t>
      </w:r>
      <w:r w:rsidRPr="006146D2">
        <w:t>epileptogenic foci</w:t>
      </w:r>
      <w:r w:rsidRPr="00DE50A2">
        <w:t xml:space="preserve"> </w:t>
      </w:r>
      <w:r>
        <w:t>(</w:t>
      </w:r>
      <w:r w:rsidRPr="006146D2">
        <w:t>surgery may be beneficial</w:t>
      </w:r>
      <w:r>
        <w:t>).</w:t>
      </w:r>
    </w:p>
    <w:p w:rsidR="00FA5E80" w:rsidRDefault="00FA5E80" w:rsidP="00FA5E80">
      <w:pPr>
        <w:numPr>
          <w:ilvl w:val="0"/>
          <w:numId w:val="43"/>
        </w:numPr>
      </w:pPr>
      <w:r>
        <w:t>seizures (80-90%, mostly within 1</w:t>
      </w:r>
      <w:r w:rsidRPr="00DE50A2">
        <w:rPr>
          <w:vertAlign w:val="superscript"/>
        </w:rPr>
        <w:t>st</w:t>
      </w:r>
      <w:r>
        <w:t xml:space="preserve"> year of life; </w:t>
      </w:r>
      <w:r w:rsidRPr="006146D2">
        <w:t>up to</w:t>
      </w:r>
      <w:r>
        <w:t xml:space="preserve"> </w:t>
      </w:r>
      <w:r w:rsidRPr="006146D2">
        <w:t>third will suffer infantile spasms</w:t>
      </w:r>
      <w:r>
        <w:t>)</w:t>
      </w:r>
    </w:p>
    <w:p w:rsidR="0045183E" w:rsidRDefault="00FA5E80" w:rsidP="00FA5E80">
      <w:pPr>
        <w:ind w:left="1440"/>
      </w:pPr>
      <w:r>
        <w:t>TSC is one of the leading causes of genetic epilepsy!!!</w:t>
      </w:r>
    </w:p>
    <w:p w:rsidR="00FA5E80" w:rsidRPr="00CF490E" w:rsidRDefault="00FA5E80" w:rsidP="00B351D8"/>
    <w:p w:rsidR="00BF70FE" w:rsidRPr="00CF490E" w:rsidRDefault="00BF70FE" w:rsidP="00404267">
      <w:pPr>
        <w:numPr>
          <w:ilvl w:val="0"/>
          <w:numId w:val="5"/>
        </w:numPr>
        <w:spacing w:before="120"/>
        <w:ind w:left="499" w:hanging="357"/>
      </w:pPr>
      <w:r w:rsidRPr="00C73F93">
        <w:rPr>
          <w:b/>
          <w:color w:val="0000FF"/>
          <w:u w:val="single"/>
        </w:rPr>
        <w:t>Tubers</w:t>
      </w:r>
      <w:r w:rsidR="00F24CC3" w:rsidRPr="00CF490E">
        <w:t xml:space="preserve"> (</w:t>
      </w:r>
      <w:r w:rsidR="00F24CC3" w:rsidRPr="00CF490E">
        <w:rPr>
          <w:color w:val="000000"/>
        </w:rPr>
        <w:t>hamartomas):</w:t>
      </w:r>
    </w:p>
    <w:p w:rsidR="00BF70FE" w:rsidRPr="00CF490E" w:rsidRDefault="00BF70FE" w:rsidP="00BF70FE">
      <w:pPr>
        <w:numPr>
          <w:ilvl w:val="1"/>
          <w:numId w:val="5"/>
        </w:numPr>
      </w:pPr>
      <w:r w:rsidRPr="00CF490E">
        <w:rPr>
          <w:b/>
        </w:rPr>
        <w:t>cerebrum</w:t>
      </w:r>
      <w:r w:rsidR="00A2168F" w:rsidRPr="00CF490E">
        <w:t xml:space="preserve"> – typically as hard nodules </w:t>
      </w:r>
      <w:r w:rsidR="00FD14D9" w:rsidRPr="00CF490E">
        <w:t xml:space="preserve">projecting slightly above </w:t>
      </w:r>
      <w:r w:rsidR="00A2168F" w:rsidRPr="00CF490E">
        <w:t>cortex surface</w:t>
      </w:r>
    </w:p>
    <w:p w:rsidR="00BF70FE" w:rsidRPr="00CF490E" w:rsidRDefault="00BF70FE" w:rsidP="00BF70FE">
      <w:pPr>
        <w:numPr>
          <w:ilvl w:val="1"/>
          <w:numId w:val="5"/>
        </w:numPr>
      </w:pPr>
      <w:r w:rsidRPr="00CF490E">
        <w:rPr>
          <w:b/>
        </w:rPr>
        <w:t>cerebellum</w:t>
      </w:r>
      <w:r w:rsidRPr="00CF490E">
        <w:t xml:space="preserve"> (may be only microscopic).</w:t>
      </w:r>
    </w:p>
    <w:p w:rsidR="00BF70FE" w:rsidRPr="00CF490E" w:rsidRDefault="00BF70FE" w:rsidP="00BF70FE">
      <w:pPr>
        <w:numPr>
          <w:ilvl w:val="1"/>
          <w:numId w:val="5"/>
        </w:numPr>
      </w:pPr>
      <w:r w:rsidRPr="00CF490E">
        <w:t xml:space="preserve">rarely - </w:t>
      </w:r>
      <w:r w:rsidR="007049FC" w:rsidRPr="00CF490E">
        <w:rPr>
          <w:b/>
        </w:rPr>
        <w:t>brain stem</w:t>
      </w:r>
      <w:r w:rsidR="007049FC" w:rsidRPr="00CF490E">
        <w:t xml:space="preserve">, </w:t>
      </w:r>
      <w:r w:rsidRPr="00CF490E">
        <w:rPr>
          <w:b/>
        </w:rPr>
        <w:t>spinal cord</w:t>
      </w:r>
      <w:r w:rsidRPr="00CF490E">
        <w:t xml:space="preserve">. </w:t>
      </w:r>
    </w:p>
    <w:p w:rsidR="007049FC" w:rsidRPr="00CF490E" w:rsidRDefault="007049FC" w:rsidP="00BF70FE">
      <w:pPr>
        <w:numPr>
          <w:ilvl w:val="2"/>
          <w:numId w:val="5"/>
        </w:numPr>
      </w:pPr>
      <w:r w:rsidRPr="00CF490E">
        <w:t>tubers arise developmentally: mutated neural progenitor cells in subependymal germinal matrix give rise to abnormally migrating daughter cells</w:t>
      </w:r>
      <w:r w:rsidR="00E52A45" w:rsidRPr="00CF490E">
        <w:t>*</w:t>
      </w:r>
      <w:r w:rsidRPr="00CF490E">
        <w:t xml:space="preserve"> that in turn produce tubers.</w:t>
      </w:r>
    </w:p>
    <w:p w:rsidR="00E52A45" w:rsidRPr="00CF490E" w:rsidRDefault="00E52A45" w:rsidP="00E52A45">
      <w:pPr>
        <w:ind w:left="633"/>
        <w:jc w:val="right"/>
      </w:pPr>
      <w:r w:rsidRPr="00CF490E">
        <w:t>*seen on MRI as neuronal migration streaks in white matter</w:t>
      </w:r>
    </w:p>
    <w:p w:rsidR="00FD14D9" w:rsidRPr="00CF490E" w:rsidRDefault="00FD14D9" w:rsidP="00BF70FE">
      <w:pPr>
        <w:numPr>
          <w:ilvl w:val="2"/>
          <w:numId w:val="5"/>
        </w:numPr>
      </w:pPr>
      <w:r w:rsidRPr="00CF490E">
        <w:t>white and firm to touch.</w:t>
      </w:r>
    </w:p>
    <w:p w:rsidR="00BF70FE" w:rsidRPr="00CF490E" w:rsidRDefault="00BF70FE" w:rsidP="00BF70FE">
      <w:pPr>
        <w:numPr>
          <w:ilvl w:val="2"/>
          <w:numId w:val="5"/>
        </w:numPr>
      </w:pPr>
      <w:r w:rsidRPr="00CF490E">
        <w:t>number, size, and location of tubers vary widely.</w:t>
      </w:r>
    </w:p>
    <w:p w:rsidR="007049FC" w:rsidRPr="00CF490E" w:rsidRDefault="007049FC" w:rsidP="00BF70FE">
      <w:pPr>
        <w:numPr>
          <w:ilvl w:val="2"/>
          <w:numId w:val="5"/>
        </w:numPr>
      </w:pPr>
      <w:r w:rsidRPr="00CF490E">
        <w:t xml:space="preserve">tubers may undergo </w:t>
      </w:r>
      <w:r w:rsidRPr="00CF490E">
        <w:rPr>
          <w:b/>
          <w:i/>
        </w:rPr>
        <w:t>cystic degeneration</w:t>
      </w:r>
      <w:r w:rsidRPr="00CF490E">
        <w:t xml:space="preserve"> or </w:t>
      </w:r>
      <w:r w:rsidRPr="00CF490E">
        <w:rPr>
          <w:b/>
          <w:i/>
        </w:rPr>
        <w:t>calcification</w:t>
      </w:r>
      <w:r w:rsidRPr="00CF490E">
        <w:t xml:space="preserve"> (do not necessarily imply malignant transformation).</w:t>
      </w:r>
    </w:p>
    <w:p w:rsidR="0062715C" w:rsidRPr="00CF490E" w:rsidRDefault="00BF70FE" w:rsidP="00BF70FE">
      <w:pPr>
        <w:numPr>
          <w:ilvl w:val="2"/>
          <w:numId w:val="5"/>
        </w:numPr>
      </w:pPr>
      <w:r w:rsidRPr="00CF490E">
        <w:rPr>
          <w:u w:val="single"/>
        </w:rPr>
        <w:t>neurological findings</w:t>
      </w:r>
      <w:r w:rsidRPr="00CF490E">
        <w:t xml:space="preserve"> </w:t>
      </w:r>
      <w:r w:rsidR="00A77AA8" w:rsidRPr="00CF490E">
        <w:t xml:space="preserve">(formal neurologic examination is typically nonfocal) </w:t>
      </w:r>
      <w:r w:rsidRPr="00CF490E">
        <w:t>- abnormalities in cognition (either global</w:t>
      </w:r>
      <w:r w:rsidR="00F34EFB" w:rsidRPr="00CF490E">
        <w:t xml:space="preserve"> severe</w:t>
      </w:r>
      <w:r w:rsidRPr="00CF490E">
        <w:t xml:space="preserve"> </w:t>
      </w:r>
      <w:r w:rsidR="009B72A8" w:rsidRPr="00CF490E">
        <w:rPr>
          <w:b/>
          <w:i/>
          <w:color w:val="FF0000"/>
        </w:rPr>
        <w:t>mental retardation</w:t>
      </w:r>
      <w:r w:rsidRPr="00CF490E">
        <w:t xml:space="preserve"> or specific location-related deficits like language delays), </w:t>
      </w:r>
      <w:r w:rsidR="00A22218" w:rsidRPr="00CF490E">
        <w:t xml:space="preserve">autism, </w:t>
      </w:r>
      <w:r w:rsidR="00A77AA8" w:rsidRPr="00CF490E">
        <w:t>(</w:t>
      </w:r>
      <w:r w:rsidR="00651E47" w:rsidRPr="00CF490E">
        <w:t>intractable</w:t>
      </w:r>
      <w:r w:rsidR="00A77AA8" w:rsidRPr="00CF490E">
        <w:t>)</w:t>
      </w:r>
      <w:r w:rsidR="00651E47" w:rsidRPr="00CF490E">
        <w:t xml:space="preserve"> </w:t>
      </w:r>
      <w:r w:rsidR="00651E47" w:rsidRPr="00CF490E">
        <w:rPr>
          <w:b/>
          <w:i/>
          <w:color w:val="FF0000"/>
        </w:rPr>
        <w:t>epilepsy</w:t>
      </w:r>
      <w:r w:rsidR="00A22218" w:rsidRPr="00CF490E">
        <w:t>*</w:t>
      </w:r>
      <w:r w:rsidRPr="00CF490E">
        <w:t>.</w:t>
      </w:r>
    </w:p>
    <w:p w:rsidR="00D33A0A" w:rsidRPr="00CF490E" w:rsidRDefault="00A22218" w:rsidP="00A22218">
      <w:pPr>
        <w:jc w:val="right"/>
      </w:pPr>
      <w:r w:rsidRPr="00CF490E">
        <w:t>*</w:t>
      </w:r>
      <w:r w:rsidR="008B6386" w:rsidRPr="00CF490E">
        <w:rPr>
          <w:i/>
        </w:rPr>
        <w:t>i</w:t>
      </w:r>
      <w:r w:rsidR="008B6386" w:rsidRPr="00CF490E">
        <w:rPr>
          <w:i/>
          <w:color w:val="000000"/>
        </w:rPr>
        <w:t>nfantile spasms</w:t>
      </w:r>
      <w:r w:rsidR="008B6386" w:rsidRPr="00CF490E">
        <w:rPr>
          <w:color w:val="000000"/>
        </w:rPr>
        <w:t xml:space="preserve"> are </w:t>
      </w:r>
      <w:r w:rsidR="00DB79E3" w:rsidRPr="00CF490E">
        <w:t>characteristic</w:t>
      </w:r>
      <w:r w:rsidR="008B6386" w:rsidRPr="00CF490E">
        <w:rPr>
          <w:color w:val="000000"/>
        </w:rPr>
        <w:t xml:space="preserve">; </w:t>
      </w:r>
      <w:r w:rsidRPr="00CF490E">
        <w:t>seizures may disappear in adult life</w:t>
      </w:r>
    </w:p>
    <w:p w:rsidR="00A22218" w:rsidRPr="00CF490E" w:rsidRDefault="00DB79E3" w:rsidP="00DB79E3">
      <w:pPr>
        <w:ind w:left="1440"/>
      </w:pPr>
      <w:r w:rsidRPr="00CF490E">
        <w:t>N.B. close relationship</w:t>
      </w:r>
      <w:r w:rsidR="00A77AA8" w:rsidRPr="00CF490E">
        <w:t>:</w:t>
      </w:r>
      <w:r w:rsidRPr="00CF490E">
        <w:t xml:space="preserve"> onset of seizures at younger age </w:t>
      </w:r>
      <w:r w:rsidR="00A77AA8" w:rsidRPr="00CF490E">
        <w:t xml:space="preserve">→ more </w:t>
      </w:r>
      <w:r w:rsidRPr="00CF490E">
        <w:t>severe mental retardation</w:t>
      </w:r>
      <w:r w:rsidR="00A77AA8" w:rsidRPr="00CF490E">
        <w:t>!; mental retardation rarely occurs without seizures, but intellect may be normal, despite seizures.</w:t>
      </w:r>
    </w:p>
    <w:p w:rsidR="00A77AA8" w:rsidRPr="00CF490E" w:rsidRDefault="00A77AA8" w:rsidP="00A77AA8">
      <w:pPr>
        <w:ind w:left="2880"/>
      </w:pPr>
      <w:r w:rsidRPr="00CF490E">
        <w:rPr>
          <w:shd w:val="clear" w:color="auto" w:fill="D9FFD9"/>
        </w:rPr>
        <w:t>30-50% patients have normal intelligence</w:t>
      </w:r>
      <w:r w:rsidRPr="00CF490E">
        <w:t>!</w:t>
      </w:r>
    </w:p>
    <w:p w:rsidR="00DB79E3" w:rsidRPr="00CF490E" w:rsidRDefault="00DB79E3" w:rsidP="00BF70FE"/>
    <w:p w:rsidR="00BF70FE" w:rsidRPr="00CF490E" w:rsidRDefault="00BF70FE" w:rsidP="00BF70FE">
      <w:pPr>
        <w:numPr>
          <w:ilvl w:val="0"/>
          <w:numId w:val="5"/>
        </w:numPr>
      </w:pPr>
      <w:r w:rsidRPr="00C73F93">
        <w:rPr>
          <w:b/>
          <w:color w:val="0000FF"/>
          <w:u w:val="single"/>
        </w:rPr>
        <w:t>Subependymal</w:t>
      </w:r>
      <w:r w:rsidRPr="00C73F93">
        <w:rPr>
          <w:u w:val="single"/>
        </w:rPr>
        <w:t xml:space="preserve"> </w:t>
      </w:r>
      <w:r w:rsidRPr="00C73F93">
        <w:rPr>
          <w:b/>
          <w:color w:val="0000FF"/>
          <w:u w:val="single"/>
        </w:rPr>
        <w:t>nodules</w:t>
      </w:r>
      <w:r w:rsidR="003C1E57" w:rsidRPr="00C73F93">
        <w:rPr>
          <w:b/>
          <w:color w:val="0000FF"/>
          <w:u w:val="single"/>
        </w:rPr>
        <w:t xml:space="preserve"> (SENs)</w:t>
      </w:r>
      <w:r w:rsidR="00DA4CF3" w:rsidRPr="00CF490E">
        <w:t xml:space="preserve"> </w:t>
      </w:r>
      <w:r w:rsidR="00F24CC3" w:rsidRPr="00CF490E">
        <w:t>(</w:t>
      </w:r>
      <w:r w:rsidR="00F24CC3" w:rsidRPr="00CF490E">
        <w:rPr>
          <w:color w:val="000000"/>
        </w:rPr>
        <w:t xml:space="preserve">hamartomas) </w:t>
      </w:r>
      <w:r w:rsidR="00DA4CF3" w:rsidRPr="00CF490E">
        <w:t xml:space="preserve">- </w:t>
      </w:r>
      <w:r w:rsidR="00DA4CF3" w:rsidRPr="00CF490E">
        <w:rPr>
          <w:b/>
          <w:i/>
        </w:rPr>
        <w:t>discrete</w:t>
      </w:r>
      <w:r w:rsidR="00DA4CF3" w:rsidRPr="00CF490E">
        <w:t xml:space="preserve"> or roughly </w:t>
      </w:r>
      <w:r w:rsidR="00DA4CF3" w:rsidRPr="00CF490E">
        <w:rPr>
          <w:b/>
          <w:i/>
        </w:rPr>
        <w:t>confluent areas</w:t>
      </w:r>
      <w:r w:rsidR="00DA4CF3" w:rsidRPr="00CF490E">
        <w:t xml:space="preserve"> of firm, rounded hypertrophic tissue </w:t>
      </w:r>
      <w:r w:rsidR="005825D3" w:rsidRPr="00CF490E">
        <w:t xml:space="preserve">in </w:t>
      </w:r>
      <w:r w:rsidR="00DA4CF3" w:rsidRPr="00CF490E">
        <w:t xml:space="preserve">wall of </w:t>
      </w:r>
      <w:r w:rsidR="005825D3" w:rsidRPr="00CF490E">
        <w:t>lateral ventricles (esp. at caudothalamic groove in vicinity of foramen of Monro)</w:t>
      </w:r>
    </w:p>
    <w:p w:rsidR="00F24CC3" w:rsidRPr="00CF490E" w:rsidRDefault="00F24CC3" w:rsidP="00BF70FE">
      <w:pPr>
        <w:numPr>
          <w:ilvl w:val="2"/>
          <w:numId w:val="5"/>
        </w:numPr>
      </w:pPr>
      <w:r w:rsidRPr="00CF490E">
        <w:rPr>
          <w:color w:val="000000"/>
        </w:rPr>
        <w:t xml:space="preserve">present at </w:t>
      </w:r>
      <w:r w:rsidRPr="00CF490E">
        <w:rPr>
          <w:color w:val="00CC00"/>
        </w:rPr>
        <w:t>birth</w:t>
      </w:r>
      <w:r w:rsidRPr="00CF490E">
        <w:rPr>
          <w:color w:val="000000"/>
        </w:rPr>
        <w:t>.</w:t>
      </w:r>
    </w:p>
    <w:p w:rsidR="00F24CC3" w:rsidRPr="00CF490E" w:rsidRDefault="00F24CC3" w:rsidP="00BF70FE">
      <w:pPr>
        <w:numPr>
          <w:ilvl w:val="2"/>
          <w:numId w:val="5"/>
        </w:numPr>
      </w:pPr>
      <w:r w:rsidRPr="00CF490E">
        <w:rPr>
          <w:color w:val="000000"/>
        </w:rPr>
        <w:t>size 2-25 mm</w:t>
      </w:r>
      <w:r w:rsidR="00D6275B" w:rsidRPr="00CF490E">
        <w:rPr>
          <w:color w:val="000000"/>
        </w:rPr>
        <w:t xml:space="preserve">; </w:t>
      </w:r>
      <w:r w:rsidR="00F34EFB" w:rsidRPr="00CF490E">
        <w:rPr>
          <w:color w:val="000000"/>
        </w:rPr>
        <w:t>typically</w:t>
      </w:r>
      <w:r w:rsidR="00D6275B" w:rsidRPr="00CF490E">
        <w:rPr>
          <w:color w:val="000000"/>
        </w:rPr>
        <w:t xml:space="preserve"> </w:t>
      </w:r>
      <w:r w:rsidR="00D6275B" w:rsidRPr="00CF490E">
        <w:rPr>
          <w:b/>
          <w:i/>
          <w:color w:val="000000"/>
        </w:rPr>
        <w:t>calcify</w:t>
      </w:r>
      <w:r w:rsidR="00E7610D" w:rsidRPr="00CF490E">
        <w:rPr>
          <w:color w:val="000000"/>
        </w:rPr>
        <w:t xml:space="preserve"> (seen on CT!!!)</w:t>
      </w:r>
    </w:p>
    <w:p w:rsidR="00FD3DB3" w:rsidRPr="00CF490E" w:rsidRDefault="00FD3DB3" w:rsidP="00BF70FE">
      <w:pPr>
        <w:numPr>
          <w:ilvl w:val="2"/>
          <w:numId w:val="5"/>
        </w:numPr>
      </w:pPr>
      <w:r w:rsidRPr="00CF490E">
        <w:rPr>
          <w:color w:val="000000"/>
        </w:rPr>
        <w:t>on MRI, appear as enhancing localized projections into ventricular cavity</w:t>
      </w:r>
      <w:r w:rsidR="00545D64" w:rsidRPr="00CF490E">
        <w:rPr>
          <w:color w:val="000000"/>
        </w:rPr>
        <w:t xml:space="preserve"> (</w:t>
      </w:r>
      <w:r w:rsidR="00545D64" w:rsidRPr="00CF490E">
        <w:t xml:space="preserve">"candle-dripping" </w:t>
      </w:r>
      <w:r w:rsidR="004071D2" w:rsidRPr="00CF490E">
        <w:t xml:space="preserve">or "candle-guttering" </w:t>
      </w:r>
      <w:r w:rsidR="00545D64" w:rsidRPr="00CF490E">
        <w:t>appearance).</w:t>
      </w:r>
    </w:p>
    <w:p w:rsidR="00BF70FE" w:rsidRPr="00CF490E" w:rsidRDefault="005825D3" w:rsidP="00BF70FE">
      <w:pPr>
        <w:numPr>
          <w:ilvl w:val="2"/>
          <w:numId w:val="5"/>
        </w:numPr>
      </w:pPr>
      <w:r w:rsidRPr="00CF490E">
        <w:t>5-1</w:t>
      </w:r>
      <w:r w:rsidR="00B451A7" w:rsidRPr="00CF490E">
        <w:t>5</w:t>
      </w:r>
      <w:r w:rsidRPr="00CF490E">
        <w:t xml:space="preserve"> % degenerate into </w:t>
      </w:r>
      <w:r w:rsidRPr="00CF490E">
        <w:rPr>
          <w:i/>
          <w:smallCaps/>
          <w:color w:val="000000"/>
        </w:rPr>
        <w:t>subependymal giant cell astrocytoma</w:t>
      </w:r>
      <w:r w:rsidRPr="00CF490E">
        <w:rPr>
          <w:color w:val="000000"/>
        </w:rPr>
        <w:t>.</w:t>
      </w:r>
    </w:p>
    <w:p w:rsidR="005825D3" w:rsidRPr="00CF490E" w:rsidRDefault="005825D3" w:rsidP="00BF70FE"/>
    <w:p w:rsidR="00477604" w:rsidRPr="00CF490E" w:rsidRDefault="00477604" w:rsidP="005A4F6C">
      <w:pPr>
        <w:pBdr>
          <w:top w:val="single" w:sz="4" w:space="1" w:color="auto"/>
          <w:left w:val="single" w:sz="4" w:space="4" w:color="auto"/>
          <w:bottom w:val="single" w:sz="4" w:space="1" w:color="auto"/>
          <w:right w:val="single" w:sz="4" w:space="4" w:color="auto"/>
        </w:pBdr>
        <w:ind w:left="1440" w:right="2551"/>
        <w:jc w:val="center"/>
      </w:pPr>
      <w:r w:rsidRPr="00CF490E">
        <w:t>SENs → migration streaks in white matter → cortical tubers</w:t>
      </w:r>
    </w:p>
    <w:p w:rsidR="00477604" w:rsidRPr="00CF490E" w:rsidRDefault="00460CBA" w:rsidP="00460CBA">
      <w:pPr>
        <w:jc w:val="right"/>
      </w:pPr>
      <w:r w:rsidRPr="00CF490E">
        <w:t>i.e. abnormality in radial glial–neuronal unit between germinal matrix and cortex</w:t>
      </w:r>
    </w:p>
    <w:p w:rsidR="00460CBA" w:rsidRPr="00CF490E" w:rsidRDefault="00460CBA" w:rsidP="00BF70FE"/>
    <w:p w:rsidR="00BF70FE" w:rsidRPr="00CF490E" w:rsidRDefault="00D96256" w:rsidP="00BF70FE">
      <w:pPr>
        <w:numPr>
          <w:ilvl w:val="0"/>
          <w:numId w:val="5"/>
        </w:numPr>
      </w:pPr>
      <w:r w:rsidRPr="00D96256">
        <w:rPr>
          <w:b/>
          <w:color w:val="0000FF"/>
          <w:u w:val="single"/>
        </w:rPr>
        <w:t>Subependymal giant cell tumors (SGCTs)</w:t>
      </w:r>
      <w:r>
        <w:t xml:space="preserve"> (old name - </w:t>
      </w:r>
      <w:r w:rsidRPr="00D96256">
        <w:rPr>
          <w:b/>
          <w:color w:val="0000FF"/>
        </w:rPr>
        <w:t>s</w:t>
      </w:r>
      <w:r w:rsidR="00BF70FE" w:rsidRPr="00D96256">
        <w:rPr>
          <w:b/>
          <w:color w:val="0000FF"/>
        </w:rPr>
        <w:t>ubependymal giant cell astrocytoma</w:t>
      </w:r>
      <w:r w:rsidR="005825D3" w:rsidRPr="00D96256">
        <w:rPr>
          <w:b/>
          <w:color w:val="0000FF"/>
        </w:rPr>
        <w:t>s</w:t>
      </w:r>
      <w:r w:rsidR="003C1E57" w:rsidRPr="00D96256">
        <w:rPr>
          <w:b/>
          <w:color w:val="0000FF"/>
        </w:rPr>
        <w:t xml:space="preserve"> (SEGAs)</w:t>
      </w:r>
      <w:r w:rsidR="00B451A7" w:rsidRPr="00CF490E">
        <w:rPr>
          <w:color w:val="000000"/>
        </w:rPr>
        <w:t xml:space="preserve"> - benign </w:t>
      </w:r>
      <w:r w:rsidR="009C2C9F" w:rsidRPr="00CF490E">
        <w:rPr>
          <w:color w:val="000000"/>
        </w:rPr>
        <w:t xml:space="preserve">(grade I) </w:t>
      </w:r>
      <w:r w:rsidR="00B451A7" w:rsidRPr="00CF490E">
        <w:rPr>
          <w:color w:val="000000"/>
        </w:rPr>
        <w:t>tumors near foramen of Monro.</w:t>
      </w:r>
    </w:p>
    <w:p w:rsidR="00D96256" w:rsidRDefault="00D96256" w:rsidP="00D96256">
      <w:pPr>
        <w:numPr>
          <w:ilvl w:val="2"/>
          <w:numId w:val="5"/>
        </w:numPr>
      </w:pPr>
      <w:r w:rsidRPr="006146D2">
        <w:t>WHO grade I</w:t>
      </w:r>
      <w:r w:rsidRPr="00DE50A2">
        <w:t xml:space="preserve"> </w:t>
      </w:r>
      <w:r w:rsidRPr="006146D2">
        <w:t>mixed glioneuronal cell tumors</w:t>
      </w:r>
    </w:p>
    <w:p w:rsidR="00F5616C" w:rsidRDefault="00F5616C" w:rsidP="00F5616C">
      <w:pPr>
        <w:numPr>
          <w:ilvl w:val="2"/>
          <w:numId w:val="5"/>
        </w:numPr>
      </w:pPr>
      <w:r w:rsidRPr="006146D2">
        <w:t xml:space="preserve">SGCT </w:t>
      </w:r>
      <w:r>
        <w:t xml:space="preserve">is </w:t>
      </w:r>
      <w:r w:rsidRPr="006146D2">
        <w:t xml:space="preserve">continuum </w:t>
      </w:r>
      <w:r>
        <w:t>of SENs</w:t>
      </w:r>
      <w:r w:rsidRPr="005A46C6">
        <w:t xml:space="preserve"> </w:t>
      </w:r>
      <w:r>
        <w:t>(h</w:t>
      </w:r>
      <w:r w:rsidRPr="006146D2">
        <w:t>istopatholog</w:t>
      </w:r>
      <w:r>
        <w:t xml:space="preserve">ically </w:t>
      </w:r>
      <w:r w:rsidRPr="006146D2">
        <w:t>identical mixed glioneuronal lineage</w:t>
      </w:r>
      <w:r>
        <w:t xml:space="preserve">) - </w:t>
      </w:r>
      <w:r w:rsidRPr="006146D2">
        <w:t xml:space="preserve">serial imaging of SENs is </w:t>
      </w:r>
      <w:r>
        <w:t xml:space="preserve">strongly </w:t>
      </w:r>
      <w:r w:rsidRPr="006146D2">
        <w:t>recommended</w:t>
      </w:r>
    </w:p>
    <w:p w:rsidR="00F5616C" w:rsidRDefault="00F5616C" w:rsidP="00F5616C">
      <w:pPr>
        <w:numPr>
          <w:ilvl w:val="0"/>
          <w:numId w:val="45"/>
        </w:numPr>
      </w:pPr>
      <w:r w:rsidRPr="006146D2">
        <w:t>any lesion exhibiting growth on serial imaging or causing hydrocephalus</w:t>
      </w:r>
      <w:r>
        <w:t xml:space="preserve"> is called </w:t>
      </w:r>
      <w:r w:rsidRPr="006146D2">
        <w:t>SGCT</w:t>
      </w:r>
    </w:p>
    <w:p w:rsidR="00BF046E" w:rsidRDefault="00BF046E" w:rsidP="00BF046E">
      <w:pPr>
        <w:shd w:val="clear" w:color="auto" w:fill="DEEAF6" w:themeFill="accent1" w:themeFillTint="33"/>
        <w:ind w:left="2160" w:right="1275"/>
      </w:pPr>
      <w:r>
        <w:t>SEGA exhibits growth vs. hamartomas (SENs, tubers) do not grow</w:t>
      </w:r>
    </w:p>
    <w:p w:rsidR="00BF70FE" w:rsidRPr="00CF490E" w:rsidRDefault="005825D3" w:rsidP="00BF70FE">
      <w:pPr>
        <w:numPr>
          <w:ilvl w:val="2"/>
          <w:numId w:val="5"/>
        </w:numPr>
      </w:pPr>
      <w:r w:rsidRPr="00CF490E">
        <w:t xml:space="preserve">grow often in extremely indolent fashion → marked </w:t>
      </w:r>
      <w:r w:rsidRPr="00CF490E">
        <w:rPr>
          <w:b/>
          <w:i/>
          <w:color w:val="FF0000"/>
        </w:rPr>
        <w:t>obstructive hydrocephalus</w:t>
      </w:r>
      <w:r w:rsidRPr="00CF490E">
        <w:t>.</w:t>
      </w:r>
    </w:p>
    <w:p w:rsidR="005825D3" w:rsidRDefault="005825D3" w:rsidP="005825D3"/>
    <w:p w:rsidR="00D96256" w:rsidRPr="00D96256" w:rsidRDefault="00D96256" w:rsidP="00D96256">
      <w:pPr>
        <w:numPr>
          <w:ilvl w:val="0"/>
          <w:numId w:val="5"/>
        </w:numPr>
        <w:rPr>
          <w:b/>
        </w:rPr>
      </w:pPr>
      <w:r w:rsidRPr="00D96256">
        <w:rPr>
          <w:b/>
          <w:color w:val="0000FF"/>
          <w:u w:val="single"/>
        </w:rPr>
        <w:t>White matter linear migration lines</w:t>
      </w:r>
      <w:r w:rsidRPr="006146D2">
        <w:t xml:space="preserve">, </w:t>
      </w:r>
      <w:r w:rsidRPr="00D96256">
        <w:rPr>
          <w:b/>
          <w:color w:val="0000FF"/>
          <w:u w:val="single"/>
        </w:rPr>
        <w:t>transmantle cortical dysplasia</w:t>
      </w:r>
    </w:p>
    <w:p w:rsidR="00D96256" w:rsidRDefault="00D96256" w:rsidP="005825D3"/>
    <w:p w:rsidR="00D96256" w:rsidRPr="00CF490E" w:rsidRDefault="00D96256" w:rsidP="005825D3"/>
    <w:p w:rsidR="001A4A64" w:rsidRPr="00CF490E" w:rsidRDefault="00F24CC3" w:rsidP="005825D3">
      <w:pPr>
        <w:rPr>
          <w:color w:val="000000"/>
        </w:rPr>
      </w:pPr>
      <w:r w:rsidRPr="00CF490E">
        <w:rPr>
          <w:color w:val="000000"/>
          <w:u w:val="single"/>
        </w:rPr>
        <w:t xml:space="preserve">Microscopic examination of </w:t>
      </w:r>
      <w:r w:rsidR="00FD14D9" w:rsidRPr="00CF490E">
        <w:rPr>
          <w:color w:val="000000"/>
          <w:u w:val="single"/>
        </w:rPr>
        <w:t>tubers and SENs</w:t>
      </w:r>
      <w:r w:rsidR="001A4A64" w:rsidRPr="00CF490E">
        <w:rPr>
          <w:color w:val="000000"/>
        </w:rPr>
        <w:t>:</w:t>
      </w:r>
    </w:p>
    <w:p w:rsidR="001A4A64" w:rsidRPr="00CF490E" w:rsidRDefault="00AE1490" w:rsidP="001A4A64">
      <w:pPr>
        <w:numPr>
          <w:ilvl w:val="0"/>
          <w:numId w:val="41"/>
        </w:numPr>
      </w:pPr>
      <w:r w:rsidRPr="00CF490E">
        <w:t>decreased number of normal neurons</w:t>
      </w:r>
      <w:r w:rsidR="001A4A64" w:rsidRPr="00CF490E">
        <w:t>, disturbed cortical architecture.</w:t>
      </w:r>
    </w:p>
    <w:p w:rsidR="001A4A64" w:rsidRPr="00CF490E" w:rsidRDefault="00F24CC3" w:rsidP="001A4A64">
      <w:pPr>
        <w:numPr>
          <w:ilvl w:val="0"/>
          <w:numId w:val="41"/>
        </w:numPr>
      </w:pPr>
      <w:r w:rsidRPr="00CF490E">
        <w:rPr>
          <w:color w:val="000000"/>
        </w:rPr>
        <w:t xml:space="preserve">giant cell clusters </w:t>
      </w:r>
      <w:r w:rsidR="004C2910" w:rsidRPr="00CF490E">
        <w:rPr>
          <w:color w:val="000000"/>
        </w:rPr>
        <w:t>(</w:t>
      </w:r>
      <w:r w:rsidR="004C2910" w:rsidRPr="00CF490E">
        <w:t xml:space="preserve">large, bizarre, and sometimes vacuolated "monster" </w:t>
      </w:r>
      <w:r w:rsidR="001A4A64" w:rsidRPr="00CF490E">
        <w:t>cells with phenotype intermediate between glia and neurons</w:t>
      </w:r>
      <w:r w:rsidR="004C2910" w:rsidRPr="00CF490E">
        <w:t>)</w:t>
      </w:r>
    </w:p>
    <w:p w:rsidR="001A4A64" w:rsidRPr="00CF490E" w:rsidRDefault="00D6275B" w:rsidP="001A4A64">
      <w:pPr>
        <w:numPr>
          <w:ilvl w:val="0"/>
          <w:numId w:val="41"/>
        </w:numPr>
      </w:pPr>
      <w:r w:rsidRPr="00CF490E">
        <w:t>proliferation of fibrillary astrocytes</w:t>
      </w:r>
      <w:r w:rsidR="00F34EFB" w:rsidRPr="00CF490E">
        <w:t xml:space="preserve"> (well-marked fibrillary gliosis)</w:t>
      </w:r>
    </w:p>
    <w:p w:rsidR="00F24CC3" w:rsidRPr="00CF490E" w:rsidRDefault="00D6275B" w:rsidP="001A4A64">
      <w:pPr>
        <w:numPr>
          <w:ilvl w:val="0"/>
          <w:numId w:val="41"/>
        </w:numPr>
      </w:pPr>
      <w:r w:rsidRPr="00CF490E">
        <w:t>areas of demyelination</w:t>
      </w:r>
      <w:r w:rsidR="00FD14D9" w:rsidRPr="00CF490E">
        <w:t>.</w:t>
      </w:r>
    </w:p>
    <w:p w:rsidR="00F24CC3" w:rsidRDefault="00F24CC3" w:rsidP="005825D3"/>
    <w:p w:rsidR="00A31C37" w:rsidRPr="00CF490E" w:rsidRDefault="00A31C37" w:rsidP="005825D3"/>
    <w:p w:rsidR="00CA17F3" w:rsidRPr="00CF490E" w:rsidRDefault="00CA17F3" w:rsidP="00CA17F3">
      <w:pPr>
        <w:ind w:left="1080"/>
        <w:rPr>
          <w:sz w:val="20"/>
        </w:rPr>
      </w:pPr>
      <w:r w:rsidRPr="00CF490E">
        <w:rPr>
          <w:sz w:val="20"/>
        </w:rPr>
        <w:t>Tuber – enlarged, firm, whitened gyrus (</w:t>
      </w:r>
      <w:r w:rsidRPr="00CF490E">
        <w:rPr>
          <w:i/>
          <w:sz w:val="20"/>
        </w:rPr>
        <w:t>arrow</w:t>
      </w:r>
      <w:r w:rsidRPr="00CF490E">
        <w:rPr>
          <w:sz w:val="20"/>
        </w:rPr>
        <w:t>):</w:t>
      </w:r>
    </w:p>
    <w:p w:rsidR="00CA17F3" w:rsidRDefault="00A01F42" w:rsidP="00A31C37">
      <w:pPr>
        <w:ind w:left="1080"/>
      </w:pPr>
      <w:r>
        <w:rPr>
          <w:noProof/>
        </w:rPr>
        <w:drawing>
          <wp:inline distT="0" distB="0" distL="0" distR="0">
            <wp:extent cx="4600575" cy="3028950"/>
            <wp:effectExtent l="0" t="0" r="9525" b="0"/>
            <wp:docPr id="2" name="Picture 2" descr="D:\Viktoro\Neuroscience\Pha. Phacomatoses, Neurocutaneous disorders\00. Pictures\Tuberous sclerosis (brain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Pha. Phacomatoses, Neurocutaneous disorders\00. Pictures\Tuberous sclerosis (brain mac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9F5669" w:rsidRPr="00075BD3" w:rsidRDefault="009F5669" w:rsidP="009F5669">
      <w:pPr>
        <w:ind w:left="1080"/>
        <w:rPr>
          <w:rStyle w:val="Hyperlink"/>
          <w:sz w:val="18"/>
          <w:szCs w:val="18"/>
        </w:rPr>
      </w:pPr>
      <w:r w:rsidRPr="00075BD3">
        <w:rPr>
          <w:color w:val="000000"/>
          <w:sz w:val="18"/>
          <w:szCs w:val="18"/>
        </w:rPr>
        <w:fldChar w:fldCharType="begin"/>
      </w:r>
      <w:r w:rsidR="006F55E5">
        <w:rPr>
          <w:color w:val="000000"/>
          <w:sz w:val="18"/>
          <w:szCs w:val="18"/>
        </w:rPr>
        <w:instrText>HYPERLINK "http://library.med.utah.edu/WebPath/webpath.html" \t "_blank"</w:instrText>
      </w:r>
      <w:r w:rsidR="00313105"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CA17F3" w:rsidRDefault="009F5669" w:rsidP="009F5669">
      <w:pPr>
        <w:ind w:left="1080"/>
      </w:pPr>
      <w:r w:rsidRPr="00075BD3">
        <w:rPr>
          <w:sz w:val="18"/>
          <w:szCs w:val="18"/>
        </w:rPr>
        <w:fldChar w:fldCharType="end"/>
      </w:r>
    </w:p>
    <w:p w:rsidR="00A602D6" w:rsidRDefault="00A602D6" w:rsidP="00A602D6">
      <w:pPr>
        <w:autoSpaceDE w:val="0"/>
        <w:autoSpaceDN w:val="0"/>
        <w:adjustRightInd w:val="0"/>
        <w:ind w:left="1080"/>
      </w:pPr>
      <w:r>
        <w:rPr>
          <w:rFonts w:ascii="Arial" w:hAnsi="Arial" w:cs="Arial"/>
          <w:sz w:val="16"/>
          <w:szCs w:val="16"/>
        </w:rPr>
        <w:t>Multiple small subependymal giant cell astrocytomas at the walls of the lateral ventricles</w:t>
      </w:r>
    </w:p>
    <w:p w:rsidR="00A602D6" w:rsidRDefault="00A01F42" w:rsidP="00A602D6">
      <w:pPr>
        <w:ind w:left="1080"/>
      </w:pPr>
      <w:r w:rsidRPr="00FC0DDB">
        <w:rPr>
          <w:noProof/>
        </w:rPr>
        <w:drawing>
          <wp:inline distT="0" distB="0" distL="0" distR="0">
            <wp:extent cx="2371725" cy="1638300"/>
            <wp:effectExtent l="0" t="0" r="0" b="0"/>
            <wp:docPr id="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638300"/>
                    </a:xfrm>
                    <a:prstGeom prst="rect">
                      <a:avLst/>
                    </a:prstGeom>
                    <a:noFill/>
                    <a:ln>
                      <a:noFill/>
                    </a:ln>
                  </pic:spPr>
                </pic:pic>
              </a:graphicData>
            </a:graphic>
          </wp:inline>
        </w:drawing>
      </w:r>
    </w:p>
    <w:p w:rsidR="00A602D6" w:rsidRDefault="00313105" w:rsidP="00A602D6">
      <w:pPr>
        <w:ind w:left="1080"/>
      </w:pPr>
      <w:hyperlink r:id="rId10" w:history="1">
        <w:r w:rsidR="00A602D6" w:rsidRPr="00892614">
          <w:rPr>
            <w:rStyle w:val="Hyperlink"/>
            <w:sz w:val="18"/>
            <w:szCs w:val="18"/>
          </w:rPr>
          <w:t>Source of picture: “WHO Classification of Tumours of the Central Nervous System” 4th ed (2007), ISBN-10: 9283224302, ISBN-13: 978-9283224303 &gt;&gt;</w:t>
        </w:r>
      </w:hyperlink>
    </w:p>
    <w:p w:rsidR="00A602D6" w:rsidRDefault="00A602D6" w:rsidP="00A602D6">
      <w:pPr>
        <w:ind w:left="1080"/>
      </w:pPr>
    </w:p>
    <w:p w:rsidR="00A602D6" w:rsidRDefault="00A602D6" w:rsidP="00BF046E">
      <w:pPr>
        <w:autoSpaceDE w:val="0"/>
        <w:autoSpaceDN w:val="0"/>
        <w:adjustRightInd w:val="0"/>
        <w:ind w:left="1080"/>
      </w:pPr>
      <w:r>
        <w:rPr>
          <w:rFonts w:ascii="Arial" w:hAnsi="Arial" w:cs="Arial"/>
          <w:sz w:val="16"/>
          <w:szCs w:val="16"/>
        </w:rPr>
        <w:t>Coronal section of the left hemisphere of patient with tuberous sclerosis, showing subependymal giant cell astrocytoma (arrowheads) and</w:t>
      </w:r>
      <w:r w:rsidR="00BF046E">
        <w:rPr>
          <w:rFonts w:ascii="Arial" w:hAnsi="Arial" w:cs="Arial"/>
          <w:sz w:val="16"/>
          <w:szCs w:val="16"/>
        </w:rPr>
        <w:t xml:space="preserve"> </w:t>
      </w:r>
      <w:r>
        <w:rPr>
          <w:rFonts w:ascii="Arial" w:hAnsi="Arial" w:cs="Arial"/>
          <w:sz w:val="16"/>
          <w:szCs w:val="16"/>
        </w:rPr>
        <w:t>multiple cortical tubers.</w:t>
      </w:r>
    </w:p>
    <w:p w:rsidR="00A602D6" w:rsidRDefault="00A01F42" w:rsidP="00A602D6">
      <w:pPr>
        <w:ind w:left="1080"/>
      </w:pPr>
      <w:r w:rsidRPr="00FC0DDB">
        <w:rPr>
          <w:noProof/>
        </w:rPr>
        <w:drawing>
          <wp:inline distT="0" distB="0" distL="0" distR="0">
            <wp:extent cx="2266950" cy="4495800"/>
            <wp:effectExtent l="0" t="0" r="0" b="0"/>
            <wp:docPr id="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4495800"/>
                    </a:xfrm>
                    <a:prstGeom prst="rect">
                      <a:avLst/>
                    </a:prstGeom>
                    <a:noFill/>
                    <a:ln>
                      <a:noFill/>
                    </a:ln>
                  </pic:spPr>
                </pic:pic>
              </a:graphicData>
            </a:graphic>
          </wp:inline>
        </w:drawing>
      </w:r>
    </w:p>
    <w:p w:rsidR="00A602D6" w:rsidRPr="00892614" w:rsidRDefault="00313105" w:rsidP="00A602D6">
      <w:pPr>
        <w:ind w:left="1080"/>
        <w:rPr>
          <w:color w:val="A6A6A6"/>
          <w:sz w:val="18"/>
          <w:szCs w:val="18"/>
        </w:rPr>
      </w:pPr>
      <w:hyperlink r:id="rId12" w:history="1">
        <w:r w:rsidR="00A602D6" w:rsidRPr="00892614">
          <w:rPr>
            <w:rStyle w:val="Hyperlink"/>
            <w:sz w:val="18"/>
            <w:szCs w:val="18"/>
          </w:rPr>
          <w:t>Source of picture: “WHO Classification of Tumours of the Central Nervous System” 4th ed (2007), ISBN-10: 9283224302, ISBN-13: 978-9283224303 &gt;&gt;</w:t>
        </w:r>
      </w:hyperlink>
    </w:p>
    <w:p w:rsidR="00A602D6" w:rsidRPr="00CF490E" w:rsidRDefault="00A602D6" w:rsidP="00A602D6">
      <w:pPr>
        <w:ind w:left="1080"/>
      </w:pPr>
    </w:p>
    <w:p w:rsidR="00CA17F3" w:rsidRPr="00CF490E" w:rsidRDefault="00CA17F3" w:rsidP="00CA17F3">
      <w:pPr>
        <w:ind w:left="1080"/>
        <w:rPr>
          <w:sz w:val="20"/>
        </w:rPr>
      </w:pPr>
      <w:r w:rsidRPr="00CF490E">
        <w:rPr>
          <w:sz w:val="20"/>
        </w:rPr>
        <w:t xml:space="preserve">Tuber </w:t>
      </w:r>
      <w:r w:rsidR="003F61AF" w:rsidRPr="00CF490E">
        <w:rPr>
          <w:sz w:val="20"/>
        </w:rPr>
        <w:t>(</w:t>
      </w:r>
      <w:r w:rsidR="003F61AF" w:rsidRPr="00CF490E">
        <w:rPr>
          <w:i/>
          <w:sz w:val="20"/>
        </w:rPr>
        <w:t>arrow</w:t>
      </w:r>
      <w:r w:rsidR="003F61AF" w:rsidRPr="00CF490E">
        <w:rPr>
          <w:sz w:val="20"/>
        </w:rPr>
        <w:t xml:space="preserve">) </w:t>
      </w:r>
      <w:r w:rsidRPr="00CF490E">
        <w:rPr>
          <w:sz w:val="20"/>
        </w:rPr>
        <w:t>- lost distinction between grey and white matter:</w:t>
      </w:r>
    </w:p>
    <w:p w:rsidR="00CA17F3" w:rsidRDefault="00A01F42" w:rsidP="00A31C37">
      <w:pPr>
        <w:ind w:left="1080"/>
      </w:pPr>
      <w:r>
        <w:rPr>
          <w:noProof/>
        </w:rPr>
        <w:drawing>
          <wp:inline distT="0" distB="0" distL="0" distR="0">
            <wp:extent cx="4600575" cy="3028950"/>
            <wp:effectExtent l="0" t="0" r="9525" b="0"/>
            <wp:docPr id="5" name="Picture 5" descr="D:\Viktoro\Neuroscience\Pha. Phacomatoses, Neurocutaneous disorders\00. Pictures\Tuberous sclerosis (brain mac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Pha. Phacomatoses, Neurocutaneous disorders\00. Pictures\Tuberous sclerosis (brain macr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6F55E5" w:rsidRPr="00075BD3" w:rsidRDefault="006F55E5" w:rsidP="006F55E5">
      <w:pPr>
        <w:ind w:left="1080"/>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313105"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CA17F3" w:rsidRPr="00CF490E" w:rsidRDefault="006F55E5" w:rsidP="006F55E5">
      <w:pPr>
        <w:ind w:left="1080"/>
      </w:pPr>
      <w:r w:rsidRPr="00075BD3">
        <w:rPr>
          <w:sz w:val="18"/>
          <w:szCs w:val="18"/>
        </w:rPr>
        <w:fldChar w:fldCharType="end"/>
      </w:r>
    </w:p>
    <w:p w:rsidR="003A7FA6" w:rsidRPr="00CF490E" w:rsidRDefault="003A7FA6" w:rsidP="003A7FA6">
      <w:pPr>
        <w:ind w:left="1080"/>
        <w:rPr>
          <w:sz w:val="20"/>
        </w:rPr>
      </w:pPr>
      <w:r w:rsidRPr="00CF490E">
        <w:rPr>
          <w:sz w:val="20"/>
        </w:rPr>
        <w:t>Firm, whitened gyri that are broader than surrounding normal gyri:</w:t>
      </w:r>
    </w:p>
    <w:p w:rsidR="003A7FA6" w:rsidRDefault="00A01F42" w:rsidP="00A31C37">
      <w:pPr>
        <w:ind w:left="1080"/>
      </w:pPr>
      <w:r>
        <w:rPr>
          <w:noProof/>
        </w:rPr>
        <w:drawing>
          <wp:inline distT="0" distB="0" distL="0" distR="0">
            <wp:extent cx="4600575" cy="3028950"/>
            <wp:effectExtent l="0" t="0" r="9525" b="0"/>
            <wp:docPr id="6" name="Picture 6" descr="D:\Viktoro\Neuroscience\Pha. Phacomatoses, Neurocutaneous disorders\00. Pictures\Tuberous sclerosis (brain mac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Pha. Phacomatoses, Neurocutaneous disorders\00. Pictures\Tuberous sclerosis (brain macro)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6F55E5" w:rsidRPr="00075BD3" w:rsidRDefault="006F55E5" w:rsidP="006F55E5">
      <w:pPr>
        <w:ind w:left="1080"/>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313105"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23689D" w:rsidRDefault="006F55E5" w:rsidP="0023689D">
      <w:pPr>
        <w:ind w:left="1080"/>
      </w:pPr>
      <w:r w:rsidRPr="00075BD3">
        <w:rPr>
          <w:sz w:val="18"/>
          <w:szCs w:val="18"/>
        </w:rPr>
        <w:fldChar w:fldCharType="end"/>
      </w:r>
    </w:p>
    <w:p w:rsidR="0023689D" w:rsidRDefault="0023689D" w:rsidP="0023689D">
      <w:pPr>
        <w:ind w:left="1080"/>
      </w:pPr>
      <w:r w:rsidRPr="0023689D">
        <w:rPr>
          <w:rFonts w:ascii="Arial" w:hAnsi="Arial" w:cs="Arial"/>
          <w:color w:val="FF0000"/>
          <w:sz w:val="16"/>
          <w:szCs w:val="16"/>
        </w:rPr>
        <w:t>SEGA</w:t>
      </w:r>
      <w:r>
        <w:rPr>
          <w:rFonts w:ascii="Arial" w:hAnsi="Arial" w:cs="Arial"/>
          <w:sz w:val="16"/>
          <w:szCs w:val="16"/>
        </w:rPr>
        <w:t xml:space="preserve">. </w:t>
      </w:r>
      <w:r>
        <w:rPr>
          <w:rFonts w:ascii="Arial" w:hAnsi="Arial" w:cs="Arial"/>
          <w:b/>
          <w:bCs/>
          <w:sz w:val="16"/>
          <w:szCs w:val="16"/>
        </w:rPr>
        <w:t xml:space="preserve">A </w:t>
      </w:r>
      <w:r>
        <w:rPr>
          <w:rFonts w:ascii="Arial" w:hAnsi="Arial" w:cs="Arial"/>
          <w:sz w:val="16"/>
          <w:szCs w:val="16"/>
        </w:rPr>
        <w:t xml:space="preserve">Pleomorphic multinucleated eosinophilic tumour cells. </w:t>
      </w:r>
      <w:r>
        <w:rPr>
          <w:rFonts w:ascii="Arial" w:hAnsi="Arial" w:cs="Arial"/>
          <w:b/>
          <w:bCs/>
          <w:sz w:val="16"/>
          <w:szCs w:val="16"/>
        </w:rPr>
        <w:t xml:space="preserve">B </w:t>
      </w:r>
      <w:r>
        <w:rPr>
          <w:rFonts w:ascii="Arial" w:hAnsi="Arial" w:cs="Arial"/>
          <w:sz w:val="16"/>
          <w:szCs w:val="16"/>
        </w:rPr>
        <w:t>Elongated tumour cells forming streams</w:t>
      </w:r>
    </w:p>
    <w:p w:rsidR="0023689D" w:rsidRDefault="00A01F42" w:rsidP="0023689D">
      <w:pPr>
        <w:ind w:left="1080"/>
      </w:pPr>
      <w:r w:rsidRPr="00FC0DDB">
        <w:rPr>
          <w:noProof/>
        </w:rPr>
        <w:drawing>
          <wp:inline distT="0" distB="0" distL="0" distR="0">
            <wp:extent cx="3762375" cy="2486025"/>
            <wp:effectExtent l="0" t="0" r="0" b="0"/>
            <wp:docPr id="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inline>
        </w:drawing>
      </w:r>
    </w:p>
    <w:p w:rsidR="0023689D" w:rsidRDefault="00A01F42" w:rsidP="0023689D">
      <w:pPr>
        <w:ind w:left="1080"/>
      </w:pPr>
      <w:r w:rsidRPr="00FC0DDB">
        <w:rPr>
          <w:noProof/>
        </w:rPr>
        <w:drawing>
          <wp:inline distT="0" distB="0" distL="0" distR="0">
            <wp:extent cx="3752850" cy="2466975"/>
            <wp:effectExtent l="0" t="0" r="0" b="0"/>
            <wp:docPr id="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2466975"/>
                    </a:xfrm>
                    <a:prstGeom prst="rect">
                      <a:avLst/>
                    </a:prstGeom>
                    <a:noFill/>
                    <a:ln>
                      <a:noFill/>
                    </a:ln>
                  </pic:spPr>
                </pic:pic>
              </a:graphicData>
            </a:graphic>
          </wp:inline>
        </w:drawing>
      </w:r>
    </w:p>
    <w:p w:rsidR="0023689D" w:rsidRPr="00892614" w:rsidRDefault="00313105" w:rsidP="0023689D">
      <w:pPr>
        <w:ind w:left="1080"/>
        <w:rPr>
          <w:color w:val="A6A6A6"/>
          <w:sz w:val="18"/>
          <w:szCs w:val="18"/>
        </w:rPr>
      </w:pPr>
      <w:hyperlink r:id="rId17" w:history="1">
        <w:r w:rsidR="0023689D" w:rsidRPr="00892614">
          <w:rPr>
            <w:rStyle w:val="Hyperlink"/>
            <w:sz w:val="18"/>
            <w:szCs w:val="18"/>
          </w:rPr>
          <w:t>Source of picture: “WHO Classification of Tumours of the Central Nervous System” 4th ed (2007), ISBN-10: 9283224302, ISBN-13: 978-9283224303 &gt;&gt;</w:t>
        </w:r>
      </w:hyperlink>
    </w:p>
    <w:p w:rsidR="000945AC" w:rsidRDefault="000945AC" w:rsidP="006F55E5">
      <w:pPr>
        <w:ind w:left="1080"/>
      </w:pPr>
    </w:p>
    <w:p w:rsidR="00A602D6" w:rsidRDefault="00A602D6" w:rsidP="00A602D6">
      <w:pPr>
        <w:autoSpaceDE w:val="0"/>
        <w:autoSpaceDN w:val="0"/>
        <w:adjustRightInd w:val="0"/>
        <w:ind w:left="1080"/>
      </w:pPr>
      <w:r w:rsidRPr="00A602D6">
        <w:rPr>
          <w:rFonts w:ascii="Arial" w:hAnsi="Arial" w:cs="Arial"/>
          <w:color w:val="FF0000"/>
          <w:sz w:val="16"/>
          <w:szCs w:val="16"/>
        </w:rPr>
        <w:t>SEGA</w:t>
      </w:r>
      <w:r>
        <w:rPr>
          <w:rFonts w:ascii="Arial" w:hAnsi="Arial" w:cs="Arial"/>
          <w:sz w:val="16"/>
          <w:szCs w:val="16"/>
        </w:rPr>
        <w:t xml:space="preserve">: CT of typical subependymal calcifications in a patient with tuberous sclerosis. </w:t>
      </w:r>
      <w:r>
        <w:rPr>
          <w:rFonts w:ascii="Arial" w:hAnsi="Arial" w:cs="Arial"/>
          <w:b/>
          <w:bCs/>
          <w:sz w:val="16"/>
          <w:szCs w:val="16"/>
        </w:rPr>
        <w:t xml:space="preserve">B </w:t>
      </w:r>
      <w:r>
        <w:rPr>
          <w:rFonts w:ascii="Arial" w:hAnsi="Arial" w:cs="Arial"/>
          <w:sz w:val="16"/>
          <w:szCs w:val="16"/>
        </w:rPr>
        <w:t>A T1-weighted MRI showing mixed iso- and hypodense mass</w:t>
      </w:r>
    </w:p>
    <w:p w:rsidR="00A602D6" w:rsidRDefault="00A01F42" w:rsidP="00A602D6">
      <w:pPr>
        <w:ind w:left="1080"/>
      </w:pPr>
      <w:r w:rsidRPr="00FC0DDB">
        <w:rPr>
          <w:noProof/>
        </w:rPr>
        <w:drawing>
          <wp:inline distT="0" distB="0" distL="0" distR="0">
            <wp:extent cx="5019675" cy="2952750"/>
            <wp:effectExtent l="0" t="0" r="0" b="0"/>
            <wp:docPr id="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9675" cy="2952750"/>
                    </a:xfrm>
                    <a:prstGeom prst="rect">
                      <a:avLst/>
                    </a:prstGeom>
                    <a:noFill/>
                    <a:ln>
                      <a:noFill/>
                    </a:ln>
                  </pic:spPr>
                </pic:pic>
              </a:graphicData>
            </a:graphic>
          </wp:inline>
        </w:drawing>
      </w:r>
    </w:p>
    <w:p w:rsidR="00A602D6" w:rsidRPr="00892614" w:rsidRDefault="00313105" w:rsidP="00A602D6">
      <w:pPr>
        <w:ind w:left="1080"/>
        <w:rPr>
          <w:color w:val="A6A6A6"/>
          <w:sz w:val="18"/>
          <w:szCs w:val="18"/>
        </w:rPr>
      </w:pPr>
      <w:hyperlink r:id="rId19" w:history="1">
        <w:r w:rsidR="00A602D6" w:rsidRPr="00892614">
          <w:rPr>
            <w:rStyle w:val="Hyperlink"/>
            <w:sz w:val="18"/>
            <w:szCs w:val="18"/>
          </w:rPr>
          <w:t>Source of picture: “WHO Classification of Tumours of the Central Nervous System” 4th ed (2007), ISBN-10: 9283224302, ISBN-13: 978-9283224303 &gt;&gt;</w:t>
        </w:r>
      </w:hyperlink>
    </w:p>
    <w:p w:rsidR="000945AC" w:rsidRDefault="000945AC" w:rsidP="006F55E5">
      <w:pPr>
        <w:ind w:left="1080"/>
      </w:pPr>
    </w:p>
    <w:p w:rsidR="000945AC" w:rsidRPr="00CF490E" w:rsidRDefault="000945AC" w:rsidP="006F55E5">
      <w:pPr>
        <w:ind w:left="1080"/>
      </w:pPr>
    </w:p>
    <w:tbl>
      <w:tblPr>
        <w:tblW w:w="0" w:type="auto"/>
        <w:tblInd w:w="1101" w:type="dxa"/>
        <w:tblLayout w:type="fixed"/>
        <w:tblLook w:val="01E0" w:firstRow="1" w:lastRow="1" w:firstColumn="1" w:lastColumn="1" w:noHBand="0" w:noVBand="0"/>
      </w:tblPr>
      <w:tblGrid>
        <w:gridCol w:w="3685"/>
        <w:gridCol w:w="283"/>
        <w:gridCol w:w="284"/>
        <w:gridCol w:w="4785"/>
      </w:tblGrid>
      <w:tr w:rsidR="00690B42" w:rsidRPr="00CF490E" w:rsidTr="002C1B3B">
        <w:tc>
          <w:tcPr>
            <w:tcW w:w="3968" w:type="dxa"/>
            <w:gridSpan w:val="2"/>
          </w:tcPr>
          <w:p w:rsidR="00690B42" w:rsidRPr="002C1B3B" w:rsidRDefault="00690B42" w:rsidP="00A31C37">
            <w:pPr>
              <w:rPr>
                <w:sz w:val="20"/>
              </w:rPr>
            </w:pPr>
            <w:r w:rsidRPr="002C1B3B">
              <w:rPr>
                <w:sz w:val="20"/>
              </w:rPr>
              <w:t xml:space="preserve">Multiple </w:t>
            </w:r>
            <w:r w:rsidRPr="002C1B3B">
              <w:rPr>
                <w:color w:val="FF0000"/>
                <w:sz w:val="20"/>
              </w:rPr>
              <w:t>tubers</w:t>
            </w:r>
            <w:r w:rsidRPr="002C1B3B">
              <w:rPr>
                <w:sz w:val="20"/>
              </w:rPr>
              <w:t xml:space="preserve"> (MRI):</w:t>
            </w:r>
          </w:p>
          <w:p w:rsidR="00690B42" w:rsidRPr="002C1B3B" w:rsidRDefault="00A01F42" w:rsidP="00A31C37">
            <w:pPr>
              <w:rPr>
                <w:sz w:val="20"/>
              </w:rPr>
            </w:pPr>
            <w:r>
              <w:rPr>
                <w:noProof/>
              </w:rPr>
              <w:drawing>
                <wp:inline distT="0" distB="0" distL="0" distR="0">
                  <wp:extent cx="1514475" cy="1914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1914525"/>
                          </a:xfrm>
                          <a:prstGeom prst="rect">
                            <a:avLst/>
                          </a:prstGeom>
                          <a:noFill/>
                          <a:ln>
                            <a:noFill/>
                          </a:ln>
                        </pic:spPr>
                      </pic:pic>
                    </a:graphicData>
                  </a:graphic>
                </wp:inline>
              </w:drawing>
            </w:r>
          </w:p>
        </w:tc>
        <w:tc>
          <w:tcPr>
            <w:tcW w:w="5069" w:type="dxa"/>
            <w:gridSpan w:val="2"/>
          </w:tcPr>
          <w:p w:rsidR="00690B42" w:rsidRPr="002C1B3B" w:rsidRDefault="00B3456A" w:rsidP="005825D3">
            <w:pPr>
              <w:rPr>
                <w:sz w:val="20"/>
              </w:rPr>
            </w:pPr>
            <w:r w:rsidRPr="002C1B3B">
              <w:rPr>
                <w:sz w:val="20"/>
              </w:rPr>
              <w:t xml:space="preserve">Few </w:t>
            </w:r>
            <w:r w:rsidR="00352DF0" w:rsidRPr="002C1B3B">
              <w:rPr>
                <w:sz w:val="20"/>
              </w:rPr>
              <w:t xml:space="preserve">but </w:t>
            </w:r>
            <w:r w:rsidRPr="002C1B3B">
              <w:rPr>
                <w:sz w:val="20"/>
              </w:rPr>
              <w:t xml:space="preserve">larger </w:t>
            </w:r>
            <w:r w:rsidRPr="002C1B3B">
              <w:rPr>
                <w:color w:val="FF0000"/>
                <w:sz w:val="20"/>
              </w:rPr>
              <w:t>tubers</w:t>
            </w:r>
            <w:r w:rsidRPr="002C1B3B">
              <w:rPr>
                <w:sz w:val="20"/>
              </w:rPr>
              <w:t xml:space="preserve"> (MRI):</w:t>
            </w:r>
          </w:p>
          <w:p w:rsidR="00B3456A" w:rsidRPr="00CF490E" w:rsidRDefault="00A01F42" w:rsidP="00A31C37">
            <w:r>
              <w:rPr>
                <w:noProof/>
              </w:rPr>
              <w:drawing>
                <wp:inline distT="0" distB="0" distL="0" distR="0">
                  <wp:extent cx="2257425" cy="2809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7425" cy="2809875"/>
                          </a:xfrm>
                          <a:prstGeom prst="rect">
                            <a:avLst/>
                          </a:prstGeom>
                          <a:noFill/>
                          <a:ln>
                            <a:noFill/>
                          </a:ln>
                        </pic:spPr>
                      </pic:pic>
                    </a:graphicData>
                  </a:graphic>
                </wp:inline>
              </w:drawing>
            </w:r>
          </w:p>
        </w:tc>
      </w:tr>
      <w:tr w:rsidR="00352DF0" w:rsidRPr="00CF490E" w:rsidTr="002C1B3B">
        <w:tc>
          <w:tcPr>
            <w:tcW w:w="3968" w:type="dxa"/>
            <w:gridSpan w:val="2"/>
          </w:tcPr>
          <w:p w:rsidR="00352DF0" w:rsidRPr="002C1B3B" w:rsidRDefault="00352DF0" w:rsidP="002C1B3B">
            <w:pPr>
              <w:spacing w:before="120"/>
              <w:rPr>
                <w:sz w:val="20"/>
              </w:rPr>
            </w:pPr>
            <w:r w:rsidRPr="002C1B3B">
              <w:rPr>
                <w:sz w:val="20"/>
              </w:rPr>
              <w:t xml:space="preserve">Enhancing </w:t>
            </w:r>
            <w:r w:rsidRPr="002C1B3B">
              <w:rPr>
                <w:color w:val="FF0000"/>
                <w:sz w:val="20"/>
              </w:rPr>
              <w:t>subependymal nodules</w:t>
            </w:r>
            <w:r w:rsidRPr="002C1B3B">
              <w:rPr>
                <w:sz w:val="20"/>
              </w:rPr>
              <w:t xml:space="preserve"> + probable </w:t>
            </w:r>
            <w:r w:rsidRPr="002C1B3B">
              <w:rPr>
                <w:color w:val="FF0000"/>
                <w:sz w:val="20"/>
              </w:rPr>
              <w:t>giant cell astrocytoma</w:t>
            </w:r>
            <w:r w:rsidRPr="002C1B3B">
              <w:rPr>
                <w:sz w:val="20"/>
              </w:rPr>
              <w:t xml:space="preserve"> in region of foramen of Monro:</w:t>
            </w:r>
          </w:p>
          <w:p w:rsidR="00352DF0" w:rsidRPr="002C1B3B" w:rsidRDefault="00A01F42" w:rsidP="00A31C37">
            <w:pPr>
              <w:rPr>
                <w:b/>
                <w:color w:val="0000FF"/>
              </w:rPr>
            </w:pPr>
            <w:r>
              <w:rPr>
                <w:b/>
                <w:noProof/>
                <w:color w:val="0000FF"/>
              </w:rPr>
              <w:drawing>
                <wp:inline distT="0" distB="0" distL="0" distR="0">
                  <wp:extent cx="1981200"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2381250"/>
                          </a:xfrm>
                          <a:prstGeom prst="rect">
                            <a:avLst/>
                          </a:prstGeom>
                          <a:noFill/>
                          <a:ln>
                            <a:noFill/>
                          </a:ln>
                        </pic:spPr>
                      </pic:pic>
                    </a:graphicData>
                  </a:graphic>
                </wp:inline>
              </w:drawing>
            </w:r>
          </w:p>
        </w:tc>
        <w:tc>
          <w:tcPr>
            <w:tcW w:w="5069" w:type="dxa"/>
            <w:gridSpan w:val="2"/>
          </w:tcPr>
          <w:p w:rsidR="00352DF0" w:rsidRPr="002C1B3B" w:rsidRDefault="001C5657" w:rsidP="002C1B3B">
            <w:pPr>
              <w:spacing w:before="120"/>
              <w:rPr>
                <w:sz w:val="20"/>
              </w:rPr>
            </w:pPr>
            <w:r w:rsidRPr="002C1B3B">
              <w:rPr>
                <w:sz w:val="20"/>
              </w:rPr>
              <w:t xml:space="preserve">Subependymal </w:t>
            </w:r>
            <w:r w:rsidRPr="002C1B3B">
              <w:rPr>
                <w:color w:val="FF0000"/>
                <w:sz w:val="20"/>
              </w:rPr>
              <w:t>giant cell astrocytoma</w:t>
            </w:r>
            <w:r w:rsidRPr="002C1B3B">
              <w:rPr>
                <w:sz w:val="20"/>
              </w:rPr>
              <w:t>:</w:t>
            </w:r>
          </w:p>
          <w:p w:rsidR="001C5657" w:rsidRPr="002C1B3B" w:rsidRDefault="00A01F42" w:rsidP="00A31C37">
            <w:pPr>
              <w:rPr>
                <w:sz w:val="20"/>
              </w:rPr>
            </w:pPr>
            <w:r>
              <w:rPr>
                <w:noProof/>
                <w:sz w:val="20"/>
              </w:rPr>
              <w:drawing>
                <wp:inline distT="0" distB="0" distL="0" distR="0">
                  <wp:extent cx="1866900" cy="251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2514600"/>
                          </a:xfrm>
                          <a:prstGeom prst="rect">
                            <a:avLst/>
                          </a:prstGeom>
                          <a:noFill/>
                          <a:ln>
                            <a:noFill/>
                          </a:ln>
                        </pic:spPr>
                      </pic:pic>
                    </a:graphicData>
                  </a:graphic>
                </wp:inline>
              </w:drawing>
            </w:r>
          </w:p>
        </w:tc>
      </w:tr>
      <w:tr w:rsidR="00621709" w:rsidRPr="00CF490E" w:rsidTr="002C1B3B">
        <w:tc>
          <w:tcPr>
            <w:tcW w:w="4252" w:type="dxa"/>
            <w:gridSpan w:val="3"/>
          </w:tcPr>
          <w:p w:rsidR="00621709" w:rsidRPr="002C1B3B" w:rsidRDefault="00621709" w:rsidP="002C1B3B">
            <w:pPr>
              <w:spacing w:before="120"/>
              <w:rPr>
                <w:sz w:val="20"/>
              </w:rPr>
            </w:pPr>
            <w:r w:rsidRPr="002C1B3B">
              <w:rPr>
                <w:sz w:val="20"/>
              </w:rPr>
              <w:t xml:space="preserve">CT – </w:t>
            </w:r>
            <w:r w:rsidRPr="002C1B3B">
              <w:rPr>
                <w:color w:val="FF0000"/>
                <w:sz w:val="20"/>
              </w:rPr>
              <w:t>subependymal nodules</w:t>
            </w:r>
            <w:r w:rsidRPr="002C1B3B">
              <w:rPr>
                <w:sz w:val="20"/>
              </w:rPr>
              <w:t xml:space="preserve">; hypointense right frontal lesion represents </w:t>
            </w:r>
            <w:r w:rsidRPr="002C1B3B">
              <w:rPr>
                <w:color w:val="FF0000"/>
                <w:sz w:val="20"/>
              </w:rPr>
              <w:t>tuber</w:t>
            </w:r>
            <w:r w:rsidRPr="002C1B3B">
              <w:rPr>
                <w:sz w:val="20"/>
              </w:rPr>
              <w:t xml:space="preserve"> (extends from lateral ventricle through cerebral cortex):</w:t>
            </w:r>
          </w:p>
          <w:p w:rsidR="00621709" w:rsidRPr="002C1B3B" w:rsidRDefault="00A01F42" w:rsidP="00A31C37">
            <w:pPr>
              <w:rPr>
                <w:sz w:val="20"/>
              </w:rPr>
            </w:pPr>
            <w:r>
              <w:rPr>
                <w:noProof/>
                <w:sz w:val="20"/>
              </w:rPr>
              <w:drawing>
                <wp:inline distT="0" distB="0" distL="0" distR="0">
                  <wp:extent cx="2009775" cy="2381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2381250"/>
                          </a:xfrm>
                          <a:prstGeom prst="rect">
                            <a:avLst/>
                          </a:prstGeom>
                          <a:noFill/>
                          <a:ln>
                            <a:noFill/>
                          </a:ln>
                        </pic:spPr>
                      </pic:pic>
                    </a:graphicData>
                  </a:graphic>
                </wp:inline>
              </w:drawing>
            </w:r>
          </w:p>
        </w:tc>
        <w:tc>
          <w:tcPr>
            <w:tcW w:w="4785" w:type="dxa"/>
          </w:tcPr>
          <w:p w:rsidR="00621709" w:rsidRPr="002C1B3B" w:rsidRDefault="00DE4C19" w:rsidP="002C1B3B">
            <w:pPr>
              <w:spacing w:before="120"/>
              <w:rPr>
                <w:sz w:val="20"/>
              </w:rPr>
            </w:pPr>
            <w:r w:rsidRPr="002C1B3B">
              <w:rPr>
                <w:sz w:val="20"/>
              </w:rPr>
              <w:t xml:space="preserve">Proton density–weighted MRI - bilateral isointense transcortical </w:t>
            </w:r>
            <w:r w:rsidRPr="002C1B3B">
              <w:rPr>
                <w:color w:val="FF0000"/>
                <w:sz w:val="20"/>
              </w:rPr>
              <w:t>linear streaks</w:t>
            </w:r>
            <w:r w:rsidRPr="002C1B3B">
              <w:rPr>
                <w:sz w:val="20"/>
              </w:rPr>
              <w:t xml:space="preserve"> (neuronal migration anomalies):</w:t>
            </w:r>
          </w:p>
          <w:p w:rsidR="00DE4C19" w:rsidRPr="002C1B3B" w:rsidRDefault="00A01F42" w:rsidP="00A31C37">
            <w:pPr>
              <w:rPr>
                <w:sz w:val="20"/>
              </w:rPr>
            </w:pPr>
            <w:r>
              <w:rPr>
                <w:noProof/>
                <w:sz w:val="20"/>
              </w:rPr>
              <w:drawing>
                <wp:inline distT="0" distB="0" distL="0" distR="0">
                  <wp:extent cx="1876425" cy="2381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2381250"/>
                          </a:xfrm>
                          <a:prstGeom prst="rect">
                            <a:avLst/>
                          </a:prstGeom>
                          <a:noFill/>
                          <a:ln>
                            <a:noFill/>
                          </a:ln>
                        </pic:spPr>
                      </pic:pic>
                    </a:graphicData>
                  </a:graphic>
                </wp:inline>
              </w:drawing>
            </w:r>
          </w:p>
        </w:tc>
      </w:tr>
      <w:tr w:rsidR="00910F8C" w:rsidRPr="00CF490E" w:rsidTr="002C1B3B">
        <w:tc>
          <w:tcPr>
            <w:tcW w:w="3968" w:type="dxa"/>
            <w:gridSpan w:val="2"/>
          </w:tcPr>
          <w:p w:rsidR="00910F8C" w:rsidRPr="002C1B3B" w:rsidRDefault="00910F8C" w:rsidP="002C1B3B">
            <w:pPr>
              <w:spacing w:before="120"/>
              <w:rPr>
                <w:sz w:val="20"/>
              </w:rPr>
            </w:pPr>
            <w:r w:rsidRPr="002C1B3B">
              <w:rPr>
                <w:sz w:val="20"/>
              </w:rPr>
              <w:t xml:space="preserve">T2-MRI - multiple low-signal-intensity </w:t>
            </w:r>
            <w:r w:rsidRPr="002C1B3B">
              <w:rPr>
                <w:color w:val="FF0000"/>
                <w:sz w:val="20"/>
              </w:rPr>
              <w:t>SENs</w:t>
            </w:r>
            <w:r w:rsidRPr="002C1B3B">
              <w:rPr>
                <w:sz w:val="20"/>
              </w:rPr>
              <w:t xml:space="preserve"> and cortical </w:t>
            </w:r>
            <w:r w:rsidRPr="002C1B3B">
              <w:rPr>
                <w:color w:val="FF0000"/>
                <w:sz w:val="20"/>
              </w:rPr>
              <w:t>tubers</w:t>
            </w:r>
            <w:r w:rsidRPr="002C1B3B">
              <w:rPr>
                <w:sz w:val="20"/>
              </w:rPr>
              <w:t>:</w:t>
            </w:r>
          </w:p>
          <w:p w:rsidR="00910F8C" w:rsidRPr="002C1B3B" w:rsidRDefault="00A01F42" w:rsidP="00A31C37">
            <w:pPr>
              <w:rPr>
                <w:sz w:val="20"/>
              </w:rPr>
            </w:pPr>
            <w:r>
              <w:rPr>
                <w:noProof/>
                <w:sz w:val="20"/>
              </w:rPr>
              <w:drawing>
                <wp:inline distT="0" distB="0" distL="0" distR="0">
                  <wp:extent cx="1924050" cy="2324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050" cy="2324100"/>
                          </a:xfrm>
                          <a:prstGeom prst="rect">
                            <a:avLst/>
                          </a:prstGeom>
                          <a:noFill/>
                          <a:ln>
                            <a:noFill/>
                          </a:ln>
                        </pic:spPr>
                      </pic:pic>
                    </a:graphicData>
                  </a:graphic>
                </wp:inline>
              </w:drawing>
            </w:r>
          </w:p>
        </w:tc>
        <w:tc>
          <w:tcPr>
            <w:tcW w:w="5069" w:type="dxa"/>
            <w:gridSpan w:val="2"/>
          </w:tcPr>
          <w:p w:rsidR="00910F8C" w:rsidRPr="002C1B3B" w:rsidRDefault="00F42C63" w:rsidP="002C1B3B">
            <w:pPr>
              <w:spacing w:before="120"/>
              <w:rPr>
                <w:sz w:val="20"/>
              </w:rPr>
            </w:pPr>
            <w:r w:rsidRPr="002C1B3B">
              <w:rPr>
                <w:sz w:val="20"/>
              </w:rPr>
              <w:t xml:space="preserve">CT </w:t>
            </w:r>
            <w:r w:rsidR="00E277DF" w:rsidRPr="002C1B3B">
              <w:rPr>
                <w:sz w:val="20"/>
              </w:rPr>
              <w:t xml:space="preserve">and contrast T1-MRI </w:t>
            </w:r>
            <w:r w:rsidRPr="002C1B3B">
              <w:rPr>
                <w:sz w:val="20"/>
              </w:rPr>
              <w:t xml:space="preserve">- large right </w:t>
            </w:r>
            <w:r w:rsidRPr="002C1B3B">
              <w:rPr>
                <w:color w:val="FF0000"/>
                <w:sz w:val="20"/>
              </w:rPr>
              <w:t>retinal tuber</w:t>
            </w:r>
            <w:r w:rsidRPr="002C1B3B">
              <w:rPr>
                <w:sz w:val="20"/>
              </w:rPr>
              <w:t>:</w:t>
            </w:r>
          </w:p>
          <w:p w:rsidR="00E277DF" w:rsidRPr="005810D8" w:rsidRDefault="00A01F42" w:rsidP="00A31C37">
            <w:pPr>
              <w:rPr>
                <w:color w:val="333399"/>
              </w:rPr>
            </w:pPr>
            <w:r>
              <w:rPr>
                <w:noProof/>
                <w:color w:val="333399"/>
              </w:rPr>
              <w:drawing>
                <wp:inline distT="0" distB="0" distL="0" distR="0">
                  <wp:extent cx="2476500" cy="3095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3095625"/>
                          </a:xfrm>
                          <a:prstGeom prst="rect">
                            <a:avLst/>
                          </a:prstGeom>
                          <a:noFill/>
                          <a:ln>
                            <a:noFill/>
                          </a:ln>
                        </pic:spPr>
                      </pic:pic>
                    </a:graphicData>
                  </a:graphic>
                </wp:inline>
              </w:drawing>
            </w:r>
          </w:p>
        </w:tc>
      </w:tr>
      <w:tr w:rsidR="00387752" w:rsidRPr="00CF490E" w:rsidTr="002C1B3B">
        <w:tc>
          <w:tcPr>
            <w:tcW w:w="3685" w:type="dxa"/>
          </w:tcPr>
          <w:p w:rsidR="00A31C37" w:rsidRPr="002C1B3B" w:rsidRDefault="00A31C37" w:rsidP="00A31C37">
            <w:pPr>
              <w:rPr>
                <w:sz w:val="20"/>
              </w:rPr>
            </w:pPr>
          </w:p>
          <w:p w:rsidR="00387752" w:rsidRPr="002C1B3B" w:rsidRDefault="00387752" w:rsidP="00A31C37">
            <w:pPr>
              <w:rPr>
                <w:sz w:val="20"/>
              </w:rPr>
            </w:pPr>
            <w:r w:rsidRPr="002C1B3B">
              <w:rPr>
                <w:sz w:val="20"/>
              </w:rPr>
              <w:t xml:space="preserve">T1-MRI in infant - multiple hyperintense cortical </w:t>
            </w:r>
            <w:r w:rsidRPr="002C1B3B">
              <w:rPr>
                <w:color w:val="FF0000"/>
                <w:sz w:val="20"/>
              </w:rPr>
              <w:t>tubers</w:t>
            </w:r>
            <w:r w:rsidRPr="002C1B3B">
              <w:rPr>
                <w:sz w:val="20"/>
              </w:rPr>
              <w:t xml:space="preserve"> and </w:t>
            </w:r>
            <w:r w:rsidRPr="002C1B3B">
              <w:rPr>
                <w:color w:val="FF0000"/>
                <w:sz w:val="20"/>
              </w:rPr>
              <w:t>subependymal nodules</w:t>
            </w:r>
            <w:r w:rsidRPr="002C1B3B">
              <w:rPr>
                <w:sz w:val="20"/>
              </w:rPr>
              <w:t>:</w:t>
            </w:r>
          </w:p>
          <w:p w:rsidR="00387752" w:rsidRPr="002C1B3B" w:rsidRDefault="00A01F42" w:rsidP="00A31C37">
            <w:pPr>
              <w:rPr>
                <w:sz w:val="20"/>
              </w:rPr>
            </w:pPr>
            <w:r>
              <w:rPr>
                <w:noProof/>
                <w:sz w:val="20"/>
              </w:rPr>
              <w:drawing>
                <wp:inline distT="0" distB="0" distL="0" distR="0">
                  <wp:extent cx="2105025" cy="1504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5025" cy="1504950"/>
                          </a:xfrm>
                          <a:prstGeom prst="rect">
                            <a:avLst/>
                          </a:prstGeom>
                          <a:noFill/>
                          <a:ln>
                            <a:noFill/>
                          </a:ln>
                        </pic:spPr>
                      </pic:pic>
                    </a:graphicData>
                  </a:graphic>
                </wp:inline>
              </w:drawing>
            </w:r>
          </w:p>
        </w:tc>
        <w:tc>
          <w:tcPr>
            <w:tcW w:w="5352" w:type="dxa"/>
            <w:gridSpan w:val="3"/>
          </w:tcPr>
          <w:p w:rsidR="00387752" w:rsidRPr="00CF490E" w:rsidRDefault="008B21F1" w:rsidP="002C1B3B">
            <w:pPr>
              <w:spacing w:before="120"/>
            </w:pPr>
            <w:r w:rsidRPr="002C1B3B">
              <w:rPr>
                <w:color w:val="000000"/>
                <w:sz w:val="20"/>
              </w:rPr>
              <w:t xml:space="preserve">Proton density and T2-MRIs - multiple cortical and subcortical hyperintensities represent </w:t>
            </w:r>
            <w:r w:rsidRPr="002C1B3B">
              <w:rPr>
                <w:color w:val="FF0000"/>
                <w:sz w:val="20"/>
              </w:rPr>
              <w:t>tubers</w:t>
            </w:r>
            <w:r w:rsidRPr="002C1B3B">
              <w:rPr>
                <w:color w:val="000000"/>
                <w:sz w:val="20"/>
              </w:rPr>
              <w:t xml:space="preserve">, with associated demyelination; single hyperintense </w:t>
            </w:r>
            <w:r w:rsidRPr="002C1B3B">
              <w:rPr>
                <w:color w:val="FF0000"/>
                <w:sz w:val="20"/>
              </w:rPr>
              <w:t>subependymal nodule</w:t>
            </w:r>
            <w:r w:rsidRPr="002C1B3B">
              <w:rPr>
                <w:color w:val="000000"/>
                <w:sz w:val="20"/>
              </w:rPr>
              <w:t xml:space="preserve"> in right trigone:</w:t>
            </w:r>
            <w:r w:rsidRPr="00CF490E">
              <w:br w:type="textWrapping" w:clear="left"/>
            </w:r>
            <w:r w:rsidR="00A01F42">
              <w:rPr>
                <w:noProof/>
              </w:rPr>
              <w:drawing>
                <wp:inline distT="0" distB="0" distL="0" distR="0">
                  <wp:extent cx="3267075" cy="2209800"/>
                  <wp:effectExtent l="0" t="0" r="9525" b="0"/>
                  <wp:docPr id="19" name="Picture 19" descr="D:\Viktoro\Neuroscience\Pha. Phacomatoses, Neurocutaneous disorders\00. Pictures\Tuberous sclerosis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iktoro\Neuroscience\Pha. Phacomatoses, Neurocutaneous disorders\00. Pictures\Tuberous sclerosis (MR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7075" cy="2209800"/>
                          </a:xfrm>
                          <a:prstGeom prst="rect">
                            <a:avLst/>
                          </a:prstGeom>
                          <a:noFill/>
                          <a:ln>
                            <a:noFill/>
                          </a:ln>
                        </pic:spPr>
                      </pic:pic>
                    </a:graphicData>
                  </a:graphic>
                </wp:inline>
              </w:drawing>
            </w:r>
          </w:p>
        </w:tc>
      </w:tr>
      <w:tr w:rsidR="00D47A10" w:rsidRPr="00CF490E" w:rsidTr="002C1B3B">
        <w:tc>
          <w:tcPr>
            <w:tcW w:w="3685" w:type="dxa"/>
          </w:tcPr>
          <w:p w:rsidR="00D47A10" w:rsidRPr="002C1B3B" w:rsidRDefault="00D47A10" w:rsidP="00A31C37">
            <w:pPr>
              <w:rPr>
                <w:color w:val="000000"/>
                <w:sz w:val="20"/>
              </w:rPr>
            </w:pPr>
            <w:r w:rsidRPr="002C1B3B">
              <w:rPr>
                <w:color w:val="000000"/>
                <w:sz w:val="20"/>
              </w:rPr>
              <w:t xml:space="preserve">Several calcified </w:t>
            </w:r>
            <w:r w:rsidRPr="002C1B3B">
              <w:rPr>
                <w:color w:val="FF0000"/>
                <w:sz w:val="20"/>
              </w:rPr>
              <w:t>subependymal nodules</w:t>
            </w:r>
            <w:r w:rsidRPr="002C1B3B">
              <w:rPr>
                <w:color w:val="000000"/>
                <w:sz w:val="20"/>
              </w:rPr>
              <w:t xml:space="preserve"> (CT):</w:t>
            </w:r>
          </w:p>
          <w:p w:rsidR="00D47A10" w:rsidRPr="002C1B3B" w:rsidRDefault="00A01F42" w:rsidP="00A31C37">
            <w:pPr>
              <w:rPr>
                <w:sz w:val="20"/>
              </w:rPr>
            </w:pPr>
            <w:r>
              <w:rPr>
                <w:noProof/>
                <w:sz w:val="20"/>
              </w:rPr>
              <w:drawing>
                <wp:inline distT="0" distB="0" distL="0" distR="0">
                  <wp:extent cx="2200275" cy="2695575"/>
                  <wp:effectExtent l="0" t="0" r="9525" b="9525"/>
                  <wp:docPr id="20" name="Picture 20" descr="D:\Viktoro\Neuroscience\Pha. Phacomatoses, Neurocutaneous disorders\00. Pictures\Subependymal nodules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iktoro\Neuroscience\Pha. Phacomatoses, Neurocutaneous disorders\00. Pictures\Subependymal nodules (C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0275" cy="2695575"/>
                          </a:xfrm>
                          <a:prstGeom prst="rect">
                            <a:avLst/>
                          </a:prstGeom>
                          <a:noFill/>
                          <a:ln>
                            <a:noFill/>
                          </a:ln>
                        </pic:spPr>
                      </pic:pic>
                    </a:graphicData>
                  </a:graphic>
                </wp:inline>
              </w:drawing>
            </w:r>
          </w:p>
        </w:tc>
        <w:tc>
          <w:tcPr>
            <w:tcW w:w="5352" w:type="dxa"/>
            <w:gridSpan w:val="3"/>
          </w:tcPr>
          <w:p w:rsidR="00D47A10" w:rsidRPr="002C1B3B" w:rsidRDefault="00003003" w:rsidP="002C1B3B">
            <w:pPr>
              <w:spacing w:before="120"/>
              <w:rPr>
                <w:color w:val="000000"/>
                <w:sz w:val="20"/>
              </w:rPr>
            </w:pPr>
            <w:r w:rsidRPr="002C1B3B">
              <w:rPr>
                <w:color w:val="000000"/>
                <w:sz w:val="20"/>
              </w:rPr>
              <w:t xml:space="preserve">Cortical </w:t>
            </w:r>
            <w:r w:rsidRPr="002C1B3B">
              <w:rPr>
                <w:color w:val="FF0000"/>
                <w:sz w:val="20"/>
              </w:rPr>
              <w:t>tubers</w:t>
            </w:r>
            <w:r w:rsidRPr="002C1B3B">
              <w:rPr>
                <w:color w:val="000000"/>
                <w:sz w:val="20"/>
              </w:rPr>
              <w:t xml:space="preserve"> + associated abnormal signal radiating out from periventricular tissue to surface (</w:t>
            </w:r>
            <w:r w:rsidRPr="002C1B3B">
              <w:rPr>
                <w:color w:val="FF0000"/>
                <w:sz w:val="20"/>
              </w:rPr>
              <w:t>migration abnormality</w:t>
            </w:r>
            <w:r w:rsidRPr="002C1B3B">
              <w:rPr>
                <w:color w:val="000000"/>
                <w:sz w:val="20"/>
              </w:rPr>
              <w:t>):</w:t>
            </w:r>
          </w:p>
          <w:p w:rsidR="00003003" w:rsidRPr="002C1B3B" w:rsidRDefault="00A01F42" w:rsidP="00A31C37">
            <w:pPr>
              <w:rPr>
                <w:color w:val="000000"/>
                <w:sz w:val="20"/>
              </w:rPr>
            </w:pPr>
            <w:r>
              <w:rPr>
                <w:noProof/>
                <w:color w:val="000000"/>
                <w:sz w:val="20"/>
              </w:rPr>
              <w:drawing>
                <wp:inline distT="0" distB="0" distL="0" distR="0">
                  <wp:extent cx="3124200" cy="2381250"/>
                  <wp:effectExtent l="0" t="0" r="0" b="0"/>
                  <wp:docPr id="21" name="Picture 21" descr="D:\Viktoro\Neuroscience\Pha. Phacomatoses, Neurocutaneous disorders\00. Pictures\Tuberous sclerosis (M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iktoro\Neuroscience\Pha. Phacomatoses, Neurocutaneous disorders\00. Pictures\Tuberous sclerosis (MRI) 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200" cy="2381250"/>
                          </a:xfrm>
                          <a:prstGeom prst="rect">
                            <a:avLst/>
                          </a:prstGeom>
                          <a:noFill/>
                          <a:ln>
                            <a:noFill/>
                          </a:ln>
                        </pic:spPr>
                      </pic:pic>
                    </a:graphicData>
                  </a:graphic>
                </wp:inline>
              </w:drawing>
            </w:r>
          </w:p>
        </w:tc>
      </w:tr>
    </w:tbl>
    <w:p w:rsidR="00690B42" w:rsidRPr="00CF490E" w:rsidRDefault="00690B42" w:rsidP="005825D3"/>
    <w:p w:rsidR="00FA3F77" w:rsidRPr="00CF490E" w:rsidRDefault="00FA3F77" w:rsidP="00A31C37">
      <w:pPr>
        <w:ind w:left="1134"/>
        <w:rPr>
          <w:color w:val="000000"/>
          <w:sz w:val="20"/>
        </w:rPr>
      </w:pPr>
      <w:r w:rsidRPr="00CF490E">
        <w:rPr>
          <w:color w:val="000000"/>
          <w:sz w:val="20"/>
        </w:rPr>
        <w:t>(A) T2-MRI and (B) T1-MRI - multiple subcortical areas (</w:t>
      </w:r>
      <w:r w:rsidRPr="00CF490E">
        <w:rPr>
          <w:color w:val="FF0000"/>
          <w:sz w:val="20"/>
        </w:rPr>
        <w:t>tubers</w:t>
      </w:r>
      <w:r w:rsidRPr="00CF490E">
        <w:rPr>
          <w:color w:val="000000"/>
          <w:sz w:val="20"/>
        </w:rPr>
        <w:t xml:space="preserve">) with abnormal signal; small irregular </w:t>
      </w:r>
      <w:r w:rsidRPr="00CF490E">
        <w:rPr>
          <w:color w:val="FF0000"/>
          <w:sz w:val="20"/>
        </w:rPr>
        <w:t>subependymal nodules</w:t>
      </w:r>
      <w:r w:rsidRPr="00CF490E">
        <w:rPr>
          <w:color w:val="000000"/>
          <w:sz w:val="20"/>
        </w:rPr>
        <w:t xml:space="preserve"> protruding into lateral ventricles:</w:t>
      </w:r>
    </w:p>
    <w:p w:rsidR="00FA3F77" w:rsidRPr="00CF490E" w:rsidRDefault="00A01F42" w:rsidP="00A31C37">
      <w:pPr>
        <w:ind w:left="1134"/>
      </w:pPr>
      <w:r>
        <w:rPr>
          <w:noProof/>
        </w:rPr>
        <w:drawing>
          <wp:inline distT="0" distB="0" distL="0" distR="0">
            <wp:extent cx="4667250" cy="2971800"/>
            <wp:effectExtent l="0" t="0" r="0" b="0"/>
            <wp:docPr id="22" name="Picture 22" descr="D:\Viktoro\Neuroscience\Pha. Phacomatoses, Neurocutaneous disorders\00. Pictures\Tuberous sclerosis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iktoro\Neuroscience\Pha. Phacomatoses, Neurocutaneous disorders\00. Pictures\Tuberous sclerosis (MRI)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a:ln>
                      <a:noFill/>
                    </a:ln>
                  </pic:spPr>
                </pic:pic>
              </a:graphicData>
            </a:graphic>
          </wp:inline>
        </w:drawing>
      </w:r>
    </w:p>
    <w:p w:rsidR="00690B42" w:rsidRDefault="00690B42" w:rsidP="005825D3"/>
    <w:p w:rsidR="00E72C8F" w:rsidRPr="00647BF2" w:rsidRDefault="00E72C8F" w:rsidP="00E72C8F">
      <w:pPr>
        <w:ind w:left="1134"/>
        <w:rPr>
          <w:sz w:val="22"/>
        </w:rPr>
      </w:pPr>
      <w:r w:rsidRPr="00647BF2">
        <w:rPr>
          <w:sz w:val="22"/>
        </w:rPr>
        <w:t>Subependymal giant cell tumor in patient with tuberous sclerosis</w:t>
      </w:r>
    </w:p>
    <w:p w:rsidR="00E72C8F" w:rsidRDefault="00A01F42" w:rsidP="00E72C8F">
      <w:pPr>
        <w:ind w:left="1134"/>
      </w:pPr>
      <w:r w:rsidRPr="00A66285">
        <w:rPr>
          <w:noProof/>
        </w:rPr>
        <w:drawing>
          <wp:inline distT="0" distB="0" distL="0" distR="0">
            <wp:extent cx="3228975" cy="3743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8975" cy="3743325"/>
                    </a:xfrm>
                    <a:prstGeom prst="rect">
                      <a:avLst/>
                    </a:prstGeom>
                    <a:noFill/>
                    <a:ln>
                      <a:noFill/>
                    </a:ln>
                  </pic:spPr>
                </pic:pic>
              </a:graphicData>
            </a:graphic>
          </wp:inline>
        </w:drawing>
      </w:r>
    </w:p>
    <w:p w:rsidR="00E72C8F" w:rsidRPr="005B6483" w:rsidRDefault="00313105" w:rsidP="00E72C8F">
      <w:pPr>
        <w:pStyle w:val="NormalWeb"/>
        <w:ind w:left="1134"/>
        <w:rPr>
          <w:rStyle w:val="Hyperlink"/>
          <w:sz w:val="18"/>
          <w:szCs w:val="18"/>
        </w:rPr>
      </w:pPr>
      <w:hyperlink r:id="rId34" w:history="1">
        <w:r w:rsidR="00E72C8F" w:rsidRPr="005B6483">
          <w:rPr>
            <w:rStyle w:val="Hyperlink"/>
            <w:sz w:val="18"/>
            <w:szCs w:val="18"/>
          </w:rPr>
          <w:t>Source of picture: H. Richard Winn “Youmans Neurological Surgery”, 6th ed. (2011); Saunders; ISBN-13: 978-1416053163 &gt;&gt;</w:t>
        </w:r>
      </w:hyperlink>
    </w:p>
    <w:p w:rsidR="00E72C8F" w:rsidRPr="00CF490E" w:rsidRDefault="00E72C8F" w:rsidP="005825D3"/>
    <w:p w:rsidR="00FA3F77" w:rsidRPr="00CF490E" w:rsidRDefault="00FA3F77" w:rsidP="005825D3"/>
    <w:p w:rsidR="00A73CE3" w:rsidRDefault="0062715C" w:rsidP="00A73CE3">
      <w:r w:rsidRPr="00CF490E">
        <w:rPr>
          <w:caps/>
          <w:u w:val="single"/>
          <w:shd w:val="clear" w:color="auto" w:fill="FFFF00"/>
        </w:rPr>
        <w:t>Skin</w:t>
      </w:r>
      <w:r w:rsidRPr="00CF490E">
        <w:t xml:space="preserve"> (90-95%)</w:t>
      </w:r>
      <w:r w:rsidR="00A73CE3">
        <w:t xml:space="preserve">: </w:t>
      </w:r>
      <w:r w:rsidR="00A73CE3" w:rsidRPr="006146D2">
        <w:t>facial angiofibromas (i.e., adenoma sebaceum)</w:t>
      </w:r>
      <w:r w:rsidR="00A73CE3">
        <w:t xml:space="preserve">, </w:t>
      </w:r>
      <w:r w:rsidR="00A73CE3" w:rsidRPr="006146D2">
        <w:t xml:space="preserve">hypopigmented macules (“ash leaf spots”), shagreen patches, subungual fibromas, </w:t>
      </w:r>
    </w:p>
    <w:p w:rsidR="009B72A8" w:rsidRPr="00CF490E" w:rsidRDefault="009B72A8" w:rsidP="00EC09B1">
      <w:pPr>
        <w:numPr>
          <w:ilvl w:val="0"/>
          <w:numId w:val="9"/>
        </w:numPr>
        <w:spacing w:before="120"/>
      </w:pPr>
      <w:r w:rsidRPr="00A31C37">
        <w:rPr>
          <w:b/>
          <w:color w:val="0000FF"/>
          <w:u w:val="single"/>
        </w:rPr>
        <w:t>Adenoma sebaceum</w:t>
      </w:r>
      <w:r w:rsidR="006A1AC7" w:rsidRPr="00CF490E">
        <w:rPr>
          <w:b/>
          <w:color w:val="0000FF"/>
        </w:rPr>
        <w:t xml:space="preserve"> </w:t>
      </w:r>
      <w:r w:rsidR="006A1AC7" w:rsidRPr="00CF490E">
        <w:t>(archaic misnomer)</w:t>
      </w:r>
      <w:r w:rsidR="003A3EEF" w:rsidRPr="00CF490E">
        <w:t>, s.</w:t>
      </w:r>
      <w:r w:rsidRPr="00CF490E">
        <w:t xml:space="preserve"> </w:t>
      </w:r>
      <w:r w:rsidR="003A3EEF" w:rsidRPr="00CF490E">
        <w:rPr>
          <w:b/>
          <w:color w:val="0000FF"/>
        </w:rPr>
        <w:t>angiofibroma</w:t>
      </w:r>
      <w:r w:rsidR="00A2168F" w:rsidRPr="00CF490E">
        <w:t xml:space="preserve">, </w:t>
      </w:r>
      <w:r w:rsidR="00A2168F" w:rsidRPr="00CF490E">
        <w:rPr>
          <w:b/>
          <w:color w:val="0000FF"/>
        </w:rPr>
        <w:t>Pringle disease</w:t>
      </w:r>
      <w:r w:rsidR="00A2168F" w:rsidRPr="00CF490E">
        <w:t xml:space="preserve"> </w:t>
      </w:r>
      <w:r w:rsidRPr="00CF490E">
        <w:t>(</w:t>
      </w:r>
      <w:r w:rsidR="005825D3" w:rsidRPr="00CF490E">
        <w:t>best-known cutaneous manifestation</w:t>
      </w:r>
      <w:r w:rsidR="00F13EF5" w:rsidRPr="00CF490E">
        <w:t>!</w:t>
      </w:r>
      <w:r w:rsidRPr="00CF490E">
        <w:t>) - cutaneous hamartoma</w:t>
      </w:r>
      <w:r w:rsidR="006C1B0B" w:rsidRPr="00CF490E">
        <w:t xml:space="preserve"> of face</w:t>
      </w:r>
      <w:r w:rsidRPr="00CF490E">
        <w:t>, not related to excessive sebum or acne.</w:t>
      </w:r>
    </w:p>
    <w:p w:rsidR="00404267" w:rsidRPr="00CF490E" w:rsidRDefault="00404267" w:rsidP="00404267">
      <w:pPr>
        <w:numPr>
          <w:ilvl w:val="4"/>
          <w:numId w:val="5"/>
        </w:numPr>
      </w:pPr>
      <w:r w:rsidRPr="00CF490E">
        <w:t xml:space="preserve">appears </w:t>
      </w:r>
      <w:r w:rsidR="00E84AE7" w:rsidRPr="00CF490E">
        <w:rPr>
          <w:color w:val="00CC00"/>
        </w:rPr>
        <w:t>after age 4 yrs</w:t>
      </w:r>
      <w:r w:rsidRPr="00CF490E">
        <w:t>.</w:t>
      </w:r>
    </w:p>
    <w:p w:rsidR="00550511" w:rsidRPr="00CF490E" w:rsidRDefault="00550511" w:rsidP="00404267">
      <w:pPr>
        <w:numPr>
          <w:ilvl w:val="4"/>
          <w:numId w:val="5"/>
        </w:numPr>
      </w:pPr>
      <w:r w:rsidRPr="00CF490E">
        <w:t xml:space="preserve">distributed symmetrically on nose and cheeks in </w:t>
      </w:r>
      <w:r w:rsidRPr="00CF490E">
        <w:rPr>
          <w:b/>
          <w:i/>
        </w:rPr>
        <w:t>butterfly distribution</w:t>
      </w:r>
      <w:r w:rsidR="00752A04" w:rsidRPr="00CF490E">
        <w:t>; spares upper lip!</w:t>
      </w:r>
    </w:p>
    <w:p w:rsidR="00404267" w:rsidRPr="00CF490E" w:rsidRDefault="00404267" w:rsidP="00404267">
      <w:pPr>
        <w:numPr>
          <w:ilvl w:val="4"/>
          <w:numId w:val="5"/>
        </w:numPr>
      </w:pPr>
      <w:r w:rsidRPr="00CF490E">
        <w:t>typically progress: flat, reddish macules → increasing</w:t>
      </w:r>
      <w:r w:rsidR="00550511" w:rsidRPr="00CF490E">
        <w:t xml:space="preserve"> size,</w:t>
      </w:r>
      <w:r w:rsidRPr="00CF490E">
        <w:t xml:space="preserve"> erythematous and papulonodular with friable surface that may bleed easily; may become disfiguring.</w:t>
      </w:r>
    </w:p>
    <w:p w:rsidR="00404267" w:rsidRPr="00CF490E" w:rsidRDefault="00404267" w:rsidP="00404267">
      <w:pPr>
        <w:ind w:left="142"/>
      </w:pPr>
    </w:p>
    <w:p w:rsidR="00A31C37" w:rsidRDefault="00A01F42" w:rsidP="00752A04">
      <w:pPr>
        <w:ind w:left="1069"/>
      </w:pPr>
      <w:r>
        <w:rPr>
          <w:noProof/>
        </w:rPr>
        <w:drawing>
          <wp:inline distT="0" distB="0" distL="0" distR="0">
            <wp:extent cx="4495800" cy="2962275"/>
            <wp:effectExtent l="0" t="0" r="0" b="9525"/>
            <wp:docPr id="24" name="Picture 24" descr="D:\Viktoro\Neuroscience\Pha. Phacomatoses, Neurocutaneous disorders\00. Pictures\Facial adenoma sebac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iktoro\Neuroscience\Pha. Phacomatoses, Neurocutaneous disorders\00. Pictures\Facial adenoma sebaceu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800" cy="2962275"/>
                    </a:xfrm>
                    <a:prstGeom prst="rect">
                      <a:avLst/>
                    </a:prstGeom>
                    <a:noFill/>
                    <a:ln>
                      <a:noFill/>
                    </a:ln>
                  </pic:spPr>
                </pic:pic>
              </a:graphicData>
            </a:graphic>
          </wp:inline>
        </w:drawing>
      </w:r>
    </w:p>
    <w:p w:rsidR="00752A04" w:rsidRDefault="00A01F42" w:rsidP="00752A04">
      <w:pPr>
        <w:ind w:left="1069"/>
      </w:pPr>
      <w:r>
        <w:rPr>
          <w:noProof/>
        </w:rPr>
        <w:drawing>
          <wp:inline distT="0" distB="0" distL="0" distR="0">
            <wp:extent cx="3305175" cy="3305175"/>
            <wp:effectExtent l="0" t="0" r="9525" b="9525"/>
            <wp:docPr id="25" name="Picture 25" descr="D:\Viktoro\Neuroscience\Pha. Phacomatoses, Neurocutaneous disorders\00. Pictures\Facial adenoma sebace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iktoro\Neuroscience\Pha. Phacomatoses, Neurocutaneous disorders\00. Pictures\Facial adenoma sebaceum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rsidR="00E72C8F" w:rsidRDefault="00A01F42" w:rsidP="00E72C8F">
      <w:pPr>
        <w:ind w:left="1069"/>
      </w:pPr>
      <w:r>
        <w:rPr>
          <w:noProof/>
        </w:rPr>
        <w:drawing>
          <wp:inline distT="0" distB="0" distL="0" distR="0">
            <wp:extent cx="2095500" cy="2000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2000250"/>
                    </a:xfrm>
                    <a:prstGeom prst="rect">
                      <a:avLst/>
                    </a:prstGeom>
                    <a:noFill/>
                    <a:ln>
                      <a:noFill/>
                    </a:ln>
                  </pic:spPr>
                </pic:pic>
              </a:graphicData>
            </a:graphic>
          </wp:inline>
        </w:drawing>
      </w:r>
    </w:p>
    <w:p w:rsidR="00E72C8F" w:rsidRPr="005B6483" w:rsidRDefault="00313105" w:rsidP="00E72C8F">
      <w:pPr>
        <w:pStyle w:val="NormalWeb"/>
        <w:ind w:left="1069"/>
        <w:rPr>
          <w:rStyle w:val="Hyperlink"/>
          <w:sz w:val="18"/>
          <w:szCs w:val="18"/>
        </w:rPr>
      </w:pPr>
      <w:hyperlink r:id="rId38" w:history="1">
        <w:r w:rsidR="00E72C8F" w:rsidRPr="005B6483">
          <w:rPr>
            <w:rStyle w:val="Hyperlink"/>
            <w:sz w:val="18"/>
            <w:szCs w:val="18"/>
          </w:rPr>
          <w:t>Source of picture: H. Richard Winn “Youmans Neurological Surgery”, 6th ed. (2011); Saunders; ISBN-13: 978-1416053163 &gt;&gt;</w:t>
        </w:r>
      </w:hyperlink>
    </w:p>
    <w:p w:rsidR="00E72C8F" w:rsidRPr="00CF490E" w:rsidRDefault="00E72C8F" w:rsidP="00752A04">
      <w:pPr>
        <w:ind w:left="1069"/>
      </w:pPr>
    </w:p>
    <w:p w:rsidR="00A31C37" w:rsidRPr="00CF490E" w:rsidRDefault="00A31C37" w:rsidP="00404267">
      <w:pPr>
        <w:ind w:left="142"/>
      </w:pPr>
    </w:p>
    <w:p w:rsidR="00404267" w:rsidRPr="00CF490E" w:rsidRDefault="00404267" w:rsidP="00ED58E8">
      <w:pPr>
        <w:numPr>
          <w:ilvl w:val="0"/>
          <w:numId w:val="9"/>
        </w:numPr>
        <w:ind w:left="499" w:hanging="357"/>
      </w:pPr>
      <w:r w:rsidRPr="00A31C37">
        <w:rPr>
          <w:b/>
          <w:color w:val="0000FF"/>
          <w:u w:val="single"/>
        </w:rPr>
        <w:t>Hypomelanotic</w:t>
      </w:r>
      <w:r w:rsidRPr="00CF490E">
        <w:t xml:space="preserve"> (“</w:t>
      </w:r>
      <w:r w:rsidRPr="00CF490E">
        <w:rPr>
          <w:color w:val="FF00FF"/>
        </w:rPr>
        <w:t>ash leaf</w:t>
      </w:r>
      <w:r w:rsidRPr="00CF490E">
        <w:t xml:space="preserve">”) </w:t>
      </w:r>
      <w:r w:rsidRPr="00A31C37">
        <w:rPr>
          <w:b/>
          <w:color w:val="0000FF"/>
          <w:u w:val="single"/>
        </w:rPr>
        <w:t>macules</w:t>
      </w:r>
      <w:r w:rsidR="00EC09B1" w:rsidRPr="00CF490E">
        <w:t xml:space="preserve"> (few mm ÷ 5 cm) – nonspecific!</w:t>
      </w:r>
    </w:p>
    <w:p w:rsidR="004C2910" w:rsidRPr="00CF490E" w:rsidRDefault="00ED3BEC" w:rsidP="00EC09B1">
      <w:pPr>
        <w:numPr>
          <w:ilvl w:val="2"/>
          <w:numId w:val="5"/>
        </w:numPr>
      </w:pPr>
      <w:r w:rsidRPr="00CF490E">
        <w:rPr>
          <w:bCs/>
        </w:rPr>
        <w:t xml:space="preserve">difficult to visualize in light-skinned individuals H: </w:t>
      </w:r>
      <w:r w:rsidRPr="00CF490E">
        <w:t>Wood lamp (ultraviolet light)!</w:t>
      </w:r>
    </w:p>
    <w:p w:rsidR="00EC09B1" w:rsidRPr="00CF490E" w:rsidRDefault="00EC09B1" w:rsidP="00EC09B1">
      <w:pPr>
        <w:numPr>
          <w:ilvl w:val="2"/>
          <w:numId w:val="5"/>
        </w:numPr>
      </w:pPr>
      <w:r w:rsidRPr="00CF490E">
        <w:t xml:space="preserve">appear </w:t>
      </w:r>
      <w:r w:rsidR="00F840A9" w:rsidRPr="00CF490E">
        <w:t>at</w:t>
      </w:r>
      <w:r w:rsidRPr="00CF490E">
        <w:t xml:space="preserve"> </w:t>
      </w:r>
      <w:r w:rsidRPr="00CF490E">
        <w:rPr>
          <w:color w:val="00CC00"/>
        </w:rPr>
        <w:t xml:space="preserve">birth </w:t>
      </w:r>
      <w:r w:rsidR="00F840A9" w:rsidRPr="00CF490E">
        <w:rPr>
          <w:color w:val="00CC00"/>
        </w:rPr>
        <w:t>÷</w:t>
      </w:r>
      <w:r w:rsidRPr="00CF490E">
        <w:rPr>
          <w:color w:val="00CC00"/>
        </w:rPr>
        <w:t xml:space="preserve"> late life</w:t>
      </w:r>
      <w:r w:rsidRPr="00CF490E">
        <w:t>.</w:t>
      </w:r>
    </w:p>
    <w:p w:rsidR="00EC09B1" w:rsidRPr="00CF490E" w:rsidRDefault="00EC09B1" w:rsidP="00EC09B1">
      <w:pPr>
        <w:numPr>
          <w:ilvl w:val="2"/>
          <w:numId w:val="5"/>
        </w:numPr>
      </w:pPr>
      <w:r w:rsidRPr="00CF490E">
        <w:t>vary widely in location and number.</w:t>
      </w:r>
    </w:p>
    <w:p w:rsidR="00F13EF5" w:rsidRPr="00CF490E" w:rsidRDefault="00F13EF5" w:rsidP="00404267">
      <w:pPr>
        <w:numPr>
          <w:ilvl w:val="2"/>
          <w:numId w:val="5"/>
        </w:numPr>
      </w:pPr>
      <w:r w:rsidRPr="00CF490E">
        <w:t>round or oval</w:t>
      </w:r>
      <w:r w:rsidR="00550511" w:rsidRPr="00CF490E">
        <w:t xml:space="preserve"> (resembling leaf of European mountain ash tree)</w:t>
      </w:r>
      <w:r w:rsidRPr="00CF490E">
        <w:t>; sometimes irregular, reticulated appearance, as if white confetti paper had been strewn over skin (</w:t>
      </w:r>
      <w:r w:rsidR="00E317B0" w:rsidRPr="00CF490E">
        <w:t>“</w:t>
      </w:r>
      <w:r w:rsidRPr="00CF490E">
        <w:t>confetti lesions</w:t>
      </w:r>
      <w:r w:rsidR="00E317B0" w:rsidRPr="00CF490E">
        <w:t>”</w:t>
      </w:r>
      <w:r w:rsidRPr="00CF490E">
        <w:t>).</w:t>
      </w:r>
    </w:p>
    <w:p w:rsidR="00EC09B1" w:rsidRPr="00CF490E" w:rsidRDefault="00EC09B1" w:rsidP="00404267">
      <w:pPr>
        <w:numPr>
          <w:ilvl w:val="2"/>
          <w:numId w:val="5"/>
        </w:numPr>
      </w:pPr>
      <w:r w:rsidRPr="00CF490E">
        <w:t>in</w:t>
      </w:r>
      <w:r w:rsidR="00F13EF5" w:rsidRPr="00CF490E">
        <w:t xml:space="preserve"> scalp</w:t>
      </w:r>
      <w:r w:rsidRPr="00CF490E">
        <w:t xml:space="preserve"> →</w:t>
      </w:r>
      <w:r w:rsidR="00F13EF5" w:rsidRPr="00CF490E">
        <w:t xml:space="preserve"> area of poliosis </w:t>
      </w:r>
      <w:r w:rsidRPr="00CF490E">
        <w:t>(melanin amount↓ in hair)</w:t>
      </w:r>
      <w:r w:rsidR="00F13EF5" w:rsidRPr="00CF490E">
        <w:t>.</w:t>
      </w:r>
    </w:p>
    <w:p w:rsidR="00404267" w:rsidRPr="00CF490E" w:rsidRDefault="00404267" w:rsidP="009B72A8"/>
    <w:p w:rsidR="00BE2605" w:rsidRPr="00CF490E" w:rsidRDefault="00BE2605" w:rsidP="00BE2605">
      <w:pPr>
        <w:ind w:left="720"/>
        <w:rPr>
          <w:sz w:val="20"/>
        </w:rPr>
      </w:pPr>
      <w:r w:rsidRPr="00CF490E">
        <w:rPr>
          <w:sz w:val="20"/>
        </w:rPr>
        <w:t>Confetti lesions:</w:t>
      </w:r>
      <w:r w:rsidRPr="00CF490E">
        <w:rPr>
          <w:sz w:val="20"/>
        </w:rPr>
        <w:tab/>
      </w:r>
      <w:r w:rsidRPr="00CF490E">
        <w:rPr>
          <w:sz w:val="20"/>
        </w:rPr>
        <w:tab/>
      </w:r>
      <w:r w:rsidRPr="00CF490E">
        <w:rPr>
          <w:sz w:val="20"/>
        </w:rPr>
        <w:tab/>
      </w:r>
      <w:r w:rsidRPr="00CF490E">
        <w:rPr>
          <w:sz w:val="20"/>
        </w:rPr>
        <w:tab/>
      </w:r>
      <w:r w:rsidRPr="00CF490E">
        <w:rPr>
          <w:sz w:val="20"/>
        </w:rPr>
        <w:tab/>
      </w:r>
      <w:r w:rsidRPr="00CF490E">
        <w:rPr>
          <w:sz w:val="20"/>
        </w:rPr>
        <w:tab/>
      </w:r>
      <w:r w:rsidRPr="00CF490E">
        <w:rPr>
          <w:sz w:val="20"/>
        </w:rPr>
        <w:tab/>
      </w:r>
    </w:p>
    <w:p w:rsidR="00E72C8F" w:rsidRDefault="00A01F42" w:rsidP="00BE2605">
      <w:pPr>
        <w:ind w:left="720"/>
      </w:pPr>
      <w:r>
        <w:rPr>
          <w:noProof/>
        </w:rPr>
        <w:drawing>
          <wp:inline distT="0" distB="0" distL="0" distR="0">
            <wp:extent cx="2933700" cy="3810000"/>
            <wp:effectExtent l="0" t="0" r="0" b="0"/>
            <wp:docPr id="27" name="Picture 27" descr="D:\Viktoro\Neuroscience\Pha. Phacomatoses, Neurocutaneous disorders\00. Pictures\Confetti le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Viktoro\Neuroscience\Pha. Phacomatoses, Neurocutaneous disorders\00. Pictures\Confetti lesion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3700" cy="3810000"/>
                    </a:xfrm>
                    <a:prstGeom prst="rect">
                      <a:avLst/>
                    </a:prstGeom>
                    <a:noFill/>
                    <a:ln>
                      <a:noFill/>
                    </a:ln>
                  </pic:spPr>
                </pic:pic>
              </a:graphicData>
            </a:graphic>
          </wp:inline>
        </w:drawing>
      </w:r>
      <w:r w:rsidR="00BE2605" w:rsidRPr="00CF490E">
        <w:t xml:space="preserve">       </w:t>
      </w:r>
      <w:r>
        <w:rPr>
          <w:noProof/>
        </w:rPr>
        <w:drawing>
          <wp:inline distT="0" distB="0" distL="0" distR="0">
            <wp:extent cx="2219325" cy="3305175"/>
            <wp:effectExtent l="0" t="0" r="9525" b="9525"/>
            <wp:docPr id="28" name="Picture 28" descr="D:\Viktoro\Neuroscience\Pha. Phacomatoses, Neurocutaneous disorders\00. Pictures\Ash leaf macu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Viktoro\Neuroscience\Pha. Phacomatoses, Neurocutaneous disorders\00. Pictures\Ash leaf macules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9325" cy="3305175"/>
                    </a:xfrm>
                    <a:prstGeom prst="rect">
                      <a:avLst/>
                    </a:prstGeom>
                    <a:noFill/>
                    <a:ln>
                      <a:noFill/>
                    </a:ln>
                  </pic:spPr>
                </pic:pic>
              </a:graphicData>
            </a:graphic>
          </wp:inline>
        </w:drawing>
      </w:r>
      <w:r w:rsidR="00BE2605" w:rsidRPr="00CF490E">
        <w:t xml:space="preserve"> </w:t>
      </w:r>
    </w:p>
    <w:p w:rsidR="00E72C8F" w:rsidRDefault="00A01F42" w:rsidP="00E72C8F">
      <w:pPr>
        <w:ind w:left="720"/>
      </w:pPr>
      <w:r>
        <w:rPr>
          <w:noProof/>
        </w:rPr>
        <w:drawing>
          <wp:inline distT="0" distB="0" distL="0" distR="0">
            <wp:extent cx="2657475" cy="2343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2343150"/>
                    </a:xfrm>
                    <a:prstGeom prst="rect">
                      <a:avLst/>
                    </a:prstGeom>
                    <a:noFill/>
                    <a:ln>
                      <a:noFill/>
                    </a:ln>
                  </pic:spPr>
                </pic:pic>
              </a:graphicData>
            </a:graphic>
          </wp:inline>
        </w:drawing>
      </w:r>
    </w:p>
    <w:p w:rsidR="00E72C8F" w:rsidRPr="005B6483" w:rsidRDefault="00313105" w:rsidP="00E72C8F">
      <w:pPr>
        <w:pStyle w:val="NormalWeb"/>
        <w:ind w:left="720"/>
        <w:rPr>
          <w:rStyle w:val="Hyperlink"/>
          <w:sz w:val="18"/>
          <w:szCs w:val="18"/>
        </w:rPr>
      </w:pPr>
      <w:hyperlink r:id="rId42" w:history="1">
        <w:r w:rsidR="00E72C8F" w:rsidRPr="005B6483">
          <w:rPr>
            <w:rStyle w:val="Hyperlink"/>
            <w:sz w:val="18"/>
            <w:szCs w:val="18"/>
          </w:rPr>
          <w:t>Source of picture: H. Richard Winn “Youmans Neurological Surgery”, 6th ed. (2011); Saunders; ISBN-13: 978-1416053163 &gt;&gt;</w:t>
        </w:r>
      </w:hyperlink>
    </w:p>
    <w:p w:rsidR="00E72C8F" w:rsidRDefault="00E72C8F" w:rsidP="00BE2605">
      <w:pPr>
        <w:ind w:left="720"/>
        <w:rPr>
          <w:sz w:val="20"/>
        </w:rPr>
      </w:pPr>
    </w:p>
    <w:p w:rsidR="00E72C8F" w:rsidRDefault="00E72C8F" w:rsidP="00BE2605">
      <w:pPr>
        <w:ind w:left="720"/>
      </w:pPr>
      <w:r w:rsidRPr="00CF490E">
        <w:rPr>
          <w:sz w:val="20"/>
        </w:rPr>
        <w:t>With Wood lamp:</w:t>
      </w:r>
    </w:p>
    <w:p w:rsidR="00BE2605" w:rsidRPr="00CF490E" w:rsidRDefault="00A01F42" w:rsidP="00BE2605">
      <w:pPr>
        <w:ind w:left="720"/>
      </w:pPr>
      <w:r>
        <w:rPr>
          <w:noProof/>
        </w:rPr>
        <w:drawing>
          <wp:inline distT="0" distB="0" distL="0" distR="0">
            <wp:extent cx="2695575" cy="3305175"/>
            <wp:effectExtent l="0" t="0" r="9525" b="9525"/>
            <wp:docPr id="30" name="Picture 30" descr="D:\Viktoro\Neuroscience\Pha. Phacomatoses, Neurocutaneous disorders\00. Pictures\Ash leaf macu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Viktoro\Neuroscience\Pha. Phacomatoses, Neurocutaneous disorders\00. Pictures\Ash leaf macules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5575" cy="3305175"/>
                    </a:xfrm>
                    <a:prstGeom prst="rect">
                      <a:avLst/>
                    </a:prstGeom>
                    <a:noFill/>
                    <a:ln>
                      <a:noFill/>
                    </a:ln>
                  </pic:spPr>
                </pic:pic>
              </a:graphicData>
            </a:graphic>
          </wp:inline>
        </w:drawing>
      </w:r>
    </w:p>
    <w:p w:rsidR="00A31C37" w:rsidRDefault="00A01F42" w:rsidP="00BE2605">
      <w:pPr>
        <w:spacing w:before="120"/>
        <w:ind w:left="635" w:right="-567"/>
      </w:pPr>
      <w:r>
        <w:rPr>
          <w:noProof/>
        </w:rPr>
        <w:drawing>
          <wp:inline distT="0" distB="0" distL="0" distR="0">
            <wp:extent cx="2933700" cy="2933700"/>
            <wp:effectExtent l="0" t="0" r="0" b="0"/>
            <wp:docPr id="31" name="Picture 31" descr="D:\Viktoro\Neuroscience\Pha. Phacomatoses, Neurocutaneous disorders\00. Pictures\Tuberous sclerosis (skin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Viktoro\Neuroscience\Pha. Phacomatoses, Neurocutaneous disorders\00. Pictures\Tuberous sclerosis (skin macr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r w:rsidR="00BE2605" w:rsidRPr="00CF490E">
        <w:t xml:space="preserve"> </w:t>
      </w:r>
    </w:p>
    <w:p w:rsidR="00BE2605" w:rsidRPr="00CF490E" w:rsidRDefault="00A01F42" w:rsidP="00BE2605">
      <w:pPr>
        <w:spacing w:before="120"/>
        <w:ind w:left="635" w:right="-567"/>
      </w:pPr>
      <w:r>
        <w:rPr>
          <w:noProof/>
        </w:rPr>
        <w:drawing>
          <wp:inline distT="0" distB="0" distL="0" distR="0">
            <wp:extent cx="4352925" cy="2695575"/>
            <wp:effectExtent l="0" t="0" r="9525" b="9525"/>
            <wp:docPr id="32" name="Picture 32" descr="D:\Viktoro\Neuroscience\Pha. Phacomatoses, Neurocutaneous disorders\00. Pictures\Ash leaf mac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Viktoro\Neuroscience\Pha. Phacomatoses, Neurocutaneous disorders\00. Pictures\Ash leaf macul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2925" cy="2695575"/>
                    </a:xfrm>
                    <a:prstGeom prst="rect">
                      <a:avLst/>
                    </a:prstGeom>
                    <a:noFill/>
                    <a:ln>
                      <a:noFill/>
                    </a:ln>
                  </pic:spPr>
                </pic:pic>
              </a:graphicData>
            </a:graphic>
          </wp:inline>
        </w:drawing>
      </w:r>
    </w:p>
    <w:p w:rsidR="00F36CD9" w:rsidRDefault="00F36CD9" w:rsidP="009B72A8"/>
    <w:p w:rsidR="00A31C37" w:rsidRPr="00CF490E" w:rsidRDefault="00A31C37" w:rsidP="009B72A8"/>
    <w:p w:rsidR="00404267" w:rsidRPr="00CF490E" w:rsidRDefault="00EC09B1" w:rsidP="00ED58E8">
      <w:pPr>
        <w:numPr>
          <w:ilvl w:val="0"/>
          <w:numId w:val="9"/>
        </w:numPr>
        <w:ind w:left="499" w:hanging="357"/>
      </w:pPr>
      <w:r w:rsidRPr="00A31C37">
        <w:rPr>
          <w:b/>
          <w:color w:val="0000FF"/>
          <w:u w:val="single"/>
        </w:rPr>
        <w:t>Fibromas</w:t>
      </w:r>
      <w:r w:rsidR="00ED58E8" w:rsidRPr="00CF490E">
        <w:t xml:space="preserve"> - potentially anywhere in cutaneous or mucosal tissues:</w:t>
      </w:r>
    </w:p>
    <w:p w:rsidR="00ED58E8" w:rsidRPr="00CF490E" w:rsidRDefault="00ED58E8" w:rsidP="00ED58E8">
      <w:pPr>
        <w:numPr>
          <w:ilvl w:val="1"/>
          <w:numId w:val="9"/>
        </w:numPr>
      </w:pPr>
      <w:r w:rsidRPr="00CF490E">
        <w:t>periungual</w:t>
      </w:r>
      <w:r w:rsidR="00FD3DB3" w:rsidRPr="00CF490E">
        <w:rPr>
          <w:color w:val="000000"/>
        </w:rPr>
        <w:t xml:space="preserve"> </w:t>
      </w:r>
      <w:r w:rsidR="00225CF2" w:rsidRPr="00CF490E">
        <w:t>(</w:t>
      </w:r>
      <w:r w:rsidR="00225CF2" w:rsidRPr="00CF490E">
        <w:rPr>
          <w:i/>
          <w:color w:val="33CCCC"/>
        </w:rPr>
        <w:t>Koenen's tumors</w:t>
      </w:r>
      <w:r w:rsidR="00225CF2" w:rsidRPr="00CF490E">
        <w:t xml:space="preserve">) - </w:t>
      </w:r>
      <w:r w:rsidR="00FD3DB3" w:rsidRPr="00CF490E">
        <w:rPr>
          <w:color w:val="000000"/>
        </w:rPr>
        <w:t>may cause erosions of tufts of distal phalanges</w:t>
      </w:r>
      <w:r w:rsidR="00225CF2" w:rsidRPr="00CF490E">
        <w:rPr>
          <w:color w:val="000000"/>
        </w:rPr>
        <w:t>.</w:t>
      </w:r>
    </w:p>
    <w:p w:rsidR="00ED58E8" w:rsidRPr="00CF490E" w:rsidRDefault="00ED58E8" w:rsidP="00ED58E8">
      <w:pPr>
        <w:numPr>
          <w:ilvl w:val="1"/>
          <w:numId w:val="9"/>
        </w:numPr>
      </w:pPr>
      <w:r w:rsidRPr="00CF490E">
        <w:t>gingival</w:t>
      </w:r>
      <w:r w:rsidR="00310679" w:rsidRPr="00CF490E">
        <w:tab/>
      </w:r>
      <w:hyperlink w:anchor="Mouth" w:history="1">
        <w:r w:rsidR="00310679" w:rsidRPr="000A5027">
          <w:rPr>
            <w:rStyle w:val="Hyperlink"/>
          </w:rPr>
          <w:t>see below</w:t>
        </w:r>
        <w:r w:rsidR="000A5027" w:rsidRPr="000A5027">
          <w:rPr>
            <w:rStyle w:val="Hyperlink"/>
          </w:rPr>
          <w:t xml:space="preserve"> &gt;&gt;</w:t>
        </w:r>
      </w:hyperlink>
    </w:p>
    <w:p w:rsidR="00ED58E8" w:rsidRPr="00CF490E" w:rsidRDefault="00ED58E8" w:rsidP="00ED58E8">
      <w:pPr>
        <w:numPr>
          <w:ilvl w:val="1"/>
          <w:numId w:val="9"/>
        </w:numPr>
      </w:pPr>
      <w:r w:rsidRPr="00CF490E">
        <w:t>lower back (</w:t>
      </w:r>
      <w:r w:rsidRPr="00CF490E">
        <w:rPr>
          <w:i/>
          <w:color w:val="FF00FF"/>
        </w:rPr>
        <w:t>shagreen patch</w:t>
      </w:r>
      <w:r w:rsidRPr="00CF490E">
        <w:t>)</w:t>
      </w:r>
      <w:r w:rsidR="00935D33" w:rsidRPr="00CF490E">
        <w:t xml:space="preserve">; </w:t>
      </w:r>
      <w:r w:rsidR="00DB79E3" w:rsidRPr="00CF490E">
        <w:t xml:space="preserve">appears after age 10 yrs; yellowish brown elevated plaques that have texture of pig skin; </w:t>
      </w:r>
      <w:r w:rsidR="00935D33" w:rsidRPr="00CF490E">
        <w:t>associated with dysraphism, osseous lesions, or mass effects on neural structures; occasionally itch or are associated with dysesthesia (patients wonder if "it is pinching nerve").</w:t>
      </w:r>
    </w:p>
    <w:p w:rsidR="00ED58E8" w:rsidRPr="00CF490E" w:rsidRDefault="00ED58E8" w:rsidP="00ED58E8">
      <w:pPr>
        <w:numPr>
          <w:ilvl w:val="1"/>
          <w:numId w:val="9"/>
        </w:numPr>
      </w:pPr>
      <w:r w:rsidRPr="00CF490E">
        <w:t>forehead and face (fibrous plaques)</w:t>
      </w:r>
    </w:p>
    <w:p w:rsidR="005825D3" w:rsidRPr="00CF490E" w:rsidRDefault="00ED58E8" w:rsidP="00ED58E8">
      <w:pPr>
        <w:numPr>
          <w:ilvl w:val="2"/>
          <w:numId w:val="5"/>
        </w:numPr>
      </w:pPr>
      <w:r w:rsidRPr="00CF490E">
        <w:t>s</w:t>
      </w:r>
      <w:r w:rsidR="005825D3" w:rsidRPr="00CF490E">
        <w:t xml:space="preserve">ymptoms </w:t>
      </w:r>
      <w:r w:rsidR="00A22218" w:rsidRPr="00CF490E">
        <w:t>result from local irritation.</w:t>
      </w:r>
    </w:p>
    <w:p w:rsidR="0062715C" w:rsidRDefault="0062715C"/>
    <w:p w:rsidR="00C73F93" w:rsidRPr="00CF490E" w:rsidRDefault="00C73F93"/>
    <w:tbl>
      <w:tblPr>
        <w:tblW w:w="0" w:type="auto"/>
        <w:tblLook w:val="01E0" w:firstRow="1" w:lastRow="1" w:firstColumn="1" w:lastColumn="1" w:noHBand="0" w:noVBand="0"/>
      </w:tblPr>
      <w:tblGrid>
        <w:gridCol w:w="3794"/>
        <w:gridCol w:w="5386"/>
      </w:tblGrid>
      <w:tr w:rsidR="002B0747" w:rsidRPr="002C1B3B" w:rsidTr="002C1B3B">
        <w:tc>
          <w:tcPr>
            <w:tcW w:w="3794" w:type="dxa"/>
          </w:tcPr>
          <w:p w:rsidR="002B0747" w:rsidRPr="002C1B3B" w:rsidRDefault="002B0747" w:rsidP="002C1B3B">
            <w:pPr>
              <w:ind w:left="720"/>
              <w:rPr>
                <w:sz w:val="20"/>
              </w:rPr>
            </w:pPr>
            <w:r w:rsidRPr="002C1B3B">
              <w:rPr>
                <w:sz w:val="20"/>
              </w:rPr>
              <w:t>Dysplastic periungual fibroma:</w:t>
            </w:r>
          </w:p>
          <w:p w:rsidR="002B0747" w:rsidRPr="002C1B3B" w:rsidRDefault="00A01F42" w:rsidP="002C1B3B">
            <w:pPr>
              <w:ind w:left="720"/>
              <w:rPr>
                <w:sz w:val="20"/>
              </w:rPr>
            </w:pPr>
            <w:r>
              <w:rPr>
                <w:noProof/>
                <w:sz w:val="20"/>
              </w:rPr>
              <w:drawing>
                <wp:inline distT="0" distB="0" distL="0" distR="0">
                  <wp:extent cx="142875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1828800"/>
                          </a:xfrm>
                          <a:prstGeom prst="rect">
                            <a:avLst/>
                          </a:prstGeom>
                          <a:noFill/>
                          <a:ln>
                            <a:noFill/>
                          </a:ln>
                        </pic:spPr>
                      </pic:pic>
                    </a:graphicData>
                  </a:graphic>
                </wp:inline>
              </w:drawing>
            </w:r>
          </w:p>
          <w:p w:rsidR="002B0747" w:rsidRPr="002C1B3B" w:rsidRDefault="002B0747" w:rsidP="002B0747">
            <w:pPr>
              <w:rPr>
                <w:sz w:val="20"/>
              </w:rPr>
            </w:pPr>
          </w:p>
        </w:tc>
        <w:tc>
          <w:tcPr>
            <w:tcW w:w="5386" w:type="dxa"/>
          </w:tcPr>
          <w:p w:rsidR="002B0747" w:rsidRPr="002C1B3B" w:rsidRDefault="00192EC2" w:rsidP="00192EC2">
            <w:pPr>
              <w:rPr>
                <w:sz w:val="20"/>
              </w:rPr>
            </w:pPr>
            <w:r w:rsidRPr="002C1B3B">
              <w:rPr>
                <w:sz w:val="20"/>
              </w:rPr>
              <w:t>Typical ash leaf macules; reddish, nodular area at upper lumbar area is shagreen patch:</w:t>
            </w:r>
          </w:p>
          <w:p w:rsidR="00192EC2" w:rsidRPr="002C1B3B" w:rsidRDefault="00A01F42" w:rsidP="002C1B3B">
            <w:pPr>
              <w:ind w:left="720"/>
              <w:rPr>
                <w:sz w:val="20"/>
              </w:rPr>
            </w:pPr>
            <w:r>
              <w:rPr>
                <w:noProof/>
                <w:sz w:val="20"/>
              </w:rPr>
              <w:drawing>
                <wp:inline distT="0" distB="0" distL="0" distR="0">
                  <wp:extent cx="1876425" cy="2038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76425" cy="2038350"/>
                          </a:xfrm>
                          <a:prstGeom prst="rect">
                            <a:avLst/>
                          </a:prstGeom>
                          <a:noFill/>
                          <a:ln>
                            <a:noFill/>
                          </a:ln>
                        </pic:spPr>
                      </pic:pic>
                    </a:graphicData>
                  </a:graphic>
                </wp:inline>
              </w:drawing>
            </w:r>
          </w:p>
        </w:tc>
      </w:tr>
    </w:tbl>
    <w:p w:rsidR="002B0747" w:rsidRPr="00CF490E" w:rsidRDefault="00A01F42" w:rsidP="00C73F93">
      <w:pPr>
        <w:spacing w:before="120"/>
        <w:ind w:left="720"/>
      </w:pPr>
      <w:r>
        <w:rPr>
          <w:noProof/>
        </w:rPr>
        <w:drawing>
          <wp:inline distT="0" distB="0" distL="0" distR="0">
            <wp:extent cx="4629150" cy="5438775"/>
            <wp:effectExtent l="0" t="0" r="0" b="9525"/>
            <wp:docPr id="35" name="Picture 35" descr="D:\Viktoro\Neuroscience\Pha. Phacomatoses, Neurocutaneous disorders\00. Pictures\Tuberous sclerosis (skin mac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Viktoro\Neuroscience\Pha. Phacomatoses, Neurocutaneous disorders\00. Pictures\Tuberous sclerosis (skin macro)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29150" cy="5438775"/>
                    </a:xfrm>
                    <a:prstGeom prst="rect">
                      <a:avLst/>
                    </a:prstGeom>
                    <a:noFill/>
                    <a:ln>
                      <a:noFill/>
                    </a:ln>
                  </pic:spPr>
                </pic:pic>
              </a:graphicData>
            </a:graphic>
          </wp:inline>
        </w:drawing>
      </w:r>
    </w:p>
    <w:p w:rsidR="0092481D" w:rsidRPr="00CF490E" w:rsidRDefault="0092481D" w:rsidP="0092481D">
      <w:pPr>
        <w:ind w:left="1440"/>
      </w:pPr>
    </w:p>
    <w:p w:rsidR="002B0747" w:rsidRPr="00CF490E" w:rsidRDefault="002B0747"/>
    <w:p w:rsidR="00935D33" w:rsidRPr="00CF490E" w:rsidRDefault="00935D33" w:rsidP="007E0812">
      <w:pPr>
        <w:spacing w:before="120"/>
      </w:pPr>
      <w:r w:rsidRPr="00CF490E">
        <w:rPr>
          <w:caps/>
          <w:u w:val="single"/>
          <w:shd w:val="clear" w:color="auto" w:fill="FFFF00"/>
        </w:rPr>
        <w:t>Heart</w:t>
      </w:r>
      <w:r w:rsidRPr="00CF490E">
        <w:t xml:space="preserve"> (50-60%) - </w:t>
      </w:r>
      <w:r w:rsidR="00F840A9" w:rsidRPr="00CF490E">
        <w:t>develop during intrauterine life - present</w:t>
      </w:r>
      <w:r w:rsidRPr="00CF490E">
        <w:t xml:space="preserve"> at </w:t>
      </w:r>
      <w:r w:rsidRPr="00CF490E">
        <w:rPr>
          <w:color w:val="00CC00"/>
        </w:rPr>
        <w:t xml:space="preserve">birth </w:t>
      </w:r>
      <w:r w:rsidR="007E0812" w:rsidRPr="00CF490E">
        <w:rPr>
          <w:color w:val="00CC00"/>
        </w:rPr>
        <w:t>÷</w:t>
      </w:r>
      <w:r w:rsidRPr="00CF490E">
        <w:rPr>
          <w:color w:val="00CC00"/>
        </w:rPr>
        <w:t xml:space="preserve"> early life</w:t>
      </w:r>
      <w:r w:rsidRPr="00CF490E">
        <w:t xml:space="preserve"> (may be presenting sign of TSC)</w:t>
      </w:r>
      <w:r w:rsidR="007E0812" w:rsidRPr="00CF490E">
        <w:t xml:space="preserve"> - mostly </w:t>
      </w:r>
      <w:r w:rsidR="007E0812" w:rsidRPr="00C73F93">
        <w:rPr>
          <w:b/>
          <w:color w:val="0000FF"/>
          <w:u w:val="single"/>
        </w:rPr>
        <w:t>rhabdomyomas</w:t>
      </w:r>
      <w:r w:rsidR="007E0812" w:rsidRPr="00CF490E">
        <w:t>:</w:t>
      </w:r>
    </w:p>
    <w:p w:rsidR="007E0812" w:rsidRPr="00CF490E" w:rsidRDefault="00935D33" w:rsidP="007E0812">
      <w:pPr>
        <w:numPr>
          <w:ilvl w:val="2"/>
          <w:numId w:val="5"/>
        </w:numPr>
      </w:pPr>
      <w:r w:rsidRPr="00CF490E">
        <w:t>focal or diffuse and infiltrating</w:t>
      </w:r>
      <w:r w:rsidR="007E0812" w:rsidRPr="00CF490E">
        <w:t>.</w:t>
      </w:r>
    </w:p>
    <w:p w:rsidR="00AC1B44" w:rsidRPr="00CF490E" w:rsidRDefault="00AC1B44" w:rsidP="007E0812">
      <w:pPr>
        <w:numPr>
          <w:ilvl w:val="2"/>
          <w:numId w:val="5"/>
        </w:numPr>
      </w:pPr>
      <w:r w:rsidRPr="00A102EE">
        <w:rPr>
          <w:color w:val="00B050"/>
        </w:rPr>
        <w:t xml:space="preserve">spontaneous regression </w:t>
      </w:r>
      <w:r w:rsidRPr="00CF490E">
        <w:t>in first few years</w:t>
      </w:r>
      <w:r w:rsidR="00A102EE">
        <w:t>!!!</w:t>
      </w:r>
    </w:p>
    <w:p w:rsidR="007E0812" w:rsidRPr="00CF490E" w:rsidRDefault="00F840A9" w:rsidP="007E0812">
      <w:pPr>
        <w:numPr>
          <w:ilvl w:val="2"/>
          <w:numId w:val="5"/>
        </w:numPr>
      </w:pPr>
      <w:r w:rsidRPr="00CF490E">
        <w:rPr>
          <w:u w:val="single"/>
        </w:rPr>
        <w:t>clinically</w:t>
      </w:r>
      <w:r w:rsidRPr="00CF490E">
        <w:t xml:space="preserve"> </w:t>
      </w:r>
      <w:r w:rsidR="00AC1B44" w:rsidRPr="00CF490E">
        <w:t xml:space="preserve">(majority are asymptomatic!) </w:t>
      </w:r>
      <w:r w:rsidRPr="00CF490E">
        <w:t xml:space="preserve">- hydrops fetalis (fetal death), </w:t>
      </w:r>
      <w:r w:rsidR="007E0812" w:rsidRPr="00CF490E">
        <w:t xml:space="preserve">outflow tract obstruction, </w:t>
      </w:r>
      <w:r w:rsidR="00935D33" w:rsidRPr="00CF490E">
        <w:t>interfer</w:t>
      </w:r>
      <w:r w:rsidR="007E0812" w:rsidRPr="00CF490E">
        <w:t>ence</w:t>
      </w:r>
      <w:r w:rsidR="00935D33" w:rsidRPr="00CF490E">
        <w:t xml:space="preserve"> with valvular function</w:t>
      </w:r>
      <w:r w:rsidR="007E0812" w:rsidRPr="00CF490E">
        <w:t xml:space="preserve">, </w:t>
      </w:r>
      <w:r w:rsidR="00935D33" w:rsidRPr="00CF490E">
        <w:t>decreased contractility and cardiomyopathy</w:t>
      </w:r>
      <w:r w:rsidR="007E0812" w:rsidRPr="00CF490E">
        <w:t>.</w:t>
      </w:r>
    </w:p>
    <w:p w:rsidR="00AC1B44" w:rsidRPr="00CF490E" w:rsidRDefault="00AC1B44" w:rsidP="00AC1B44">
      <w:pPr>
        <w:ind w:left="2160"/>
      </w:pPr>
      <w:r w:rsidRPr="00CF490E">
        <w:t>N.B. lesions can involve conducting system → arrhythmias (even later in life).</w:t>
      </w:r>
    </w:p>
    <w:p w:rsidR="00F840A9" w:rsidRPr="00CF490E" w:rsidRDefault="007E0812" w:rsidP="007E0812">
      <w:pPr>
        <w:numPr>
          <w:ilvl w:val="2"/>
          <w:numId w:val="5"/>
        </w:numPr>
      </w:pPr>
      <w:r w:rsidRPr="00CF490E">
        <w:rPr>
          <w:u w:val="single"/>
        </w:rPr>
        <w:t>treatment</w:t>
      </w:r>
      <w:r w:rsidRPr="00CF490E">
        <w:t xml:space="preserve"> - </w:t>
      </w:r>
      <w:r w:rsidR="00F840A9" w:rsidRPr="00CF490E">
        <w:t xml:space="preserve">inotropic support, </w:t>
      </w:r>
      <w:r w:rsidR="00935D33" w:rsidRPr="00CF490E">
        <w:t>surg</w:t>
      </w:r>
      <w:r w:rsidR="00F840A9" w:rsidRPr="00CF490E">
        <w:t>ery.</w:t>
      </w:r>
    </w:p>
    <w:p w:rsidR="00935D33" w:rsidRPr="00CF490E" w:rsidRDefault="00935D33"/>
    <w:tbl>
      <w:tblPr>
        <w:tblW w:w="0" w:type="auto"/>
        <w:tblLook w:val="01E0" w:firstRow="1" w:lastRow="1" w:firstColumn="1" w:lastColumn="1" w:noHBand="0" w:noVBand="0"/>
      </w:tblPr>
      <w:tblGrid>
        <w:gridCol w:w="4970"/>
        <w:gridCol w:w="4952"/>
      </w:tblGrid>
      <w:tr w:rsidR="00673B7C" w:rsidRPr="00CF490E" w:rsidTr="002C1B3B">
        <w:tc>
          <w:tcPr>
            <w:tcW w:w="5069" w:type="dxa"/>
          </w:tcPr>
          <w:p w:rsidR="00673B7C" w:rsidRPr="002C1B3B" w:rsidRDefault="00673B7C" w:rsidP="002C1B3B">
            <w:pPr>
              <w:ind w:left="720"/>
              <w:rPr>
                <w:sz w:val="20"/>
              </w:rPr>
            </w:pPr>
            <w:r w:rsidRPr="002C1B3B">
              <w:rPr>
                <w:sz w:val="20"/>
              </w:rPr>
              <w:t>Atrial rhabdomyoma:</w:t>
            </w:r>
          </w:p>
          <w:p w:rsidR="00673B7C" w:rsidRPr="00CF490E" w:rsidRDefault="00A01F42" w:rsidP="002C1B3B">
            <w:pPr>
              <w:ind w:left="720"/>
            </w:pPr>
            <w:r>
              <w:rPr>
                <w:noProof/>
              </w:rPr>
              <w:drawing>
                <wp:inline distT="0" distB="0" distL="0" distR="0">
                  <wp:extent cx="2162175" cy="1466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2175" cy="1466850"/>
                          </a:xfrm>
                          <a:prstGeom prst="rect">
                            <a:avLst/>
                          </a:prstGeom>
                          <a:noFill/>
                          <a:ln>
                            <a:noFill/>
                          </a:ln>
                        </pic:spPr>
                      </pic:pic>
                    </a:graphicData>
                  </a:graphic>
                </wp:inline>
              </w:drawing>
            </w:r>
          </w:p>
        </w:tc>
        <w:tc>
          <w:tcPr>
            <w:tcW w:w="5069" w:type="dxa"/>
          </w:tcPr>
          <w:p w:rsidR="004057A4" w:rsidRPr="002C1B3B" w:rsidRDefault="004057A4" w:rsidP="004057A4">
            <w:pPr>
              <w:rPr>
                <w:sz w:val="20"/>
              </w:rPr>
            </w:pPr>
            <w:r w:rsidRPr="002C1B3B">
              <w:rPr>
                <w:sz w:val="20"/>
              </w:rPr>
              <w:t>Ventricular rhabdomyomas diffusely infiltrate myocardium:</w:t>
            </w:r>
          </w:p>
          <w:p w:rsidR="005B3E04" w:rsidRPr="00CF490E" w:rsidRDefault="00A01F42" w:rsidP="00C73F93">
            <w:r>
              <w:rPr>
                <w:noProof/>
              </w:rPr>
              <w:drawing>
                <wp:inline distT="0" distB="0" distL="0" distR="0">
                  <wp:extent cx="1962150" cy="1200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c>
      </w:tr>
      <w:tr w:rsidR="005B3E04" w:rsidRPr="00CF490E" w:rsidTr="002C1B3B">
        <w:tc>
          <w:tcPr>
            <w:tcW w:w="5069" w:type="dxa"/>
          </w:tcPr>
          <w:p w:rsidR="004057A4" w:rsidRPr="002C1B3B" w:rsidRDefault="004057A4" w:rsidP="002C1B3B">
            <w:pPr>
              <w:spacing w:before="120"/>
              <w:ind w:left="720"/>
              <w:rPr>
                <w:sz w:val="20"/>
              </w:rPr>
            </w:pPr>
            <w:r w:rsidRPr="002C1B3B">
              <w:rPr>
                <w:sz w:val="20"/>
              </w:rPr>
              <w:t>Nonobstructive ventricular rhabdomyomas:</w:t>
            </w:r>
          </w:p>
          <w:p w:rsidR="005B3E04" w:rsidRPr="002C1B3B" w:rsidRDefault="00A01F42" w:rsidP="002C1B3B">
            <w:pPr>
              <w:ind w:left="720"/>
              <w:rPr>
                <w:sz w:val="20"/>
              </w:rPr>
            </w:pPr>
            <w:r>
              <w:rPr>
                <w:noProof/>
                <w:sz w:val="20"/>
              </w:rPr>
              <w:drawing>
                <wp:inline distT="0" distB="0" distL="0" distR="0">
                  <wp:extent cx="1981200" cy="1685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0" cy="1685925"/>
                          </a:xfrm>
                          <a:prstGeom prst="rect">
                            <a:avLst/>
                          </a:prstGeom>
                          <a:noFill/>
                          <a:ln>
                            <a:noFill/>
                          </a:ln>
                        </pic:spPr>
                      </pic:pic>
                    </a:graphicData>
                  </a:graphic>
                </wp:inline>
              </w:drawing>
            </w:r>
          </w:p>
        </w:tc>
        <w:tc>
          <w:tcPr>
            <w:tcW w:w="5069" w:type="dxa"/>
          </w:tcPr>
          <w:p w:rsidR="005B3E04" w:rsidRPr="002C1B3B" w:rsidRDefault="00372E09" w:rsidP="004057A4">
            <w:pPr>
              <w:rPr>
                <w:sz w:val="20"/>
              </w:rPr>
            </w:pPr>
            <w:r w:rsidRPr="002C1B3B">
              <w:rPr>
                <w:sz w:val="20"/>
              </w:rPr>
              <w:t>T1 cardiac-gated MRI - hyperintense left ventricular mass:</w:t>
            </w:r>
          </w:p>
          <w:p w:rsidR="00372E09" w:rsidRPr="002C1B3B" w:rsidRDefault="00A01F42" w:rsidP="00C73F93">
            <w:pPr>
              <w:rPr>
                <w:sz w:val="20"/>
              </w:rPr>
            </w:pPr>
            <w:r>
              <w:rPr>
                <w:noProof/>
                <w:sz w:val="20"/>
              </w:rPr>
              <w:drawing>
                <wp:inline distT="0" distB="0" distL="0" distR="0">
                  <wp:extent cx="2533650" cy="2409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3650" cy="2409825"/>
                          </a:xfrm>
                          <a:prstGeom prst="rect">
                            <a:avLst/>
                          </a:prstGeom>
                          <a:noFill/>
                          <a:ln>
                            <a:noFill/>
                          </a:ln>
                        </pic:spPr>
                      </pic:pic>
                    </a:graphicData>
                  </a:graphic>
                </wp:inline>
              </w:drawing>
            </w:r>
          </w:p>
        </w:tc>
      </w:tr>
    </w:tbl>
    <w:p w:rsidR="00673B7C" w:rsidRPr="00CF490E" w:rsidRDefault="00673B7C"/>
    <w:p w:rsidR="00954955" w:rsidRPr="00CF490E" w:rsidRDefault="003B0C7B" w:rsidP="003B0C7B">
      <w:pPr>
        <w:spacing w:before="120"/>
      </w:pPr>
      <w:r w:rsidRPr="00CF490E">
        <w:rPr>
          <w:caps/>
          <w:u w:val="single"/>
          <w:shd w:val="clear" w:color="auto" w:fill="FFFF00"/>
        </w:rPr>
        <w:t>eyes</w:t>
      </w:r>
      <w:r w:rsidRPr="00CF490E">
        <w:t xml:space="preserve"> (50-</w:t>
      </w:r>
      <w:r w:rsidR="00954955" w:rsidRPr="00CF490E">
        <w:t>80%):</w:t>
      </w:r>
    </w:p>
    <w:p w:rsidR="003B0C7B" w:rsidRPr="00CF490E" w:rsidRDefault="00954955" w:rsidP="00954955">
      <w:pPr>
        <w:numPr>
          <w:ilvl w:val="0"/>
          <w:numId w:val="22"/>
        </w:numPr>
        <w:ind w:left="499" w:hanging="357"/>
      </w:pPr>
      <w:r w:rsidRPr="00CF490E">
        <w:t>C</w:t>
      </w:r>
      <w:r w:rsidR="00550511" w:rsidRPr="00CF490E">
        <w:t xml:space="preserve">ongenital </w:t>
      </w:r>
      <w:r w:rsidR="003B0C7B" w:rsidRPr="00C73F93">
        <w:rPr>
          <w:b/>
          <w:color w:val="0000FF"/>
          <w:u w:val="single"/>
        </w:rPr>
        <w:t xml:space="preserve">retinal </w:t>
      </w:r>
      <w:r w:rsidR="00E3442B" w:rsidRPr="00C73F93">
        <w:rPr>
          <w:b/>
          <w:color w:val="0000FF"/>
          <w:u w:val="single"/>
        </w:rPr>
        <w:t>hamartomas</w:t>
      </w:r>
      <w:r w:rsidR="003B0C7B" w:rsidRPr="00CF490E">
        <w:t xml:space="preserve"> </w:t>
      </w:r>
      <w:r w:rsidR="00984F71" w:rsidRPr="00CF490E">
        <w:t>(</w:t>
      </w:r>
      <w:r w:rsidR="00984F71" w:rsidRPr="00CF490E">
        <w:rPr>
          <w:b/>
          <w:color w:val="0000FF"/>
        </w:rPr>
        <w:t>phakomas</w:t>
      </w:r>
      <w:r w:rsidR="00984F71" w:rsidRPr="00CF490E">
        <w:t xml:space="preserve">) </w:t>
      </w:r>
      <w:r w:rsidR="003B0C7B" w:rsidRPr="00CF490E">
        <w:t>that calcify over time</w:t>
      </w:r>
      <w:r w:rsidRPr="00CF490E">
        <w:t xml:space="preserve">; </w:t>
      </w:r>
      <w:r w:rsidRPr="00A102EE">
        <w:rPr>
          <w:color w:val="00B050"/>
        </w:rPr>
        <w:t xml:space="preserve">rarely produce symptoms </w:t>
      </w:r>
      <w:r w:rsidRPr="00CF490E">
        <w:t>or require intervention:</w:t>
      </w:r>
    </w:p>
    <w:p w:rsidR="00954955" w:rsidRPr="00CF490E" w:rsidRDefault="00954955" w:rsidP="00954955">
      <w:pPr>
        <w:ind w:left="633"/>
      </w:pPr>
    </w:p>
    <w:p w:rsidR="00954955" w:rsidRPr="00CF490E" w:rsidRDefault="00A01F42" w:rsidP="00954955">
      <w:pPr>
        <w:ind w:left="633"/>
      </w:pPr>
      <w:r>
        <w:rPr>
          <w:noProof/>
        </w:rPr>
        <w:drawing>
          <wp:inline distT="0" distB="0" distL="0" distR="0">
            <wp:extent cx="2447925" cy="2667000"/>
            <wp:effectExtent l="0" t="0" r="9525" b="0"/>
            <wp:docPr id="40" name="Picture 40" descr="D:\Viktoro\Neuroscience\Pha. Phacomatoses, Neurocutaneous disorders\00. Pictures\Phak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Viktoro\Neuroscience\Pha. Phacomatoses, Neurocutaneous disorders\00. Pictures\Phakom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7925" cy="2667000"/>
                    </a:xfrm>
                    <a:prstGeom prst="rect">
                      <a:avLst/>
                    </a:prstGeom>
                    <a:noFill/>
                    <a:ln>
                      <a:noFill/>
                    </a:ln>
                  </pic:spPr>
                </pic:pic>
              </a:graphicData>
            </a:graphic>
          </wp:inline>
        </w:drawing>
      </w:r>
      <w:r w:rsidR="00BD4CD4" w:rsidRPr="00CF490E">
        <w:t xml:space="preserve"> </w:t>
      </w:r>
      <w:r>
        <w:rPr>
          <w:noProof/>
        </w:rPr>
        <w:drawing>
          <wp:inline distT="0" distB="0" distL="0" distR="0">
            <wp:extent cx="4162425" cy="4143375"/>
            <wp:effectExtent l="0" t="0" r="9525" b="9525"/>
            <wp:docPr id="41" name="Picture 41" descr="D:\Viktoro\Neuroscience\Pha. Phacomatoses, Neurocutaneous disorders\00. Pictures\Phako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Viktoro\Neuroscience\Pha. Phacomatoses, Neurocutaneous disorders\00. Pictures\Phakoma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62425" cy="4143375"/>
                    </a:xfrm>
                    <a:prstGeom prst="rect">
                      <a:avLst/>
                    </a:prstGeom>
                    <a:noFill/>
                    <a:ln>
                      <a:noFill/>
                    </a:ln>
                  </pic:spPr>
                </pic:pic>
              </a:graphicData>
            </a:graphic>
          </wp:inline>
        </w:drawing>
      </w:r>
    </w:p>
    <w:p w:rsidR="00954955" w:rsidRPr="00CF490E" w:rsidRDefault="00954955" w:rsidP="00954955">
      <w:pPr>
        <w:ind w:left="633"/>
      </w:pPr>
    </w:p>
    <w:p w:rsidR="003B0C7B" w:rsidRPr="00CF490E" w:rsidRDefault="00954955" w:rsidP="00954955">
      <w:pPr>
        <w:numPr>
          <w:ilvl w:val="0"/>
          <w:numId w:val="22"/>
        </w:numPr>
        <w:ind w:left="499" w:hanging="357"/>
      </w:pPr>
      <w:r w:rsidRPr="00C73F93">
        <w:rPr>
          <w:b/>
          <w:color w:val="0000FF"/>
          <w:u w:val="single"/>
        </w:rPr>
        <w:t>H</w:t>
      </w:r>
      <w:r w:rsidR="003B0C7B" w:rsidRPr="00C73F93">
        <w:rPr>
          <w:b/>
          <w:color w:val="0000FF"/>
          <w:u w:val="single"/>
        </w:rPr>
        <w:t>ypopigmented areas</w:t>
      </w:r>
      <w:r w:rsidR="003B0C7B" w:rsidRPr="00CF490E">
        <w:t xml:space="preserve"> (retina, iris, eyelashes) are analogous to hypomelanotic macules of skin</w:t>
      </w:r>
      <w:r w:rsidRPr="00CF490E">
        <w:t>:</w:t>
      </w:r>
    </w:p>
    <w:p w:rsidR="003B0C7B" w:rsidRPr="00CF490E" w:rsidRDefault="003B0C7B"/>
    <w:p w:rsidR="00954955" w:rsidRPr="00CF490E" w:rsidRDefault="00A01F42" w:rsidP="00954955">
      <w:pPr>
        <w:ind w:left="633"/>
      </w:pPr>
      <w:r>
        <w:rPr>
          <w:noProof/>
        </w:rPr>
        <w:drawing>
          <wp:inline distT="0" distB="0" distL="0" distR="0">
            <wp:extent cx="4429125" cy="2819400"/>
            <wp:effectExtent l="0" t="0" r="9525" b="0"/>
            <wp:docPr id="42" name="Picture 42" descr="D:\Viktoro\Neuroscience\Pha. Phacomatoses, Neurocutaneous disorders\00. Pictures\Hypomelanotic lesions of 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Viktoro\Neuroscience\Pha. Phacomatoses, Neurocutaneous disorders\00. Pictures\Hypomelanotic lesions of iri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29125" cy="2819400"/>
                    </a:xfrm>
                    <a:prstGeom prst="rect">
                      <a:avLst/>
                    </a:prstGeom>
                    <a:noFill/>
                    <a:ln>
                      <a:noFill/>
                    </a:ln>
                  </pic:spPr>
                </pic:pic>
              </a:graphicData>
            </a:graphic>
          </wp:inline>
        </w:drawing>
      </w:r>
    </w:p>
    <w:p w:rsidR="00954955" w:rsidRPr="00CF490E" w:rsidRDefault="00954955"/>
    <w:p w:rsidR="00954955" w:rsidRPr="00CF490E" w:rsidRDefault="00954955"/>
    <w:p w:rsidR="003B0C7B" w:rsidRPr="00CF490E" w:rsidRDefault="003B0C7B" w:rsidP="003B0C7B">
      <w:pPr>
        <w:spacing w:before="120"/>
      </w:pPr>
      <w:r w:rsidRPr="00CF490E">
        <w:rPr>
          <w:caps/>
          <w:u w:val="single"/>
          <w:shd w:val="clear" w:color="auto" w:fill="FFFF00"/>
        </w:rPr>
        <w:t>Lungs</w:t>
      </w:r>
      <w:r w:rsidR="00EC1DEA" w:rsidRPr="00CF490E">
        <w:t xml:space="preserve"> (40%) – symptomatic almost exclusively in </w:t>
      </w:r>
      <w:r w:rsidR="00EC1DEA" w:rsidRPr="00CF490E">
        <w:rPr>
          <w:color w:val="00CC00"/>
        </w:rPr>
        <w:t>women ≥ 30 yrs</w:t>
      </w:r>
      <w:r w:rsidR="00EC1DEA" w:rsidRPr="00CF490E">
        <w:t>.</w:t>
      </w:r>
    </w:p>
    <w:p w:rsidR="00EC1DEA" w:rsidRPr="00CF490E" w:rsidRDefault="00EC1DEA" w:rsidP="00954955">
      <w:pPr>
        <w:numPr>
          <w:ilvl w:val="0"/>
          <w:numId w:val="40"/>
        </w:numPr>
        <w:spacing w:before="120"/>
      </w:pPr>
      <w:r w:rsidRPr="00C73F93">
        <w:rPr>
          <w:b/>
          <w:color w:val="0000FF"/>
          <w:u w:val="single"/>
        </w:rPr>
        <w:t>M</w:t>
      </w:r>
      <w:r w:rsidR="003B0C7B" w:rsidRPr="00C73F93">
        <w:rPr>
          <w:b/>
          <w:color w:val="0000FF"/>
          <w:u w:val="single"/>
        </w:rPr>
        <w:t>ultifocal micronodular</w:t>
      </w:r>
      <w:r w:rsidRPr="00C73F93">
        <w:rPr>
          <w:b/>
          <w:color w:val="0000FF"/>
          <w:u w:val="single"/>
        </w:rPr>
        <w:t xml:space="preserve"> pneumocyte hyperplasia (MMPH)</w:t>
      </w:r>
      <w:r w:rsidRPr="00CF490E">
        <w:t xml:space="preserve"> - hyperplasia of type II pneumocytes; men = women; asymptomatic; CT - nodular densities.</w:t>
      </w:r>
    </w:p>
    <w:p w:rsidR="00EC1DEA" w:rsidRPr="00CF490E" w:rsidRDefault="00EC1DEA" w:rsidP="00EC1DEA">
      <w:pPr>
        <w:numPr>
          <w:ilvl w:val="0"/>
          <w:numId w:val="40"/>
        </w:numPr>
        <w:spacing w:before="120"/>
      </w:pPr>
      <w:r w:rsidRPr="00C73F93">
        <w:rPr>
          <w:b/>
          <w:color w:val="0000FF"/>
          <w:u w:val="single"/>
        </w:rPr>
        <w:t>Pulmonary cysts</w:t>
      </w:r>
      <w:r w:rsidRPr="00CF490E">
        <w:t xml:space="preserve"> </w:t>
      </w:r>
      <w:r w:rsidR="00934921" w:rsidRPr="00CF490E">
        <w:t>(</w:t>
      </w:r>
      <w:r w:rsidRPr="00CF490E">
        <w:t>single or multiple</w:t>
      </w:r>
      <w:r w:rsidR="00934921" w:rsidRPr="00CF490E">
        <w:t xml:space="preserve">); </w:t>
      </w:r>
      <w:r w:rsidRPr="00CF490E">
        <w:t>rupt</w:t>
      </w:r>
      <w:r w:rsidR="00934921" w:rsidRPr="00CF490E">
        <w:t xml:space="preserve">ure → </w:t>
      </w:r>
      <w:r w:rsidR="00934921" w:rsidRPr="00CF490E">
        <w:rPr>
          <w:b/>
          <w:i/>
          <w:color w:val="FF0000"/>
        </w:rPr>
        <w:t>pneumothorax</w:t>
      </w:r>
      <w:r w:rsidR="00F84A77" w:rsidRPr="00CF490E">
        <w:t xml:space="preserve"> (</w:t>
      </w:r>
      <w:r w:rsidR="00F84A77" w:rsidRPr="00CF490E">
        <w:rPr>
          <w:color w:val="000000"/>
        </w:rPr>
        <w:t>50% patients with pulmonary involvement)</w:t>
      </w:r>
      <w:r w:rsidR="00934921" w:rsidRPr="00CF490E">
        <w:t>; multiple cyst</w:t>
      </w:r>
      <w:r w:rsidRPr="00CF490E">
        <w:t xml:space="preserve">s </w:t>
      </w:r>
      <w:r w:rsidR="00934921" w:rsidRPr="00CF490E">
        <w:t xml:space="preserve">→ respiratory insufficiency, </w:t>
      </w:r>
      <w:r w:rsidRPr="00CF490E">
        <w:t>pulmonary h</w:t>
      </w:r>
      <w:r w:rsidR="00934921" w:rsidRPr="00CF490E">
        <w:t>ypertension with cor pulmonale</w:t>
      </w:r>
      <w:r w:rsidRPr="00CF490E">
        <w:t>.</w:t>
      </w:r>
    </w:p>
    <w:p w:rsidR="003B0C7B" w:rsidRPr="00C73F93" w:rsidRDefault="00EC1DEA" w:rsidP="00EC1DEA">
      <w:pPr>
        <w:numPr>
          <w:ilvl w:val="0"/>
          <w:numId w:val="40"/>
        </w:numPr>
        <w:spacing w:before="120"/>
        <w:rPr>
          <w:u w:val="single"/>
        </w:rPr>
      </w:pPr>
      <w:r w:rsidRPr="00C73F93">
        <w:rPr>
          <w:b/>
          <w:color w:val="0000FF"/>
          <w:u w:val="single"/>
        </w:rPr>
        <w:t>Lymphangioleiomyomatosis (</w:t>
      </w:r>
      <w:r w:rsidR="003B0C7B" w:rsidRPr="00C73F93">
        <w:rPr>
          <w:b/>
          <w:color w:val="0000FF"/>
          <w:u w:val="single"/>
        </w:rPr>
        <w:t>LAM</w:t>
      </w:r>
      <w:r w:rsidRPr="00C73F93">
        <w:rPr>
          <w:b/>
          <w:color w:val="0000FF"/>
          <w:u w:val="single"/>
        </w:rPr>
        <w:t>)</w:t>
      </w:r>
      <w:r w:rsidR="00934921" w:rsidRPr="00C73F93">
        <w:rPr>
          <w:u w:val="single"/>
        </w:rPr>
        <w:t xml:space="preserve"> </w:t>
      </w:r>
    </w:p>
    <w:p w:rsidR="00934921" w:rsidRPr="00CF490E" w:rsidRDefault="00EB6704" w:rsidP="00EB6704">
      <w:pPr>
        <w:numPr>
          <w:ilvl w:val="2"/>
          <w:numId w:val="5"/>
        </w:numPr>
      </w:pPr>
      <w:r w:rsidRPr="00CF490E">
        <w:t xml:space="preserve">abnormal proliferation of </w:t>
      </w:r>
      <w:r w:rsidR="00934921" w:rsidRPr="00CF490E">
        <w:t>s</w:t>
      </w:r>
      <w:r w:rsidR="003B0C7B" w:rsidRPr="00CF490E">
        <w:t xml:space="preserve">mooth muscle cells </w:t>
      </w:r>
      <w:r w:rsidRPr="00CF490E">
        <w:t xml:space="preserve">→ </w:t>
      </w:r>
      <w:r w:rsidR="003B0C7B" w:rsidRPr="00CF490E">
        <w:t>compromise of bronchioles, venules, and lymphatic structures</w:t>
      </w:r>
      <w:r w:rsidRPr="00CF490E">
        <w:t xml:space="preserve"> → </w:t>
      </w:r>
      <w:r w:rsidR="00E52A45" w:rsidRPr="00CF490E">
        <w:rPr>
          <w:color w:val="000000"/>
        </w:rPr>
        <w:t xml:space="preserve">alveolar destruction → </w:t>
      </w:r>
      <w:r w:rsidR="003B0C7B" w:rsidRPr="00CF490E">
        <w:t>pulmonary elasticity is lost</w:t>
      </w:r>
      <w:r w:rsidRPr="00CF490E">
        <w:t xml:space="preserve"> (progressive restrictive lung disease) → pulmonary hypertension → cor pulmonale.</w:t>
      </w:r>
    </w:p>
    <w:p w:rsidR="00EB6704" w:rsidRPr="00CF490E" w:rsidRDefault="00EB6704" w:rsidP="00EB6704">
      <w:pPr>
        <w:ind w:left="2160"/>
      </w:pPr>
      <w:r w:rsidRPr="00CF490E">
        <w:t xml:space="preserve">Inexorably progressive - </w:t>
      </w:r>
      <w:r w:rsidRPr="00CF490E">
        <w:rPr>
          <w:i/>
          <w:color w:val="FF0000"/>
        </w:rPr>
        <w:t>ultimately results in death</w:t>
      </w:r>
      <w:r w:rsidRPr="00CF490E">
        <w:t>!</w:t>
      </w:r>
    </w:p>
    <w:p w:rsidR="003B0C7B" w:rsidRPr="00CF490E" w:rsidRDefault="00EB6704" w:rsidP="003B0C7B">
      <w:pPr>
        <w:numPr>
          <w:ilvl w:val="2"/>
          <w:numId w:val="5"/>
        </w:numPr>
      </w:pPr>
      <w:r w:rsidRPr="00CF490E">
        <w:t xml:space="preserve">most sensitive </w:t>
      </w:r>
      <w:r w:rsidRPr="00CF490E">
        <w:rPr>
          <w:u w:val="single"/>
        </w:rPr>
        <w:t>diagnosis</w:t>
      </w:r>
      <w:r w:rsidRPr="00CF490E">
        <w:t xml:space="preserve"> - </w:t>
      </w:r>
      <w:r w:rsidR="003B0C7B" w:rsidRPr="00CF490E">
        <w:t>high-resolution CT</w:t>
      </w:r>
      <w:r w:rsidR="00F42EF0" w:rsidRPr="00CF490E">
        <w:t xml:space="preserve"> (</w:t>
      </w:r>
      <w:r w:rsidR="00A608EB" w:rsidRPr="00CF490E">
        <w:rPr>
          <w:color w:val="000000"/>
        </w:rPr>
        <w:t xml:space="preserve">interstitial thickening, alveolar destruction, </w:t>
      </w:r>
      <w:r w:rsidR="00F42EF0" w:rsidRPr="00CF490E">
        <w:rPr>
          <w:color w:val="000000"/>
        </w:rPr>
        <w:t>honeycomb lung).</w:t>
      </w:r>
    </w:p>
    <w:p w:rsidR="00EB6704" w:rsidRPr="00CF490E" w:rsidRDefault="00EB6704" w:rsidP="003B0C7B">
      <w:pPr>
        <w:numPr>
          <w:ilvl w:val="2"/>
          <w:numId w:val="5"/>
        </w:numPr>
      </w:pPr>
      <w:r w:rsidRPr="00CF490E">
        <w:rPr>
          <w:u w:val="single"/>
        </w:rPr>
        <w:t>treatment</w:t>
      </w:r>
      <w:r w:rsidRPr="00CF490E">
        <w:t xml:space="preserve"> - lung transplantation (LAM occasionally has recurred in transplanted lungs).</w:t>
      </w:r>
    </w:p>
    <w:p w:rsidR="00934921" w:rsidRDefault="00934921" w:rsidP="00934921">
      <w:pPr>
        <w:ind w:left="633"/>
      </w:pPr>
    </w:p>
    <w:p w:rsidR="006F55E5" w:rsidRDefault="006F55E5" w:rsidP="00934921">
      <w:pPr>
        <w:ind w:left="633"/>
        <w:rPr>
          <w:sz w:val="20"/>
        </w:rPr>
      </w:pPr>
      <w:r w:rsidRPr="00CF490E">
        <w:rPr>
          <w:sz w:val="20"/>
        </w:rPr>
        <w:t>LAM - multifocal pulmonary cysts:</w:t>
      </w:r>
    </w:p>
    <w:p w:rsidR="006F55E5" w:rsidRPr="00CF490E" w:rsidRDefault="00A01F42" w:rsidP="00934921">
      <w:pPr>
        <w:ind w:left="633"/>
      </w:pPr>
      <w:r>
        <w:rPr>
          <w:noProof/>
        </w:rPr>
        <w:drawing>
          <wp:inline distT="0" distB="0" distL="0" distR="0">
            <wp:extent cx="2828925" cy="1857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8925" cy="1857375"/>
                    </a:xfrm>
                    <a:prstGeom prst="rect">
                      <a:avLst/>
                    </a:prstGeom>
                    <a:noFill/>
                    <a:ln>
                      <a:noFill/>
                    </a:ln>
                  </pic:spPr>
                </pic:pic>
              </a:graphicData>
            </a:graphic>
          </wp:inline>
        </w:drawing>
      </w:r>
    </w:p>
    <w:p w:rsidR="005B3E04" w:rsidRDefault="005B3E04" w:rsidP="00934921">
      <w:pPr>
        <w:ind w:left="633"/>
      </w:pPr>
    </w:p>
    <w:p w:rsidR="006F55E5" w:rsidRPr="00CF490E" w:rsidRDefault="006F55E5" w:rsidP="00934921">
      <w:pPr>
        <w:ind w:left="633"/>
      </w:pPr>
    </w:p>
    <w:p w:rsidR="003B0C7B" w:rsidRPr="00CF490E" w:rsidRDefault="003B0C7B" w:rsidP="003B0C7B">
      <w:pPr>
        <w:spacing w:before="120"/>
      </w:pPr>
      <w:r w:rsidRPr="00CF490E">
        <w:rPr>
          <w:caps/>
          <w:u w:val="single"/>
          <w:shd w:val="clear" w:color="auto" w:fill="FFFF00"/>
        </w:rPr>
        <w:t>Kidneys</w:t>
      </w:r>
    </w:p>
    <w:p w:rsidR="00343EC0" w:rsidRPr="00CF490E" w:rsidRDefault="00793D6B" w:rsidP="00793D6B">
      <w:pPr>
        <w:numPr>
          <w:ilvl w:val="0"/>
          <w:numId w:val="24"/>
        </w:numPr>
        <w:spacing w:before="120"/>
      </w:pPr>
      <w:r w:rsidRPr="00C73F93">
        <w:rPr>
          <w:b/>
          <w:color w:val="0000FF"/>
          <w:u w:val="single"/>
        </w:rPr>
        <w:t>A</w:t>
      </w:r>
      <w:r w:rsidR="003B0C7B" w:rsidRPr="00C73F93">
        <w:rPr>
          <w:b/>
          <w:color w:val="0000FF"/>
          <w:u w:val="single"/>
        </w:rPr>
        <w:t>utosomal</w:t>
      </w:r>
      <w:r w:rsidR="003B0C7B" w:rsidRPr="00C73F93">
        <w:rPr>
          <w:u w:val="single"/>
        </w:rPr>
        <w:t xml:space="preserve"> </w:t>
      </w:r>
      <w:r w:rsidR="003B0C7B" w:rsidRPr="00C73F93">
        <w:rPr>
          <w:b/>
          <w:color w:val="0000FF"/>
          <w:u w:val="single"/>
        </w:rPr>
        <w:t>domi</w:t>
      </w:r>
      <w:r w:rsidRPr="00C73F93">
        <w:rPr>
          <w:b/>
          <w:color w:val="0000FF"/>
          <w:u w:val="single"/>
        </w:rPr>
        <w:t>nant polycystic kidney disease</w:t>
      </w:r>
      <w:r w:rsidRPr="00CF490E">
        <w:t xml:space="preserve"> </w:t>
      </w:r>
      <w:r w:rsidR="00343EC0" w:rsidRPr="00CF490E">
        <w:t>(</w:t>
      </w:r>
      <w:r w:rsidRPr="00CF490E">
        <w:t>2-3%</w:t>
      </w:r>
      <w:r w:rsidR="00343EC0" w:rsidRPr="00CF490E">
        <w:t>)</w:t>
      </w:r>
      <w:r w:rsidRPr="00CF490E">
        <w:t xml:space="preserve"> </w:t>
      </w:r>
      <w:r w:rsidR="00343EC0" w:rsidRPr="00CF490E">
        <w:t xml:space="preserve">- result of genetic abnormality affecting both </w:t>
      </w:r>
      <w:r w:rsidR="00343EC0" w:rsidRPr="00CF490E">
        <w:rPr>
          <w:i/>
          <w:shd w:val="clear" w:color="auto" w:fill="E6E6E6"/>
        </w:rPr>
        <w:t>TSC2</w:t>
      </w:r>
      <w:r w:rsidR="00343EC0" w:rsidRPr="00CF490E">
        <w:rPr>
          <w:shd w:val="clear" w:color="auto" w:fill="E6E6E6"/>
        </w:rPr>
        <w:t xml:space="preserve"> gene</w:t>
      </w:r>
      <w:r w:rsidR="00343EC0" w:rsidRPr="00CF490E">
        <w:t xml:space="preserve"> and </w:t>
      </w:r>
      <w:r w:rsidR="00343EC0" w:rsidRPr="00CF490E">
        <w:rPr>
          <w:i/>
          <w:shd w:val="clear" w:color="auto" w:fill="E6E6E6"/>
        </w:rPr>
        <w:t>PKD1</w:t>
      </w:r>
      <w:r w:rsidR="00343EC0" w:rsidRPr="00CF490E">
        <w:rPr>
          <w:shd w:val="clear" w:color="auto" w:fill="E6E6E6"/>
        </w:rPr>
        <w:t xml:space="preserve"> gene</w:t>
      </w:r>
      <w:r w:rsidR="00343EC0" w:rsidRPr="00CF490E">
        <w:t xml:space="preserve"> adjacent to it -</w:t>
      </w:r>
      <w:r w:rsidRPr="00CF490E">
        <w:t xml:space="preserve"> presents </w:t>
      </w:r>
      <w:r w:rsidR="009773BE" w:rsidRPr="00CF490E">
        <w:t xml:space="preserve">in </w:t>
      </w:r>
      <w:r w:rsidR="009773BE" w:rsidRPr="00CF490E">
        <w:rPr>
          <w:color w:val="00CC00"/>
        </w:rPr>
        <w:t>infancy ÷ early childhood</w:t>
      </w:r>
      <w:r w:rsidR="00343EC0" w:rsidRPr="00CF490E">
        <w:t>:</w:t>
      </w:r>
      <w:r w:rsidRPr="00CF490E">
        <w:t xml:space="preserve"> hypertension, hematuria, renal failure.</w:t>
      </w:r>
    </w:p>
    <w:p w:rsidR="00343EC0" w:rsidRPr="00CF490E" w:rsidRDefault="00343EC0" w:rsidP="00343EC0">
      <w:pPr>
        <w:numPr>
          <w:ilvl w:val="2"/>
          <w:numId w:val="5"/>
        </w:numPr>
      </w:pPr>
      <w:r w:rsidRPr="00CF490E">
        <w:t>highly susceptible to UTI or nephrolithiasis.</w:t>
      </w:r>
    </w:p>
    <w:p w:rsidR="00343EC0" w:rsidRPr="00CF490E" w:rsidRDefault="00343EC0" w:rsidP="00343EC0">
      <w:pPr>
        <w:numPr>
          <w:ilvl w:val="2"/>
          <w:numId w:val="5"/>
        </w:numPr>
      </w:pPr>
      <w:r w:rsidRPr="00CF490E">
        <w:rPr>
          <w:u w:val="single"/>
        </w:rPr>
        <w:t>treatment</w:t>
      </w:r>
      <w:r w:rsidRPr="00CF490E">
        <w:t xml:space="preserve"> - renal transplantation</w:t>
      </w:r>
    </w:p>
    <w:p w:rsidR="00793D6B" w:rsidRPr="00CF490E" w:rsidRDefault="00793D6B" w:rsidP="00793D6B">
      <w:pPr>
        <w:numPr>
          <w:ilvl w:val="0"/>
          <w:numId w:val="24"/>
        </w:numPr>
        <w:spacing w:before="120"/>
      </w:pPr>
      <w:r w:rsidRPr="00CF490E">
        <w:t xml:space="preserve">Isolated </w:t>
      </w:r>
      <w:r w:rsidRPr="00C73F93">
        <w:rPr>
          <w:b/>
          <w:color w:val="0000FF"/>
          <w:u w:val="single"/>
        </w:rPr>
        <w:t>renal cyst(s)</w:t>
      </w:r>
      <w:r w:rsidR="00520DFF" w:rsidRPr="00CF490E">
        <w:t xml:space="preserve"> (20% males, 10% females) - rarely if ever symptomatic.</w:t>
      </w:r>
    </w:p>
    <w:p w:rsidR="00793D6B" w:rsidRPr="00CF490E" w:rsidRDefault="00793D6B" w:rsidP="00793D6B">
      <w:pPr>
        <w:numPr>
          <w:ilvl w:val="0"/>
          <w:numId w:val="24"/>
        </w:numPr>
        <w:spacing w:before="120"/>
      </w:pPr>
      <w:r w:rsidRPr="00C73F93">
        <w:rPr>
          <w:b/>
          <w:color w:val="0000FF"/>
          <w:u w:val="single"/>
        </w:rPr>
        <w:t>Angiomyolipomata (AML)</w:t>
      </w:r>
      <w:r w:rsidR="00520DFF" w:rsidRPr="00CF490E">
        <w:t xml:space="preserve"> (</w:t>
      </w:r>
      <w:r w:rsidR="00FD3DB3" w:rsidRPr="00CF490E">
        <w:t>50-90</w:t>
      </w:r>
      <w:r w:rsidR="00520DFF" w:rsidRPr="00CF490E">
        <w:t xml:space="preserve">%) </w:t>
      </w:r>
      <w:r w:rsidR="00D11BA4" w:rsidRPr="00CF490E">
        <w:t>–</w:t>
      </w:r>
      <w:r w:rsidR="00520DFF" w:rsidRPr="00CF490E">
        <w:t xml:space="preserve"> </w:t>
      </w:r>
      <w:r w:rsidR="00D11BA4" w:rsidRPr="00CF490E">
        <w:t xml:space="preserve">hamartomas – </w:t>
      </w:r>
      <w:r w:rsidR="00520DFF" w:rsidRPr="00CF490E">
        <w:t>abnormal smooth muscle, fat, and blood vessels</w:t>
      </w:r>
      <w:r w:rsidR="00012B6D" w:rsidRPr="00CF490E">
        <w:t>.</w:t>
      </w:r>
    </w:p>
    <w:p w:rsidR="00012B6D" w:rsidRPr="00CF490E" w:rsidRDefault="00012B6D" w:rsidP="00012B6D">
      <w:pPr>
        <w:numPr>
          <w:ilvl w:val="2"/>
          <w:numId w:val="5"/>
        </w:numPr>
      </w:pPr>
      <w:r w:rsidRPr="00CF490E">
        <w:t xml:space="preserve">either multiple small AMLs studding kidney surface or </w:t>
      </w:r>
      <w:r w:rsidR="00815D29" w:rsidRPr="00CF490E">
        <w:t>few</w:t>
      </w:r>
      <w:r w:rsidRPr="00CF490E">
        <w:t xml:space="preserve"> larger lesions.</w:t>
      </w:r>
    </w:p>
    <w:p w:rsidR="00815D29" w:rsidRPr="00CF490E" w:rsidRDefault="00815D29" w:rsidP="00012B6D">
      <w:pPr>
        <w:numPr>
          <w:ilvl w:val="2"/>
          <w:numId w:val="5"/>
        </w:numPr>
      </w:pPr>
      <w:r w:rsidRPr="00CF490E">
        <w:t>bilateral.</w:t>
      </w:r>
    </w:p>
    <w:p w:rsidR="00131191" w:rsidRPr="00CF490E" w:rsidRDefault="00131191" w:rsidP="00012B6D">
      <w:pPr>
        <w:numPr>
          <w:ilvl w:val="2"/>
          <w:numId w:val="5"/>
        </w:numPr>
      </w:pPr>
      <w:r w:rsidRPr="00CF490E">
        <w:t>may give hematuria, flank pain (larger lesions).</w:t>
      </w:r>
    </w:p>
    <w:p w:rsidR="00012B6D" w:rsidRPr="00CF490E" w:rsidRDefault="00012B6D" w:rsidP="00012B6D">
      <w:pPr>
        <w:numPr>
          <w:ilvl w:val="2"/>
          <w:numId w:val="5"/>
        </w:numPr>
      </w:pPr>
      <w:r w:rsidRPr="00CF490E">
        <w:t>rupture of dysplastic, aneurysmal blood vessels (highest risk in large AMLs &gt; 6-8 cm) → destruction of adjacent normal renal parenchyma</w:t>
      </w:r>
      <w:r w:rsidR="00131191" w:rsidRPr="00CF490E">
        <w:t xml:space="preserve"> (renal failure)</w:t>
      </w:r>
      <w:r w:rsidRPr="00CF490E">
        <w:t xml:space="preserve">, life-threatening </w:t>
      </w:r>
      <w:r w:rsidRPr="00CF490E">
        <w:rPr>
          <w:i/>
          <w:color w:val="FF0000"/>
        </w:rPr>
        <w:t>retroperitoneal hemorrhage</w:t>
      </w:r>
      <w:r w:rsidRPr="00CF490E">
        <w:t>.</w:t>
      </w:r>
    </w:p>
    <w:p w:rsidR="00012B6D" w:rsidRPr="00CF490E" w:rsidRDefault="00012B6D" w:rsidP="00012B6D">
      <w:pPr>
        <w:numPr>
          <w:ilvl w:val="2"/>
          <w:numId w:val="5"/>
        </w:numPr>
      </w:pPr>
      <w:r w:rsidRPr="00CF490E">
        <w:rPr>
          <w:u w:val="single"/>
        </w:rPr>
        <w:t>treatment</w:t>
      </w:r>
      <w:r w:rsidRPr="00CF490E">
        <w:t xml:space="preserve"> </w:t>
      </w:r>
      <w:r w:rsidR="00907CD7" w:rsidRPr="00CF490E">
        <w:t xml:space="preserve">of </w:t>
      </w:r>
      <w:r w:rsidR="00907CD7" w:rsidRPr="00CF490E">
        <w:rPr>
          <w:color w:val="000000"/>
        </w:rPr>
        <w:t xml:space="preserve">bleeding AML </w:t>
      </w:r>
      <w:r w:rsidRPr="00CF490E">
        <w:t xml:space="preserve">- </w:t>
      </w:r>
      <w:r w:rsidRPr="00CF490E">
        <w:rPr>
          <w:b/>
          <w:i/>
        </w:rPr>
        <w:t>selective embolization</w:t>
      </w:r>
      <w:r w:rsidRPr="00CF490E">
        <w:t xml:space="preserve"> (pretreatment with steroids – to prevent "postembolization syndrome"); standard surgical resection can result in excessive bleeding, with nephrectomy being end result.</w:t>
      </w:r>
    </w:p>
    <w:p w:rsidR="003B0C7B" w:rsidRPr="00CF490E" w:rsidRDefault="00793D6B" w:rsidP="00793D6B">
      <w:pPr>
        <w:numPr>
          <w:ilvl w:val="0"/>
          <w:numId w:val="24"/>
        </w:numPr>
        <w:spacing w:before="120"/>
      </w:pPr>
      <w:r w:rsidRPr="00C73F93">
        <w:rPr>
          <w:b/>
          <w:color w:val="0000FF"/>
          <w:u w:val="single"/>
        </w:rPr>
        <w:t>R</w:t>
      </w:r>
      <w:r w:rsidR="003B0C7B" w:rsidRPr="00C73F93">
        <w:rPr>
          <w:b/>
          <w:color w:val="0000FF"/>
          <w:u w:val="single"/>
        </w:rPr>
        <w:t>enal cell carcinoma</w:t>
      </w:r>
      <w:r w:rsidR="003B0C7B" w:rsidRPr="00CF490E">
        <w:t xml:space="preserve"> </w:t>
      </w:r>
      <w:r w:rsidR="00012B6D" w:rsidRPr="00CF490E">
        <w:t xml:space="preserve">(AML is much more common – </w:t>
      </w:r>
      <w:r w:rsidR="006C1EEA" w:rsidRPr="00CF490E">
        <w:t xml:space="preserve">serial </w:t>
      </w:r>
      <w:r w:rsidR="00012B6D" w:rsidRPr="00CF490E">
        <w:t>MRI</w:t>
      </w:r>
      <w:r w:rsidR="006C1EEA" w:rsidRPr="00CF490E">
        <w:t>s</w:t>
      </w:r>
      <w:r w:rsidR="00012B6D" w:rsidRPr="00CF490E">
        <w:t xml:space="preserve"> can differentiate between two</w:t>
      </w:r>
      <w:r w:rsidR="00231BF7" w:rsidRPr="00CF490E">
        <w:t xml:space="preserve"> to avoid unnecessary nephrectomy</w:t>
      </w:r>
      <w:r w:rsidR="00012B6D" w:rsidRPr="00CF490E">
        <w:t>).</w:t>
      </w:r>
    </w:p>
    <w:p w:rsidR="003B0C7B" w:rsidRPr="00CF490E" w:rsidRDefault="003B0C7B" w:rsidP="00793D6B"/>
    <w:tbl>
      <w:tblPr>
        <w:tblW w:w="0" w:type="auto"/>
        <w:tblLook w:val="01E0" w:firstRow="1" w:lastRow="1" w:firstColumn="1" w:lastColumn="1" w:noHBand="0" w:noVBand="0"/>
      </w:tblPr>
      <w:tblGrid>
        <w:gridCol w:w="5391"/>
        <w:gridCol w:w="4531"/>
      </w:tblGrid>
      <w:tr w:rsidR="005B3E04" w:rsidRPr="00CF490E" w:rsidTr="002C1B3B">
        <w:tc>
          <w:tcPr>
            <w:tcW w:w="5069" w:type="dxa"/>
          </w:tcPr>
          <w:p w:rsidR="005B3E04" w:rsidRPr="002C1B3B" w:rsidRDefault="005B3E04" w:rsidP="002C1B3B">
            <w:pPr>
              <w:ind w:left="720"/>
              <w:rPr>
                <w:sz w:val="20"/>
              </w:rPr>
            </w:pPr>
            <w:r w:rsidRPr="002C1B3B">
              <w:rPr>
                <w:sz w:val="20"/>
              </w:rPr>
              <w:t>Massive bilateral angiomyolipomas:</w:t>
            </w:r>
          </w:p>
          <w:p w:rsidR="005B3E04" w:rsidRPr="002C1B3B" w:rsidRDefault="00A01F42" w:rsidP="002C1B3B">
            <w:pPr>
              <w:ind w:left="720"/>
              <w:rPr>
                <w:sz w:val="20"/>
              </w:rPr>
            </w:pPr>
            <w:r>
              <w:rPr>
                <w:noProof/>
                <w:sz w:val="20"/>
              </w:rPr>
              <w:drawing>
                <wp:inline distT="0" distB="0" distL="0" distR="0">
                  <wp:extent cx="2828925" cy="1943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8925" cy="1943100"/>
                          </a:xfrm>
                          <a:prstGeom prst="rect">
                            <a:avLst/>
                          </a:prstGeom>
                          <a:noFill/>
                          <a:ln>
                            <a:noFill/>
                          </a:ln>
                        </pic:spPr>
                      </pic:pic>
                    </a:graphicData>
                  </a:graphic>
                </wp:inline>
              </w:drawing>
            </w:r>
          </w:p>
        </w:tc>
        <w:tc>
          <w:tcPr>
            <w:tcW w:w="5069" w:type="dxa"/>
          </w:tcPr>
          <w:p w:rsidR="005B3E04" w:rsidRPr="002C1B3B" w:rsidRDefault="00C01373" w:rsidP="00793D6B">
            <w:pPr>
              <w:rPr>
                <w:sz w:val="20"/>
              </w:rPr>
            </w:pPr>
            <w:r w:rsidRPr="002C1B3B">
              <w:rPr>
                <w:sz w:val="20"/>
              </w:rPr>
              <w:t>CT – right renal cell carcinoma:</w:t>
            </w:r>
          </w:p>
          <w:p w:rsidR="00C01373" w:rsidRPr="00CF490E" w:rsidRDefault="00A01F42" w:rsidP="00793D6B">
            <w:r>
              <w:rPr>
                <w:noProof/>
              </w:rPr>
              <w:drawing>
                <wp:inline distT="0" distB="0" distL="0" distR="0">
                  <wp:extent cx="2124075" cy="18573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24075" cy="1857375"/>
                          </a:xfrm>
                          <a:prstGeom prst="rect">
                            <a:avLst/>
                          </a:prstGeom>
                          <a:noFill/>
                          <a:ln>
                            <a:noFill/>
                          </a:ln>
                        </pic:spPr>
                      </pic:pic>
                    </a:graphicData>
                  </a:graphic>
                </wp:inline>
              </w:drawing>
            </w:r>
          </w:p>
        </w:tc>
      </w:tr>
    </w:tbl>
    <w:p w:rsidR="005B3E04" w:rsidRDefault="005B3E04" w:rsidP="00793D6B"/>
    <w:p w:rsidR="00C73F93" w:rsidRPr="00CF490E" w:rsidRDefault="00C73F93" w:rsidP="00793D6B"/>
    <w:p w:rsidR="003B0C7B" w:rsidRPr="00CF490E" w:rsidRDefault="00310679" w:rsidP="003B0C7B">
      <w:pPr>
        <w:spacing w:before="120"/>
      </w:pPr>
      <w:bookmarkStart w:id="5" w:name="Mouth"/>
      <w:r w:rsidRPr="00CF490E">
        <w:rPr>
          <w:caps/>
          <w:u w:val="single"/>
          <w:shd w:val="clear" w:color="auto" w:fill="FFFF00"/>
        </w:rPr>
        <w:t>Mouth</w:t>
      </w:r>
      <w:bookmarkEnd w:id="5"/>
    </w:p>
    <w:p w:rsidR="00EB0473" w:rsidRPr="00CF490E" w:rsidRDefault="003B0C7B" w:rsidP="00EB0473">
      <w:pPr>
        <w:numPr>
          <w:ilvl w:val="0"/>
          <w:numId w:val="26"/>
        </w:numPr>
        <w:spacing w:before="120"/>
      </w:pPr>
      <w:r w:rsidRPr="00C73F93">
        <w:rPr>
          <w:b/>
          <w:color w:val="0000FF"/>
          <w:u w:val="single"/>
        </w:rPr>
        <w:t>Pitting</w:t>
      </w:r>
      <w:r w:rsidRPr="00C73F93">
        <w:rPr>
          <w:u w:val="single"/>
        </w:rPr>
        <w:t xml:space="preserve"> </w:t>
      </w:r>
      <w:r w:rsidRPr="00C73F93">
        <w:rPr>
          <w:b/>
          <w:color w:val="0000FF"/>
          <w:u w:val="single"/>
        </w:rPr>
        <w:t>of dental enamel</w:t>
      </w:r>
      <w:r w:rsidRPr="00CF490E">
        <w:t xml:space="preserve"> </w:t>
      </w:r>
      <w:r w:rsidR="00EB0473" w:rsidRPr="00CF490E">
        <w:t xml:space="preserve">(100% in permanent teeth; 30% </w:t>
      </w:r>
      <w:r w:rsidRPr="00CF490E">
        <w:t>in deciduous teeth</w:t>
      </w:r>
      <w:r w:rsidR="00EB0473" w:rsidRPr="00CF490E">
        <w:t>), esp. numbers &gt; 14</w:t>
      </w:r>
      <w:r w:rsidRPr="00CF490E">
        <w:t>.</w:t>
      </w:r>
    </w:p>
    <w:p w:rsidR="005A10A4" w:rsidRPr="00CF490E" w:rsidRDefault="003B0C7B" w:rsidP="00EB0473">
      <w:pPr>
        <w:numPr>
          <w:ilvl w:val="0"/>
          <w:numId w:val="26"/>
        </w:numPr>
        <w:spacing w:before="120"/>
      </w:pPr>
      <w:r w:rsidRPr="00C73F93">
        <w:rPr>
          <w:b/>
          <w:color w:val="0000FF"/>
          <w:u w:val="single"/>
        </w:rPr>
        <w:t>Gingival fibromas</w:t>
      </w:r>
      <w:r w:rsidRPr="00CF490E">
        <w:t xml:space="preserve"> </w:t>
      </w:r>
      <w:r w:rsidR="00EB0473" w:rsidRPr="00CF490E">
        <w:t>(</w:t>
      </w:r>
      <w:r w:rsidRPr="00CF490E">
        <w:t>70% adults, 50% children</w:t>
      </w:r>
      <w:r w:rsidR="005A10A4" w:rsidRPr="00CF490E">
        <w:t xml:space="preserve">, </w:t>
      </w:r>
      <w:r w:rsidRPr="00CF490E">
        <w:t xml:space="preserve">3% children with only </w:t>
      </w:r>
      <w:r w:rsidR="005A10A4" w:rsidRPr="00CF490E">
        <w:t xml:space="preserve">deciduous </w:t>
      </w:r>
      <w:r w:rsidRPr="00CF490E">
        <w:t>teeth</w:t>
      </w:r>
      <w:r w:rsidR="005A10A4" w:rsidRPr="00CF490E">
        <w:t xml:space="preserve">) → local irritation, interfere with dental alignment; </w:t>
      </w:r>
      <w:r w:rsidR="005A10A4" w:rsidRPr="00CF490E">
        <w:rPr>
          <w:u w:val="single"/>
        </w:rPr>
        <w:t>treatment</w:t>
      </w:r>
      <w:r w:rsidR="005A10A4" w:rsidRPr="00CF490E">
        <w:t xml:space="preserve"> - surgical resection.</w:t>
      </w:r>
    </w:p>
    <w:p w:rsidR="003B0C7B" w:rsidRPr="00CF490E" w:rsidRDefault="003B0C7B"/>
    <w:tbl>
      <w:tblPr>
        <w:tblW w:w="0" w:type="auto"/>
        <w:tblLook w:val="01E0" w:firstRow="1" w:lastRow="1" w:firstColumn="1" w:lastColumn="1" w:noHBand="0" w:noVBand="0"/>
      </w:tblPr>
      <w:tblGrid>
        <w:gridCol w:w="5002"/>
        <w:gridCol w:w="4920"/>
      </w:tblGrid>
      <w:tr w:rsidR="00B554D6" w:rsidRPr="00CF490E" w:rsidTr="002C1B3B">
        <w:tc>
          <w:tcPr>
            <w:tcW w:w="5069" w:type="dxa"/>
          </w:tcPr>
          <w:p w:rsidR="00B554D6" w:rsidRPr="002C1B3B" w:rsidRDefault="00B554D6" w:rsidP="002C1B3B">
            <w:pPr>
              <w:ind w:left="720"/>
              <w:rPr>
                <w:sz w:val="20"/>
              </w:rPr>
            </w:pPr>
            <w:r w:rsidRPr="002C1B3B">
              <w:rPr>
                <w:color w:val="FF0000"/>
                <w:sz w:val="20"/>
              </w:rPr>
              <w:t>Enamel pitting</w:t>
            </w:r>
            <w:r w:rsidRPr="002C1B3B">
              <w:rPr>
                <w:sz w:val="20"/>
              </w:rPr>
              <w:t xml:space="preserve"> (red dye is used to enhance recognition) - pinpoint size pitting (A) and crater size pitting (B):</w:t>
            </w:r>
          </w:p>
          <w:p w:rsidR="00B554D6" w:rsidRPr="00CF490E" w:rsidRDefault="00A01F42" w:rsidP="002C1B3B">
            <w:pPr>
              <w:ind w:left="720"/>
            </w:pPr>
            <w:r>
              <w:rPr>
                <w:noProof/>
              </w:rPr>
              <w:drawing>
                <wp:inline distT="0" distB="0" distL="0" distR="0">
                  <wp:extent cx="2257425" cy="14954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7425" cy="1495425"/>
                          </a:xfrm>
                          <a:prstGeom prst="rect">
                            <a:avLst/>
                          </a:prstGeom>
                          <a:noFill/>
                          <a:ln>
                            <a:noFill/>
                          </a:ln>
                        </pic:spPr>
                      </pic:pic>
                    </a:graphicData>
                  </a:graphic>
                </wp:inline>
              </w:drawing>
            </w:r>
          </w:p>
        </w:tc>
        <w:tc>
          <w:tcPr>
            <w:tcW w:w="5069" w:type="dxa"/>
          </w:tcPr>
          <w:p w:rsidR="00B554D6" w:rsidRPr="002C1B3B" w:rsidRDefault="00B554D6" w:rsidP="00B554D6">
            <w:pPr>
              <w:rPr>
                <w:sz w:val="20"/>
              </w:rPr>
            </w:pPr>
            <w:r w:rsidRPr="002C1B3B">
              <w:rPr>
                <w:color w:val="FF0000"/>
                <w:sz w:val="20"/>
              </w:rPr>
              <w:t>Gingival fibromas</w:t>
            </w:r>
            <w:r w:rsidRPr="002C1B3B">
              <w:rPr>
                <w:sz w:val="20"/>
              </w:rPr>
              <w:t xml:space="preserve"> (</w:t>
            </w:r>
            <w:r w:rsidRPr="002C1B3B">
              <w:rPr>
                <w:i/>
                <w:sz w:val="20"/>
              </w:rPr>
              <w:t>arrows</w:t>
            </w:r>
            <w:r w:rsidRPr="002C1B3B">
              <w:rPr>
                <w:sz w:val="20"/>
              </w:rPr>
              <w:t>); stain outlines dental pits and craters:</w:t>
            </w:r>
          </w:p>
          <w:p w:rsidR="00B554D6" w:rsidRPr="00CF490E" w:rsidRDefault="00A01F42" w:rsidP="00C73F93">
            <w:r>
              <w:rPr>
                <w:noProof/>
              </w:rPr>
              <w:drawing>
                <wp:inline distT="0" distB="0" distL="0" distR="0">
                  <wp:extent cx="2266950" cy="1524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524000"/>
                          </a:xfrm>
                          <a:prstGeom prst="rect">
                            <a:avLst/>
                          </a:prstGeom>
                          <a:noFill/>
                          <a:ln>
                            <a:noFill/>
                          </a:ln>
                        </pic:spPr>
                      </pic:pic>
                    </a:graphicData>
                  </a:graphic>
                </wp:inline>
              </w:drawing>
            </w:r>
          </w:p>
        </w:tc>
      </w:tr>
    </w:tbl>
    <w:p w:rsidR="00B554D6" w:rsidRPr="00CF490E" w:rsidRDefault="00B554D6"/>
    <w:p w:rsidR="00B554D6" w:rsidRPr="00CF490E" w:rsidRDefault="00B554D6"/>
    <w:p w:rsidR="00952ADB" w:rsidRPr="00CF490E" w:rsidRDefault="005A10A4" w:rsidP="00952ADB">
      <w:pPr>
        <w:spacing w:before="120"/>
      </w:pPr>
      <w:r w:rsidRPr="00CF490E">
        <w:rPr>
          <w:caps/>
          <w:u w:val="single"/>
          <w:shd w:val="clear" w:color="auto" w:fill="FFFF00"/>
        </w:rPr>
        <w:t>digestive system</w:t>
      </w:r>
      <w:r w:rsidR="00952ADB" w:rsidRPr="00CF490E">
        <w:t xml:space="preserve"> - seen primarily in </w:t>
      </w:r>
      <w:r w:rsidR="00952ADB" w:rsidRPr="00CF490E">
        <w:rPr>
          <w:color w:val="00CC00"/>
        </w:rPr>
        <w:t>adults</w:t>
      </w:r>
      <w:r w:rsidR="00952ADB" w:rsidRPr="00CF490E">
        <w:t>:</w:t>
      </w:r>
    </w:p>
    <w:p w:rsidR="005A10A4" w:rsidRPr="00CF490E" w:rsidRDefault="003B0C7B" w:rsidP="005A10A4">
      <w:pPr>
        <w:numPr>
          <w:ilvl w:val="0"/>
          <w:numId w:val="28"/>
        </w:numPr>
        <w:spacing w:before="120"/>
      </w:pPr>
      <w:r w:rsidRPr="00CF490E">
        <w:rPr>
          <w:b/>
          <w:color w:val="0000FF"/>
        </w:rPr>
        <w:t xml:space="preserve">Hamartomas </w:t>
      </w:r>
      <w:r w:rsidR="005A10A4" w:rsidRPr="00CF490E">
        <w:rPr>
          <w:b/>
          <w:color w:val="0000FF"/>
        </w:rPr>
        <w:t xml:space="preserve">&amp; </w:t>
      </w:r>
      <w:r w:rsidRPr="00CF490E">
        <w:rPr>
          <w:b/>
          <w:color w:val="0000FF"/>
        </w:rPr>
        <w:t>polyposis</w:t>
      </w:r>
      <w:r w:rsidRPr="00CF490E">
        <w:t xml:space="preserve"> of stomach, intestine, colon</w:t>
      </w:r>
      <w:r w:rsidR="00952ADB" w:rsidRPr="00CF490E">
        <w:t>.</w:t>
      </w:r>
    </w:p>
    <w:p w:rsidR="005A10A4" w:rsidRPr="00CF490E" w:rsidRDefault="003B0C7B" w:rsidP="005A10A4">
      <w:pPr>
        <w:numPr>
          <w:ilvl w:val="2"/>
          <w:numId w:val="5"/>
        </w:numPr>
      </w:pPr>
      <w:r w:rsidRPr="00CF490E">
        <w:t xml:space="preserve">occasionally </w:t>
      </w:r>
      <w:r w:rsidR="005A10A4" w:rsidRPr="00CF490E">
        <w:t>minimal</w:t>
      </w:r>
      <w:r w:rsidRPr="00CF490E">
        <w:t xml:space="preserve"> bleed</w:t>
      </w:r>
      <w:r w:rsidR="005A10A4" w:rsidRPr="00CF490E">
        <w:t>ing.</w:t>
      </w:r>
    </w:p>
    <w:p w:rsidR="007C5691" w:rsidRPr="00CF490E" w:rsidRDefault="003B0C7B" w:rsidP="005A10A4">
      <w:pPr>
        <w:numPr>
          <w:ilvl w:val="0"/>
          <w:numId w:val="28"/>
        </w:numPr>
        <w:spacing w:before="120"/>
      </w:pPr>
      <w:r w:rsidRPr="00CF490E">
        <w:rPr>
          <w:b/>
          <w:color w:val="0000FF"/>
        </w:rPr>
        <w:t>Hepatic</w:t>
      </w:r>
      <w:r w:rsidRPr="00CF490E">
        <w:t xml:space="preserve"> </w:t>
      </w:r>
      <w:r w:rsidRPr="00CF490E">
        <w:rPr>
          <w:b/>
          <w:color w:val="0000FF"/>
        </w:rPr>
        <w:t>cysts</w:t>
      </w:r>
      <w:r w:rsidR="00815D29" w:rsidRPr="00CF490E">
        <w:rPr>
          <w:b/>
          <w:color w:val="0000FF"/>
        </w:rPr>
        <w:t>, racemose angiomas, and</w:t>
      </w:r>
      <w:r w:rsidR="005A10A4" w:rsidRPr="00CF490E">
        <w:rPr>
          <w:b/>
          <w:color w:val="0000FF"/>
        </w:rPr>
        <w:t xml:space="preserve"> </w:t>
      </w:r>
      <w:r w:rsidRPr="00CF490E">
        <w:rPr>
          <w:b/>
          <w:color w:val="0000FF"/>
        </w:rPr>
        <w:t>AMLs</w:t>
      </w:r>
      <w:r w:rsidRPr="00CF490E">
        <w:t xml:space="preserve"> </w:t>
      </w:r>
      <w:r w:rsidR="007C5691" w:rsidRPr="00CF490E">
        <w:t xml:space="preserve">(24%; female-to-male ratio 5:1) </w:t>
      </w:r>
      <w:r w:rsidR="005A10A4" w:rsidRPr="00CF490E">
        <w:t>-</w:t>
      </w:r>
      <w:r w:rsidRPr="00CF490E">
        <w:t xml:space="preserve"> asymptomatic and nonprogressive</w:t>
      </w:r>
      <w:r w:rsidR="007C5691" w:rsidRPr="00CF490E">
        <w:t>.</w:t>
      </w:r>
    </w:p>
    <w:p w:rsidR="007C5691" w:rsidRPr="00CF490E" w:rsidRDefault="007C5691" w:rsidP="007C5691"/>
    <w:p w:rsidR="007C5691" w:rsidRPr="00CF490E" w:rsidRDefault="007C5691" w:rsidP="00952ADB">
      <w:pPr>
        <w:spacing w:before="120"/>
      </w:pPr>
      <w:r w:rsidRPr="00CF490E">
        <w:rPr>
          <w:caps/>
          <w:u w:val="single"/>
          <w:shd w:val="clear" w:color="auto" w:fill="FFFF00"/>
        </w:rPr>
        <w:t>Bone</w:t>
      </w:r>
      <w:r w:rsidR="00952ADB" w:rsidRPr="00CF490E">
        <w:t xml:space="preserve"> </w:t>
      </w:r>
      <w:r w:rsidRPr="00CF490E">
        <w:t xml:space="preserve">- </w:t>
      </w:r>
      <w:r w:rsidRPr="00CF490E">
        <w:rPr>
          <w:b/>
          <w:color w:val="0000FF"/>
        </w:rPr>
        <w:t>s</w:t>
      </w:r>
      <w:r w:rsidR="003B0C7B" w:rsidRPr="00CF490E">
        <w:rPr>
          <w:b/>
          <w:color w:val="0000FF"/>
        </w:rPr>
        <w:t>cl</w:t>
      </w:r>
      <w:r w:rsidRPr="00CF490E">
        <w:rPr>
          <w:b/>
          <w:color w:val="0000FF"/>
        </w:rPr>
        <w:t>erotic &amp; hypertrophic lesions</w:t>
      </w:r>
      <w:r w:rsidR="00952ADB" w:rsidRPr="00CF490E">
        <w:t xml:space="preserve"> seen primarily in </w:t>
      </w:r>
      <w:r w:rsidR="00952ADB" w:rsidRPr="00CF490E">
        <w:rPr>
          <w:color w:val="00CC00"/>
        </w:rPr>
        <w:t>adults</w:t>
      </w:r>
      <w:r w:rsidRPr="00CF490E">
        <w:t>.</w:t>
      </w:r>
    </w:p>
    <w:p w:rsidR="007C5691" w:rsidRPr="00CF490E" w:rsidRDefault="003B0C7B" w:rsidP="007C5691">
      <w:pPr>
        <w:numPr>
          <w:ilvl w:val="2"/>
          <w:numId w:val="5"/>
        </w:numPr>
      </w:pPr>
      <w:r w:rsidRPr="00CF490E">
        <w:t xml:space="preserve">found incidentally on </w:t>
      </w:r>
      <w:r w:rsidR="007C5691" w:rsidRPr="00CF490E">
        <w:t>X-ray; o</w:t>
      </w:r>
      <w:r w:rsidRPr="00CF490E">
        <w:t xml:space="preserve">ccasionally </w:t>
      </w:r>
      <w:r w:rsidR="007C5691" w:rsidRPr="00CF490E">
        <w:t>palpable, aching pains.</w:t>
      </w:r>
    </w:p>
    <w:p w:rsidR="003B0C7B" w:rsidRPr="00CF490E" w:rsidRDefault="007C5691" w:rsidP="007C5691">
      <w:pPr>
        <w:numPr>
          <w:ilvl w:val="2"/>
          <w:numId w:val="5"/>
        </w:numPr>
      </w:pPr>
      <w:r w:rsidRPr="00CF490E">
        <w:t>s</w:t>
      </w:r>
      <w:r w:rsidR="003B0C7B" w:rsidRPr="00CF490E">
        <w:t xml:space="preserve">ome patients develop </w:t>
      </w:r>
      <w:r w:rsidR="003B0C7B" w:rsidRPr="00CF490E">
        <w:rPr>
          <w:b/>
          <w:i/>
        </w:rPr>
        <w:t>neurogenic scoliosis</w:t>
      </w:r>
      <w:r w:rsidR="003B0C7B" w:rsidRPr="00CF490E">
        <w:t xml:space="preserve"> </w:t>
      </w:r>
      <w:r w:rsidRPr="00CF490E">
        <w:t>(</w:t>
      </w:r>
      <w:r w:rsidR="003B0C7B" w:rsidRPr="00CF490E">
        <w:t>from asymmetric weakness or intractable partial seizure activity</w:t>
      </w:r>
      <w:r w:rsidRPr="00CF490E">
        <w:t xml:space="preserve">) - </w:t>
      </w:r>
      <w:r w:rsidR="003B0C7B" w:rsidRPr="00CF490E">
        <w:t>typically “dominant” tuber is present contralateral to scoliosis or supratentoria</w:t>
      </w:r>
      <w:r w:rsidR="00984F71" w:rsidRPr="00CF490E">
        <w:t>l tuber burden is asymmetrical.</w:t>
      </w:r>
    </w:p>
    <w:p w:rsidR="00984F71" w:rsidRPr="00CF490E" w:rsidRDefault="00984F71" w:rsidP="007C5691">
      <w:pPr>
        <w:numPr>
          <w:ilvl w:val="2"/>
          <w:numId w:val="5"/>
        </w:numPr>
      </w:pPr>
      <w:r w:rsidRPr="00CF490E">
        <w:rPr>
          <w:b/>
          <w:i/>
        </w:rPr>
        <w:t>cystic defects</w:t>
      </w:r>
      <w:r w:rsidRPr="00CF490E">
        <w:t xml:space="preserve"> may involve phalanges.</w:t>
      </w:r>
    </w:p>
    <w:p w:rsidR="007C5691" w:rsidRPr="00CF490E" w:rsidRDefault="007C5691" w:rsidP="007C5691"/>
    <w:p w:rsidR="007D1DC4" w:rsidRPr="00CF490E" w:rsidRDefault="007D1DC4" w:rsidP="007C5691"/>
    <w:p w:rsidR="007D1DC4" w:rsidRPr="00CF490E" w:rsidRDefault="007D1DC4" w:rsidP="00A73CE3">
      <w:pPr>
        <w:pStyle w:val="Nervous5"/>
        <w:ind w:right="6094"/>
      </w:pPr>
      <w:bookmarkStart w:id="6" w:name="_Toc58061855"/>
      <w:r w:rsidRPr="00CF490E">
        <w:t>Diagnostic criteria</w:t>
      </w:r>
      <w:bookmarkEnd w:id="6"/>
    </w:p>
    <w:p w:rsidR="007D1DC4" w:rsidRPr="00CF490E" w:rsidRDefault="007D1DC4" w:rsidP="007D1DC4">
      <w:r w:rsidRPr="00CF490E">
        <w:rPr>
          <w:u w:val="single"/>
        </w:rPr>
        <w:t>Major features</w:t>
      </w:r>
      <w:r w:rsidRPr="00CF490E">
        <w:t>:</w:t>
      </w:r>
    </w:p>
    <w:p w:rsidR="007D1DC4" w:rsidRPr="00CF490E" w:rsidRDefault="007D1DC4" w:rsidP="007D1DC4">
      <w:pPr>
        <w:numPr>
          <w:ilvl w:val="0"/>
          <w:numId w:val="32"/>
        </w:numPr>
      </w:pPr>
      <w:r w:rsidRPr="00CF490E">
        <w:t xml:space="preserve">Facial angiofibromas or forehead plaque </w:t>
      </w:r>
    </w:p>
    <w:p w:rsidR="007D1DC4" w:rsidRPr="00CF490E" w:rsidRDefault="007D1DC4" w:rsidP="007D1DC4">
      <w:pPr>
        <w:numPr>
          <w:ilvl w:val="0"/>
          <w:numId w:val="32"/>
        </w:numPr>
      </w:pPr>
      <w:r w:rsidRPr="00CF490E">
        <w:t xml:space="preserve">Nontraumatic ungual or periungual fibroma </w:t>
      </w:r>
    </w:p>
    <w:p w:rsidR="007D1DC4" w:rsidRPr="00CF490E" w:rsidRDefault="007D1DC4" w:rsidP="007D1DC4">
      <w:pPr>
        <w:numPr>
          <w:ilvl w:val="0"/>
          <w:numId w:val="32"/>
        </w:numPr>
      </w:pPr>
      <w:r w:rsidRPr="00CF490E">
        <w:t xml:space="preserve">Hypomelanotic macules (&gt; 3) </w:t>
      </w:r>
    </w:p>
    <w:p w:rsidR="007D1DC4" w:rsidRPr="00CF490E" w:rsidRDefault="007D1DC4" w:rsidP="007D1DC4">
      <w:pPr>
        <w:numPr>
          <w:ilvl w:val="0"/>
          <w:numId w:val="32"/>
        </w:numPr>
      </w:pPr>
      <w:r w:rsidRPr="00CF490E">
        <w:t xml:space="preserve">Shagreen patch (connective tissue nevus) </w:t>
      </w:r>
    </w:p>
    <w:p w:rsidR="007D1DC4" w:rsidRPr="00CF490E" w:rsidRDefault="007D1DC4" w:rsidP="007D1DC4">
      <w:pPr>
        <w:numPr>
          <w:ilvl w:val="0"/>
          <w:numId w:val="32"/>
        </w:numPr>
      </w:pPr>
      <w:r w:rsidRPr="00CF490E">
        <w:t>Mul</w:t>
      </w:r>
      <w:r w:rsidR="00F42EF0" w:rsidRPr="00CF490E">
        <w:t xml:space="preserve">tiple retinal nodular hamartomas </w:t>
      </w:r>
      <w:r w:rsidR="00F42EF0" w:rsidRPr="00CF490E">
        <w:rPr>
          <w:color w:val="000000"/>
        </w:rPr>
        <w:t>(phakomas)</w:t>
      </w:r>
    </w:p>
    <w:p w:rsidR="007D1DC4" w:rsidRPr="00CF490E" w:rsidRDefault="007D1DC4" w:rsidP="007D1DC4">
      <w:pPr>
        <w:numPr>
          <w:ilvl w:val="0"/>
          <w:numId w:val="32"/>
        </w:numPr>
      </w:pPr>
      <w:r w:rsidRPr="00CF490E">
        <w:t xml:space="preserve">Cortical tuber (when cerebellar cortical dysplasia and cerebral white matter migration tracts occur together, they should be counted as one rather than two features of tuberous sclerosis). </w:t>
      </w:r>
    </w:p>
    <w:p w:rsidR="007D1DC4" w:rsidRPr="00CF490E" w:rsidRDefault="007D1DC4" w:rsidP="007D1DC4">
      <w:pPr>
        <w:numPr>
          <w:ilvl w:val="0"/>
          <w:numId w:val="32"/>
        </w:numPr>
      </w:pPr>
      <w:r w:rsidRPr="00CF490E">
        <w:t xml:space="preserve">Subependymal nodule </w:t>
      </w:r>
    </w:p>
    <w:p w:rsidR="007D1DC4" w:rsidRPr="00CF490E" w:rsidRDefault="007D1DC4" w:rsidP="007D1DC4">
      <w:pPr>
        <w:numPr>
          <w:ilvl w:val="0"/>
          <w:numId w:val="32"/>
        </w:numPr>
      </w:pPr>
      <w:r w:rsidRPr="00CF490E">
        <w:t xml:space="preserve">Subependymal giant cell </w:t>
      </w:r>
      <w:r w:rsidR="00A73CE3">
        <w:t>tumor</w:t>
      </w:r>
      <w:r w:rsidRPr="00CF490E">
        <w:t xml:space="preserve"> </w:t>
      </w:r>
    </w:p>
    <w:p w:rsidR="007D1DC4" w:rsidRPr="00CF490E" w:rsidRDefault="007D1DC4" w:rsidP="007D1DC4">
      <w:pPr>
        <w:numPr>
          <w:ilvl w:val="0"/>
          <w:numId w:val="32"/>
        </w:numPr>
      </w:pPr>
      <w:r w:rsidRPr="00CF490E">
        <w:t>Cardiac rhabdomyoma (single or multiple)</w:t>
      </w:r>
    </w:p>
    <w:p w:rsidR="007D1DC4" w:rsidRPr="00CF490E" w:rsidRDefault="007D1DC4" w:rsidP="007D1DC4">
      <w:pPr>
        <w:numPr>
          <w:ilvl w:val="0"/>
          <w:numId w:val="32"/>
        </w:numPr>
      </w:pPr>
      <w:r w:rsidRPr="00CF490E">
        <w:t>LAM</w:t>
      </w:r>
      <w:r w:rsidR="00A73CE3">
        <w:t>*</w:t>
      </w:r>
    </w:p>
    <w:p w:rsidR="007D1DC4" w:rsidRPr="00CF490E" w:rsidRDefault="007E297D" w:rsidP="007D1DC4">
      <w:pPr>
        <w:numPr>
          <w:ilvl w:val="0"/>
          <w:numId w:val="32"/>
        </w:numPr>
      </w:pPr>
      <w:r w:rsidRPr="00CF490E">
        <w:t>Renal AML</w:t>
      </w:r>
      <w:r w:rsidR="00A73CE3">
        <w:t>*</w:t>
      </w:r>
    </w:p>
    <w:p w:rsidR="00A73CE3" w:rsidRPr="00521DB1" w:rsidRDefault="00A73CE3" w:rsidP="00A73CE3">
      <w:pPr>
        <w:ind w:left="786"/>
        <w:jc w:val="right"/>
        <w:rPr>
          <w:szCs w:val="24"/>
        </w:rPr>
      </w:pPr>
      <w:r>
        <w:rPr>
          <w:szCs w:val="24"/>
        </w:rPr>
        <w:t>*</w:t>
      </w:r>
      <w:r w:rsidRPr="00521DB1">
        <w:rPr>
          <w:szCs w:val="24"/>
        </w:rPr>
        <w:t>When both are present together, other features are also required for diagnosis.</w:t>
      </w:r>
    </w:p>
    <w:p w:rsidR="007D1DC4" w:rsidRPr="00CF490E" w:rsidRDefault="007D1DC4" w:rsidP="007D1DC4"/>
    <w:p w:rsidR="007D1DC4" w:rsidRPr="00CF490E" w:rsidRDefault="007D1DC4" w:rsidP="007D1DC4">
      <w:r w:rsidRPr="00CF490E">
        <w:rPr>
          <w:u w:val="single"/>
        </w:rPr>
        <w:t>Minor features</w:t>
      </w:r>
      <w:r w:rsidRPr="00CF490E">
        <w:t>:</w:t>
      </w:r>
    </w:p>
    <w:p w:rsidR="007D1DC4" w:rsidRPr="00CF490E" w:rsidRDefault="007D1DC4" w:rsidP="00DC4B32">
      <w:pPr>
        <w:numPr>
          <w:ilvl w:val="0"/>
          <w:numId w:val="35"/>
        </w:numPr>
      </w:pPr>
      <w:r w:rsidRPr="00CF490E">
        <w:t xml:space="preserve">Multiple randomly distributed pits in dental enamel </w:t>
      </w:r>
    </w:p>
    <w:p w:rsidR="007D1DC4" w:rsidRPr="00CF490E" w:rsidRDefault="003C2183" w:rsidP="00DC4B32">
      <w:pPr>
        <w:numPr>
          <w:ilvl w:val="0"/>
          <w:numId w:val="35"/>
        </w:numPr>
      </w:pPr>
      <w:r w:rsidRPr="00CF490E">
        <w:t>Hamartomatous rectal polyps (h</w:t>
      </w:r>
      <w:r w:rsidR="007D1DC4" w:rsidRPr="00CF490E">
        <w:t>istologic confirmation is suggested</w:t>
      </w:r>
      <w:r w:rsidRPr="00CF490E">
        <w:t>)</w:t>
      </w:r>
      <w:r w:rsidR="007D1DC4" w:rsidRPr="00CF490E">
        <w:t xml:space="preserve">. </w:t>
      </w:r>
    </w:p>
    <w:p w:rsidR="007D1DC4" w:rsidRPr="00CF490E" w:rsidRDefault="003C2183" w:rsidP="00DC4B32">
      <w:pPr>
        <w:numPr>
          <w:ilvl w:val="0"/>
          <w:numId w:val="35"/>
        </w:numPr>
      </w:pPr>
      <w:r w:rsidRPr="00CF490E">
        <w:t>Bone cysts (r</w:t>
      </w:r>
      <w:r w:rsidR="007D1DC4" w:rsidRPr="00CF490E">
        <w:t>adiographic confirmation is sufficient</w:t>
      </w:r>
      <w:r w:rsidRPr="00CF490E">
        <w:t>)</w:t>
      </w:r>
      <w:r w:rsidR="007D1DC4" w:rsidRPr="00CF490E">
        <w:t xml:space="preserve">. </w:t>
      </w:r>
    </w:p>
    <w:p w:rsidR="007D1DC4" w:rsidRPr="00CF490E" w:rsidRDefault="007D1DC4" w:rsidP="00DC4B32">
      <w:pPr>
        <w:numPr>
          <w:ilvl w:val="0"/>
          <w:numId w:val="35"/>
        </w:numPr>
      </w:pPr>
      <w:r w:rsidRPr="00CF490E">
        <w:t>Cerebral white matter radial migration lines</w:t>
      </w:r>
      <w:r w:rsidR="003C2183" w:rsidRPr="00CF490E">
        <w:t xml:space="preserve"> (r</w:t>
      </w:r>
      <w:r w:rsidRPr="00CF490E">
        <w:t>adiographic confirmation is sufficient</w:t>
      </w:r>
      <w:r w:rsidR="003C2183" w:rsidRPr="00CF490E">
        <w:t>)</w:t>
      </w:r>
      <w:r w:rsidRPr="00CF490E">
        <w:t xml:space="preserve">. </w:t>
      </w:r>
    </w:p>
    <w:p w:rsidR="007D1DC4" w:rsidRPr="00CF490E" w:rsidRDefault="007D1DC4" w:rsidP="00DC4B32">
      <w:pPr>
        <w:numPr>
          <w:ilvl w:val="0"/>
          <w:numId w:val="35"/>
        </w:numPr>
      </w:pPr>
      <w:r w:rsidRPr="00CF490E">
        <w:t xml:space="preserve">Gingival fibromas </w:t>
      </w:r>
    </w:p>
    <w:p w:rsidR="007D1DC4" w:rsidRPr="00CF490E" w:rsidRDefault="003C2183" w:rsidP="00DC4B32">
      <w:pPr>
        <w:numPr>
          <w:ilvl w:val="0"/>
          <w:numId w:val="35"/>
        </w:numPr>
      </w:pPr>
      <w:r w:rsidRPr="00CF490E">
        <w:t>Nonrenal hamartoma (h</w:t>
      </w:r>
      <w:r w:rsidR="007D1DC4" w:rsidRPr="00CF490E">
        <w:t>istologic confirmation is suggested</w:t>
      </w:r>
      <w:r w:rsidRPr="00CF490E">
        <w:t>)</w:t>
      </w:r>
      <w:r w:rsidR="007D1DC4" w:rsidRPr="00CF490E">
        <w:t xml:space="preserve">. </w:t>
      </w:r>
    </w:p>
    <w:p w:rsidR="007D1DC4" w:rsidRPr="00CF490E" w:rsidRDefault="007D1DC4" w:rsidP="00DC4B32">
      <w:pPr>
        <w:numPr>
          <w:ilvl w:val="0"/>
          <w:numId w:val="35"/>
        </w:numPr>
      </w:pPr>
      <w:r w:rsidRPr="00CF490E">
        <w:t xml:space="preserve">Retinal achromic patch </w:t>
      </w:r>
    </w:p>
    <w:p w:rsidR="007D1DC4" w:rsidRPr="00CF490E" w:rsidRDefault="007D1DC4" w:rsidP="00DC4B32">
      <w:pPr>
        <w:numPr>
          <w:ilvl w:val="0"/>
          <w:numId w:val="35"/>
        </w:numPr>
      </w:pPr>
      <w:r w:rsidRPr="00CF490E">
        <w:t xml:space="preserve">"Confetti" skin lesions </w:t>
      </w:r>
      <w:r w:rsidR="00A73CE3" w:rsidRPr="00521DB1">
        <w:rPr>
          <w:szCs w:val="24"/>
        </w:rPr>
        <w:t>(hypopigmented spots in</w:t>
      </w:r>
      <w:r w:rsidR="00A73CE3">
        <w:rPr>
          <w:szCs w:val="24"/>
        </w:rPr>
        <w:t xml:space="preserve"> </w:t>
      </w:r>
      <w:r w:rsidR="00A73CE3" w:rsidRPr="00521DB1">
        <w:rPr>
          <w:szCs w:val="24"/>
        </w:rPr>
        <w:t>groups)</w:t>
      </w:r>
    </w:p>
    <w:p w:rsidR="007D1DC4" w:rsidRPr="00CF490E" w:rsidRDefault="00DC4B32" w:rsidP="00DC4B32">
      <w:pPr>
        <w:numPr>
          <w:ilvl w:val="0"/>
          <w:numId w:val="35"/>
        </w:numPr>
      </w:pPr>
      <w:r w:rsidRPr="00CF490E">
        <w:t>Multiple renal cysts</w:t>
      </w:r>
    </w:p>
    <w:p w:rsidR="007E297D" w:rsidRPr="00CF490E" w:rsidRDefault="007E297D" w:rsidP="007E297D"/>
    <w:p w:rsidR="007E297D" w:rsidRPr="00CF490E" w:rsidRDefault="007E297D" w:rsidP="007E297D">
      <w:r w:rsidRPr="00CF490E">
        <w:rPr>
          <w:shd w:val="clear" w:color="auto" w:fill="E71D30"/>
        </w:rPr>
        <w:t>Definite TSC</w:t>
      </w:r>
      <w:r w:rsidRPr="00CF490E">
        <w:t>:</w:t>
      </w:r>
    </w:p>
    <w:p w:rsidR="007E297D" w:rsidRPr="00CF490E" w:rsidRDefault="007E297D" w:rsidP="007E297D">
      <w:pPr>
        <w:numPr>
          <w:ilvl w:val="0"/>
          <w:numId w:val="33"/>
        </w:numPr>
      </w:pPr>
      <w:r w:rsidRPr="00CF490E">
        <w:t>two major features*</w:t>
      </w:r>
    </w:p>
    <w:p w:rsidR="007D1DC4" w:rsidRPr="00CF490E" w:rsidRDefault="007D1DC4" w:rsidP="007E297D">
      <w:pPr>
        <w:numPr>
          <w:ilvl w:val="0"/>
          <w:numId w:val="33"/>
        </w:numPr>
      </w:pPr>
      <w:r w:rsidRPr="00CF490E">
        <w:t xml:space="preserve">one major feature </w:t>
      </w:r>
      <w:r w:rsidR="007E297D" w:rsidRPr="00CF490E">
        <w:t>+</w:t>
      </w:r>
      <w:r w:rsidRPr="00CF490E">
        <w:t xml:space="preserve"> two minor features </w:t>
      </w:r>
    </w:p>
    <w:p w:rsidR="007D1DC4" w:rsidRPr="00CF490E" w:rsidRDefault="007E297D" w:rsidP="007E297D">
      <w:pPr>
        <w:spacing w:before="120"/>
      </w:pPr>
      <w:r w:rsidRPr="00CF490E">
        <w:rPr>
          <w:shd w:val="clear" w:color="auto" w:fill="F5A1A9"/>
        </w:rPr>
        <w:t>Probable TSC</w:t>
      </w:r>
      <w:r w:rsidR="001F3647" w:rsidRPr="00CF490E">
        <w:t xml:space="preserve">: </w:t>
      </w:r>
      <w:r w:rsidRPr="00CF490E">
        <w:t>o</w:t>
      </w:r>
      <w:r w:rsidR="007D1DC4" w:rsidRPr="00CF490E">
        <w:t xml:space="preserve">ne major </w:t>
      </w:r>
      <w:r w:rsidRPr="00CF490E">
        <w:t>feature +</w:t>
      </w:r>
      <w:r w:rsidR="007D1DC4" w:rsidRPr="00CF490E">
        <w:t xml:space="preserve"> one minor feature </w:t>
      </w:r>
    </w:p>
    <w:p w:rsidR="007E297D" w:rsidRPr="00CF490E" w:rsidRDefault="007D1DC4" w:rsidP="007E297D">
      <w:pPr>
        <w:spacing w:before="120"/>
      </w:pPr>
      <w:r w:rsidRPr="00CF490E">
        <w:rPr>
          <w:shd w:val="clear" w:color="auto" w:fill="FBD9DC"/>
        </w:rPr>
        <w:t>Possible TS</w:t>
      </w:r>
      <w:r w:rsidR="007E297D" w:rsidRPr="00CF490E">
        <w:rPr>
          <w:shd w:val="clear" w:color="auto" w:fill="FBD9DC"/>
        </w:rPr>
        <w:t>C</w:t>
      </w:r>
      <w:r w:rsidR="007E297D" w:rsidRPr="00CF490E">
        <w:t>:</w:t>
      </w:r>
    </w:p>
    <w:p w:rsidR="007E297D" w:rsidRPr="00CF490E" w:rsidRDefault="007E297D" w:rsidP="007E297D">
      <w:pPr>
        <w:numPr>
          <w:ilvl w:val="0"/>
          <w:numId w:val="34"/>
        </w:numPr>
      </w:pPr>
      <w:r w:rsidRPr="00CF490E">
        <w:t>one major feature</w:t>
      </w:r>
    </w:p>
    <w:p w:rsidR="007D1DC4" w:rsidRPr="00CF490E" w:rsidRDefault="007E297D" w:rsidP="007E297D">
      <w:pPr>
        <w:numPr>
          <w:ilvl w:val="0"/>
          <w:numId w:val="34"/>
        </w:numPr>
      </w:pPr>
      <w:r w:rsidRPr="00CF490E">
        <w:t>≥ 2</w:t>
      </w:r>
      <w:r w:rsidR="007D1DC4" w:rsidRPr="00CF490E">
        <w:t xml:space="preserve"> minor features</w:t>
      </w:r>
    </w:p>
    <w:p w:rsidR="007D1DC4" w:rsidRPr="00CF490E" w:rsidRDefault="007D1DC4" w:rsidP="007C5691"/>
    <w:p w:rsidR="007E297D" w:rsidRPr="00CF490E" w:rsidRDefault="007E297D" w:rsidP="007E297D">
      <w:pPr>
        <w:ind w:left="2880"/>
      </w:pPr>
      <w:r w:rsidRPr="00CF490E">
        <w:t>*when both LAM and renal AMLs are present, other features of tuberous sclerosis should be present before definite diagnosis is assigned (60% non-TSC women with sporadic LAM have renal or other AMLs).</w:t>
      </w:r>
    </w:p>
    <w:p w:rsidR="007E297D" w:rsidRPr="00CF490E" w:rsidRDefault="007E297D" w:rsidP="007C5691"/>
    <w:p w:rsidR="0062715C" w:rsidRPr="00CF490E" w:rsidRDefault="0062715C"/>
    <w:p w:rsidR="00CF0BAE" w:rsidRPr="00CF490E" w:rsidRDefault="00CF0BAE" w:rsidP="00CF0BAE">
      <w:pPr>
        <w:pStyle w:val="Nervous1"/>
      </w:pPr>
      <w:bookmarkStart w:id="7" w:name="_Toc58061856"/>
      <w:r w:rsidRPr="00CF490E">
        <w:t>Diagnosis</w:t>
      </w:r>
      <w:bookmarkEnd w:id="7"/>
    </w:p>
    <w:p w:rsidR="001F3647" w:rsidRPr="00CF490E" w:rsidRDefault="001F3647">
      <w:pPr>
        <w:rPr>
          <w:b/>
          <w:color w:val="0000FF"/>
        </w:rPr>
      </w:pPr>
      <w:r w:rsidRPr="00CF490E">
        <w:rPr>
          <w:b/>
          <w:color w:val="0000FF"/>
          <w:u w:val="single"/>
        </w:rPr>
        <w:t>Genetic testing</w:t>
      </w:r>
      <w:r w:rsidRPr="00CF490E">
        <w:t xml:space="preserve"> identifies 75-80% mutations</w:t>
      </w:r>
      <w:r w:rsidR="00DC4B32" w:rsidRPr="00CF490E">
        <w:t xml:space="preserve"> (negative genetic test does not exclude diagnosis).</w:t>
      </w:r>
    </w:p>
    <w:p w:rsidR="001F3647" w:rsidRPr="00CF490E" w:rsidRDefault="00DC4B32">
      <w:pPr>
        <w:numPr>
          <w:ilvl w:val="2"/>
          <w:numId w:val="5"/>
        </w:numPr>
        <w:rPr>
          <w:b/>
          <w:color w:val="0000FF"/>
        </w:rPr>
      </w:pPr>
      <w:r w:rsidRPr="00CF490E">
        <w:t>genetic testing is useful in uncertain cases, for prenatal diagnosis, for screening family members.</w:t>
      </w:r>
    </w:p>
    <w:p w:rsidR="00BD4CD4" w:rsidRPr="00CF490E" w:rsidRDefault="00BD4CD4">
      <w:pPr>
        <w:numPr>
          <w:ilvl w:val="2"/>
          <w:numId w:val="5"/>
        </w:numPr>
        <w:rPr>
          <w:b/>
          <w:color w:val="0000FF"/>
        </w:rPr>
      </w:pPr>
      <w:r w:rsidRPr="00CF490E">
        <w:t>genetic counseling is of paramount importance in familial cases!</w:t>
      </w:r>
    </w:p>
    <w:p w:rsidR="00DC4B32" w:rsidRPr="00CF490E" w:rsidRDefault="00DC4B32">
      <w:pPr>
        <w:rPr>
          <w:b/>
          <w:color w:val="0000FF"/>
        </w:rPr>
      </w:pPr>
    </w:p>
    <w:p w:rsidR="000625E7" w:rsidRPr="00CF490E" w:rsidRDefault="000625E7">
      <w:r w:rsidRPr="00CF490E">
        <w:rPr>
          <w:u w:val="double"/>
        </w:rPr>
        <w:t xml:space="preserve">Three </w:t>
      </w:r>
      <w:r w:rsidR="00814B10" w:rsidRPr="00CF490E">
        <w:rPr>
          <w:u w:val="double"/>
        </w:rPr>
        <w:t xml:space="preserve">routine </w:t>
      </w:r>
      <w:r w:rsidRPr="00CF490E">
        <w:rPr>
          <w:u w:val="double"/>
        </w:rPr>
        <w:t>imaging procedures</w:t>
      </w:r>
      <w:r w:rsidRPr="00CF490E">
        <w:t>:</w:t>
      </w:r>
    </w:p>
    <w:p w:rsidR="000625E7" w:rsidRPr="00CF490E" w:rsidRDefault="000625E7" w:rsidP="007D249A">
      <w:pPr>
        <w:numPr>
          <w:ilvl w:val="0"/>
          <w:numId w:val="36"/>
        </w:numPr>
        <w:spacing w:before="120"/>
        <w:ind w:left="357" w:hanging="357"/>
      </w:pPr>
      <w:r w:rsidRPr="00CF490E">
        <w:rPr>
          <w:b/>
          <w:color w:val="0000FF"/>
          <w:u w:val="single"/>
        </w:rPr>
        <w:t>Brain CT / MRI</w:t>
      </w:r>
      <w:r w:rsidR="00355BF9" w:rsidRPr="00CF490E">
        <w:t>:</w:t>
      </w:r>
    </w:p>
    <w:p w:rsidR="003C1E57" w:rsidRPr="00CF490E" w:rsidRDefault="003C1E57" w:rsidP="005C2763">
      <w:pPr>
        <w:numPr>
          <w:ilvl w:val="2"/>
          <w:numId w:val="5"/>
        </w:numPr>
      </w:pPr>
      <w:r w:rsidRPr="00CF490E">
        <w:rPr>
          <w:b/>
          <w:i/>
        </w:rPr>
        <w:t>fluid-attenuated inversion recovery (FLAIR) sequence</w:t>
      </w:r>
      <w:r w:rsidRPr="00CF490E">
        <w:t xml:space="preserve"> is superior for identification of tubers.</w:t>
      </w:r>
    </w:p>
    <w:p w:rsidR="00460CBA" w:rsidRDefault="00460CBA" w:rsidP="005C2763">
      <w:pPr>
        <w:numPr>
          <w:ilvl w:val="2"/>
          <w:numId w:val="5"/>
        </w:numPr>
      </w:pPr>
      <w:r w:rsidRPr="00CF490E">
        <w:t xml:space="preserve">cortical </w:t>
      </w:r>
      <w:r w:rsidRPr="00CF490E">
        <w:rPr>
          <w:b/>
        </w:rPr>
        <w:t>tubers</w:t>
      </w:r>
      <w:r w:rsidRPr="00CF490E">
        <w:t xml:space="preserve"> appear as broad cortical gyri with abnormalities in adjacent white matter.</w:t>
      </w:r>
    </w:p>
    <w:p w:rsidR="00A102EE" w:rsidRPr="00CF490E" w:rsidRDefault="00A102EE" w:rsidP="00076F35">
      <w:pPr>
        <w:ind w:left="2160"/>
      </w:pPr>
      <w:r w:rsidRPr="00076F35">
        <w:rPr>
          <w:shd w:val="clear" w:color="auto" w:fill="F4B083" w:themeFill="accent2" w:themeFillTint="99"/>
        </w:rPr>
        <w:t xml:space="preserve">N.B. tubers expand gyri (vs. </w:t>
      </w:r>
      <w:r w:rsidR="00076F35" w:rsidRPr="00076F35">
        <w:rPr>
          <w:shd w:val="clear" w:color="auto" w:fill="F4B083" w:themeFill="accent2" w:themeFillTint="99"/>
        </w:rPr>
        <w:t>unidentified bright objects of NF1)</w:t>
      </w:r>
    </w:p>
    <w:p w:rsidR="005C2763" w:rsidRPr="00CF490E" w:rsidRDefault="005C2763" w:rsidP="005C2763">
      <w:pPr>
        <w:numPr>
          <w:ilvl w:val="2"/>
          <w:numId w:val="5"/>
        </w:numPr>
      </w:pPr>
      <w:r w:rsidRPr="00CF490E">
        <w:rPr>
          <w:b/>
          <w:color w:val="000000"/>
        </w:rPr>
        <w:t>tubers</w:t>
      </w:r>
      <w:r w:rsidRPr="00CF490E">
        <w:t xml:space="preserve"> </w:t>
      </w:r>
      <w:r w:rsidR="003C1E57" w:rsidRPr="00CF490E">
        <w:t xml:space="preserve">and </w:t>
      </w:r>
      <w:r w:rsidR="003C1E57" w:rsidRPr="00CF490E">
        <w:rPr>
          <w:b/>
        </w:rPr>
        <w:t>SENs</w:t>
      </w:r>
      <w:r w:rsidR="003C1E57" w:rsidRPr="00CF490E">
        <w:t xml:space="preserve"> </w:t>
      </w:r>
      <w:r w:rsidR="00BF4A4C" w:rsidRPr="00CF490E">
        <w:t>may</w:t>
      </w:r>
      <w:r w:rsidR="003C1E57" w:rsidRPr="00CF490E">
        <w:t xml:space="preserve"> enhance </w:t>
      </w:r>
      <w:r w:rsidRPr="00CF490E">
        <w:t>(do not necessarily imply malignant transformation</w:t>
      </w:r>
      <w:r w:rsidR="00460CBA" w:rsidRPr="00CF490E">
        <w:t>!!!</w:t>
      </w:r>
      <w:r w:rsidRPr="00CF490E">
        <w:t>).</w:t>
      </w:r>
    </w:p>
    <w:p w:rsidR="00A102EE" w:rsidRDefault="00A608EB" w:rsidP="005C2763">
      <w:pPr>
        <w:numPr>
          <w:ilvl w:val="2"/>
          <w:numId w:val="5"/>
        </w:numPr>
      </w:pPr>
      <w:r w:rsidRPr="00CF490E">
        <w:rPr>
          <w:b/>
          <w:color w:val="000000"/>
        </w:rPr>
        <w:t xml:space="preserve">tubers </w:t>
      </w:r>
      <w:r w:rsidRPr="00CF490E">
        <w:t xml:space="preserve">and </w:t>
      </w:r>
      <w:r w:rsidRPr="00CF490E">
        <w:rPr>
          <w:b/>
        </w:rPr>
        <w:t>SENs</w:t>
      </w:r>
      <w:r w:rsidRPr="00CF490E">
        <w:t xml:space="preserve"> are</w:t>
      </w:r>
      <w:r w:rsidR="00A102EE">
        <w:t>:</w:t>
      </w:r>
    </w:p>
    <w:p w:rsidR="00A102EE" w:rsidRDefault="000A26B1" w:rsidP="00A102EE">
      <w:pPr>
        <w:ind w:left="2160"/>
        <w:rPr>
          <w:color w:val="000000"/>
        </w:rPr>
      </w:pPr>
      <w:r w:rsidRPr="00CF490E">
        <w:t xml:space="preserve">in </w:t>
      </w:r>
      <w:r w:rsidRPr="00CF490E">
        <w:rPr>
          <w:color w:val="000000"/>
        </w:rPr>
        <w:t>neonates</w:t>
      </w:r>
      <w:r w:rsidR="00A608EB" w:rsidRPr="00CF490E">
        <w:t xml:space="preserve"> </w:t>
      </w:r>
      <w:r w:rsidR="00460CBA" w:rsidRPr="00CF490E">
        <w:t xml:space="preserve">(unmyelinated white matter) </w:t>
      </w:r>
      <w:r w:rsidRPr="00CF490E">
        <w:t xml:space="preserve">- </w:t>
      </w:r>
      <w:r w:rsidRPr="00CF490E">
        <w:rPr>
          <w:color w:val="000000"/>
        </w:rPr>
        <w:t xml:space="preserve">T1 </w:t>
      </w:r>
      <w:r w:rsidR="00A608EB" w:rsidRPr="00CF490E">
        <w:rPr>
          <w:color w:val="000000"/>
        </w:rPr>
        <w:t xml:space="preserve">hyperintense and </w:t>
      </w:r>
      <w:r w:rsidRPr="00CF490E">
        <w:rPr>
          <w:color w:val="000000"/>
        </w:rPr>
        <w:t xml:space="preserve">T2 hypointense; </w:t>
      </w:r>
    </w:p>
    <w:p w:rsidR="00A608EB" w:rsidRPr="00CF490E" w:rsidRDefault="00A608EB" w:rsidP="00A102EE">
      <w:pPr>
        <w:ind w:left="2160"/>
      </w:pPr>
      <w:r w:rsidRPr="00CF490E">
        <w:rPr>
          <w:color w:val="000000"/>
        </w:rPr>
        <w:t xml:space="preserve">older children </w:t>
      </w:r>
      <w:r w:rsidR="000A26B1" w:rsidRPr="00CF490E">
        <w:rPr>
          <w:color w:val="000000"/>
        </w:rPr>
        <w:t>-</w:t>
      </w:r>
      <w:r w:rsidRPr="00CF490E">
        <w:rPr>
          <w:color w:val="000000"/>
        </w:rPr>
        <w:t xml:space="preserve"> </w:t>
      </w:r>
      <w:r w:rsidR="000A26B1" w:rsidRPr="00CF490E">
        <w:rPr>
          <w:color w:val="000000"/>
        </w:rPr>
        <w:t xml:space="preserve">T1 </w:t>
      </w:r>
      <w:r w:rsidRPr="00CF490E">
        <w:rPr>
          <w:color w:val="000000"/>
        </w:rPr>
        <w:t xml:space="preserve">hypointense </w:t>
      </w:r>
      <w:r w:rsidR="000A26B1" w:rsidRPr="00CF490E">
        <w:rPr>
          <w:color w:val="000000"/>
        </w:rPr>
        <w:t>and T2</w:t>
      </w:r>
      <w:r w:rsidRPr="00CF490E">
        <w:rPr>
          <w:color w:val="000000"/>
        </w:rPr>
        <w:t xml:space="preserve"> hyperintense</w:t>
      </w:r>
      <w:r w:rsidR="000A26B1" w:rsidRPr="00CF490E">
        <w:rPr>
          <w:color w:val="000000"/>
        </w:rPr>
        <w:t>.</w:t>
      </w:r>
    </w:p>
    <w:p w:rsidR="00BF4A4C" w:rsidRPr="00C14FC7" w:rsidRDefault="00BF4A4C" w:rsidP="005C2763">
      <w:pPr>
        <w:numPr>
          <w:ilvl w:val="2"/>
          <w:numId w:val="5"/>
        </w:numPr>
        <w:rPr>
          <w:color w:val="000000"/>
        </w:rPr>
      </w:pPr>
      <w:r w:rsidRPr="00CF490E">
        <w:rPr>
          <w:b/>
        </w:rPr>
        <w:t>SEGAs</w:t>
      </w:r>
      <w:r w:rsidRPr="00CF490E">
        <w:t xml:space="preserve"> </w:t>
      </w:r>
      <w:r w:rsidR="00C14FC7">
        <w:t>–</w:t>
      </w:r>
      <w:r w:rsidRPr="00CF490E">
        <w:t xml:space="preserve"> </w:t>
      </w:r>
      <w:r w:rsidR="00C14FC7">
        <w:rPr>
          <w:color w:val="000000"/>
        </w:rPr>
        <w:t xml:space="preserve">diagnostic criteria: tumor </w:t>
      </w:r>
      <w:r w:rsidR="00C14FC7" w:rsidRPr="00C14FC7">
        <w:rPr>
          <w:color w:val="000000"/>
        </w:rPr>
        <w:t>location near the foramen of Monro, &gt;</w:t>
      </w:r>
      <w:r w:rsidR="00C14FC7">
        <w:rPr>
          <w:color w:val="000000"/>
        </w:rPr>
        <w:t xml:space="preserve"> </w:t>
      </w:r>
      <w:r w:rsidR="00C14FC7" w:rsidRPr="00C14FC7">
        <w:rPr>
          <w:color w:val="000000"/>
        </w:rPr>
        <w:t xml:space="preserve">0.5 cm in diameter, with any documented growth, and </w:t>
      </w:r>
      <w:r w:rsidR="00C14FC7">
        <w:rPr>
          <w:color w:val="000000"/>
        </w:rPr>
        <w:t xml:space="preserve">intense </w:t>
      </w:r>
      <w:r w:rsidR="00C14FC7" w:rsidRPr="00C14FC7">
        <w:rPr>
          <w:color w:val="000000"/>
        </w:rPr>
        <w:t>gadolinium enhancement</w:t>
      </w:r>
    </w:p>
    <w:p w:rsidR="000625E7" w:rsidRPr="00CF490E" w:rsidRDefault="000625E7" w:rsidP="000625E7"/>
    <w:p w:rsidR="000625E7" w:rsidRPr="00CF490E" w:rsidRDefault="000625E7" w:rsidP="000625E7">
      <w:pPr>
        <w:numPr>
          <w:ilvl w:val="0"/>
          <w:numId w:val="36"/>
        </w:numPr>
      </w:pPr>
      <w:r w:rsidRPr="00CF490E">
        <w:rPr>
          <w:b/>
          <w:color w:val="0000FF"/>
          <w:u w:val="single"/>
        </w:rPr>
        <w:t>Renal ultrasounds</w:t>
      </w:r>
      <w:r w:rsidR="007D249A" w:rsidRPr="00CF490E">
        <w:t xml:space="preserve"> (to assess change in AMLs or cysts) - repeated every 5 years if no or small lesions are seen → every 2-3 years in late adolescence through adulthood (cysts and AMLs usually start grow significantly after puberty).</w:t>
      </w:r>
    </w:p>
    <w:p w:rsidR="000625E7" w:rsidRPr="00CF490E" w:rsidRDefault="000625E7" w:rsidP="000625E7"/>
    <w:p w:rsidR="000625E7" w:rsidRPr="00CF490E" w:rsidRDefault="000625E7" w:rsidP="000625E7">
      <w:pPr>
        <w:numPr>
          <w:ilvl w:val="0"/>
          <w:numId w:val="36"/>
        </w:numPr>
        <w:rPr>
          <w:b/>
          <w:color w:val="0000FF"/>
        </w:rPr>
      </w:pPr>
      <w:r w:rsidRPr="00CF490E">
        <w:rPr>
          <w:b/>
          <w:color w:val="0000FF"/>
          <w:u w:val="single"/>
        </w:rPr>
        <w:t>Echocardiograms</w:t>
      </w:r>
      <w:r w:rsidR="00380CEE" w:rsidRPr="00CF490E">
        <w:t xml:space="preserve"> - not repeated if no lesions are seen (if rhabdomyomas are seen, echocardiography is repeated as indicated clinically).</w:t>
      </w:r>
    </w:p>
    <w:p w:rsidR="000625E7" w:rsidRPr="00CF490E" w:rsidRDefault="000625E7">
      <w:pPr>
        <w:rPr>
          <w:b/>
          <w:color w:val="0000FF"/>
        </w:rPr>
      </w:pPr>
    </w:p>
    <w:p w:rsidR="00D40330" w:rsidRPr="00CF490E" w:rsidRDefault="00D40330">
      <w:pPr>
        <w:rPr>
          <w:b/>
          <w:color w:val="0000FF"/>
        </w:rPr>
      </w:pPr>
    </w:p>
    <w:p w:rsidR="00355BF9" w:rsidRDefault="008C3B9A">
      <w:r w:rsidRPr="00CF490E">
        <w:rPr>
          <w:b/>
          <w:color w:val="0000FF"/>
          <w:u w:val="single"/>
        </w:rPr>
        <w:t>SPECT</w:t>
      </w:r>
      <w:r w:rsidRPr="00CF490E">
        <w:t xml:space="preserve"> or </w:t>
      </w:r>
      <w:r w:rsidR="00355BF9" w:rsidRPr="00CF490E">
        <w:rPr>
          <w:b/>
          <w:color w:val="0000FF"/>
          <w:u w:val="single"/>
        </w:rPr>
        <w:t>PET</w:t>
      </w:r>
      <w:r w:rsidR="00355BF9" w:rsidRPr="00CF490E">
        <w:t xml:space="preserve"> with </w:t>
      </w:r>
      <w:r w:rsidR="00355BF9" w:rsidRPr="00CF490E">
        <w:rPr>
          <w:i/>
          <w:color w:val="993366"/>
        </w:rPr>
        <w:t>α-methyltryptophan</w:t>
      </w:r>
      <w:r w:rsidR="00355BF9" w:rsidRPr="00CF490E">
        <w:t xml:space="preserve"> - identifying epileptogenic tubers before epilepsy surgery.</w:t>
      </w:r>
    </w:p>
    <w:p w:rsidR="007B6EAE" w:rsidRPr="00CF490E" w:rsidRDefault="007B6EAE" w:rsidP="007B6EAE">
      <w:pPr>
        <w:pStyle w:val="ListParagraph"/>
        <w:numPr>
          <w:ilvl w:val="0"/>
          <w:numId w:val="50"/>
        </w:numPr>
      </w:pPr>
      <w:r>
        <w:t>usually preoperative SEEG is needed (if suspect that one tuber likely will need ablation, may use larger SEEG bolt that will admit laser probe after SEEG is done).</w:t>
      </w:r>
    </w:p>
    <w:p w:rsidR="00814B10" w:rsidRPr="00CF490E" w:rsidRDefault="00814B10"/>
    <w:p w:rsidR="00814B10" w:rsidRPr="00CF490E" w:rsidRDefault="00814B10">
      <w:pPr>
        <w:rPr>
          <w:b/>
          <w:color w:val="0000FF"/>
        </w:rPr>
      </w:pPr>
      <w:r w:rsidRPr="00CF490E">
        <w:rPr>
          <w:b/>
          <w:color w:val="0000FF"/>
          <w:u w:val="single"/>
        </w:rPr>
        <w:t>ECG</w:t>
      </w:r>
      <w:r w:rsidRPr="00CF490E">
        <w:t xml:space="preserve"> (to detect cardiac arrhythmias) - at diagnosis and every 2-3 years until puberty</w:t>
      </w:r>
      <w:r w:rsidR="00F637BB">
        <w:t>.</w:t>
      </w:r>
    </w:p>
    <w:p w:rsidR="000625E7" w:rsidRPr="00CF490E" w:rsidRDefault="000625E7">
      <w:pPr>
        <w:rPr>
          <w:b/>
          <w:color w:val="0000FF"/>
        </w:rPr>
      </w:pPr>
    </w:p>
    <w:p w:rsidR="00CF0BAE" w:rsidRPr="00CF490E" w:rsidRDefault="00CF0BAE"/>
    <w:p w:rsidR="009548AD" w:rsidRPr="00CF490E" w:rsidRDefault="009548AD" w:rsidP="009548AD">
      <w:pPr>
        <w:pStyle w:val="Nervous1"/>
      </w:pPr>
      <w:bookmarkStart w:id="8" w:name="_Toc58061857"/>
      <w:r w:rsidRPr="00CF490E">
        <w:t>Treatment</w:t>
      </w:r>
      <w:bookmarkEnd w:id="8"/>
    </w:p>
    <w:p w:rsidR="00B00503" w:rsidRPr="00265BFF" w:rsidRDefault="00265BFF" w:rsidP="00265BFF">
      <w:pPr>
        <w:pStyle w:val="Nervous5"/>
        <w:ind w:right="7762"/>
        <w:rPr>
          <w:bCs w:val="0"/>
          <w:smallCaps/>
        </w:rPr>
      </w:pPr>
      <w:bookmarkStart w:id="9" w:name="_Toc58061858"/>
      <w:r w:rsidRPr="00265BFF">
        <w:rPr>
          <w:caps w:val="0"/>
        </w:rPr>
        <w:t>m</w:t>
      </w:r>
      <w:r>
        <w:rPr>
          <w:caps w:val="0"/>
        </w:rPr>
        <w:t>TOR</w:t>
      </w:r>
      <w:r w:rsidRPr="00265BFF">
        <w:rPr>
          <w:caps w:val="0"/>
        </w:rPr>
        <w:t xml:space="preserve"> inhibitors</w:t>
      </w:r>
      <w:bookmarkEnd w:id="9"/>
    </w:p>
    <w:p w:rsidR="009548AD" w:rsidRPr="00CF490E" w:rsidRDefault="00BD5190" w:rsidP="00C3535B">
      <w:pPr>
        <w:numPr>
          <w:ilvl w:val="0"/>
          <w:numId w:val="37"/>
        </w:numPr>
      </w:pPr>
      <w:r w:rsidRPr="00CF490E">
        <w:rPr>
          <w:rStyle w:val="Drugname2Char"/>
          <w:lang w:val="en-US"/>
        </w:rPr>
        <w:t>Rapamycin</w:t>
      </w:r>
      <w:r w:rsidRPr="00CF490E">
        <w:t xml:space="preserve"> (s. </w:t>
      </w:r>
      <w:r w:rsidRPr="00CF490E">
        <w:rPr>
          <w:rStyle w:val="Drugname2Char"/>
          <w:lang w:val="en-US"/>
        </w:rPr>
        <w:t>sirolimus</w:t>
      </w:r>
      <w:r w:rsidRPr="00CF490E">
        <w:t>)</w:t>
      </w:r>
      <w:r w:rsidR="00532C0A" w:rsidRPr="00CF490E">
        <w:t xml:space="preserve"> - </w:t>
      </w:r>
      <w:r w:rsidR="00532C0A" w:rsidRPr="00CF490E">
        <w:rPr>
          <w:i/>
          <w:smallCaps/>
        </w:rPr>
        <w:t>subependymal giant cell astrocytomas</w:t>
      </w:r>
      <w:r w:rsidR="00532C0A" w:rsidRPr="00CF490E">
        <w:t xml:space="preserve"> may regr</w:t>
      </w:r>
      <w:r w:rsidR="00BF3B7F" w:rsidRPr="00CF490E">
        <w:t>ess!!!</w:t>
      </w:r>
    </w:p>
    <w:p w:rsidR="00C32BE7" w:rsidRDefault="00532C0A">
      <w:pPr>
        <w:numPr>
          <w:ilvl w:val="0"/>
          <w:numId w:val="37"/>
        </w:numPr>
      </w:pPr>
      <w:r w:rsidRPr="00CF490E">
        <w:rPr>
          <w:rStyle w:val="Drugname2Char"/>
          <w:lang w:val="en-US"/>
        </w:rPr>
        <w:t>Temsirolimus</w:t>
      </w:r>
      <w:r w:rsidRPr="00CF490E">
        <w:t xml:space="preserve"> (CCI-779)</w:t>
      </w:r>
    </w:p>
    <w:p w:rsidR="00553D04" w:rsidRDefault="00553D04">
      <w:pPr>
        <w:numPr>
          <w:ilvl w:val="0"/>
          <w:numId w:val="37"/>
        </w:numPr>
      </w:pPr>
      <w:r>
        <w:rPr>
          <w:rStyle w:val="Drugname2Char"/>
          <w:lang w:val="en-US"/>
        </w:rPr>
        <w:t>E</w:t>
      </w:r>
      <w:r w:rsidR="00C32BE7" w:rsidRPr="00C32BE7">
        <w:rPr>
          <w:rStyle w:val="Drugname2Char"/>
          <w:lang w:val="en-US"/>
        </w:rPr>
        <w:t>verolimus</w:t>
      </w:r>
      <w:r w:rsidR="00C32BE7">
        <w:t xml:space="preserve"> (Afinitor, Novartis) </w:t>
      </w:r>
      <w:r>
        <w:t xml:space="preserve">- </w:t>
      </w:r>
      <w:r w:rsidRPr="00C32BE7">
        <w:t xml:space="preserve">FDA </w:t>
      </w:r>
      <w:r>
        <w:t>approved for</w:t>
      </w:r>
      <w:r w:rsidR="00C32BE7" w:rsidRPr="00C32BE7">
        <w:t xml:space="preserve"> </w:t>
      </w:r>
      <w:r w:rsidR="00653E62" w:rsidRPr="00653E62">
        <w:t xml:space="preserve">TSC-associated </w:t>
      </w:r>
      <w:r w:rsidR="00C32BE7" w:rsidRPr="00653E62">
        <w:rPr>
          <w:color w:val="0070C0"/>
        </w:rPr>
        <w:t>subependymal giant cell astrocytoma (SEGA)</w:t>
      </w:r>
      <w:r w:rsidR="00653E62">
        <w:rPr>
          <w:color w:val="0070C0"/>
        </w:rPr>
        <w:t xml:space="preserve"> </w:t>
      </w:r>
      <w:r>
        <w:t xml:space="preserve">– for </w:t>
      </w:r>
      <w:r w:rsidRPr="00653E62">
        <w:rPr>
          <w:b/>
        </w:rPr>
        <w:t xml:space="preserve">patients </w:t>
      </w:r>
      <w:r w:rsidR="00653E62" w:rsidRPr="00653E62">
        <w:rPr>
          <w:b/>
        </w:rPr>
        <w:t>≥ 2 yo</w:t>
      </w:r>
      <w:r w:rsidR="00653E62">
        <w:t xml:space="preserve"> </w:t>
      </w:r>
      <w:r w:rsidR="00C32BE7" w:rsidRPr="00C32BE7">
        <w:t>who require therapy but are not candi</w:t>
      </w:r>
      <w:r>
        <w:t>dates for surgical resection.</w:t>
      </w:r>
    </w:p>
    <w:p w:rsidR="004E1333" w:rsidRDefault="004E1333" w:rsidP="00553D04">
      <w:pPr>
        <w:numPr>
          <w:ilvl w:val="0"/>
          <w:numId w:val="45"/>
        </w:numPr>
      </w:pPr>
      <w:r>
        <w:t>appears to reduce brain lesions</w:t>
      </w:r>
      <w:r w:rsidR="000C6DE6">
        <w:t xml:space="preserve"> (</w:t>
      </w:r>
      <w:r w:rsidR="000C6DE6" w:rsidRPr="000C6DE6">
        <w:t>results in a rapid initial reduction in tumor volume, followed by a phase of slower reduction or stabilization of residual mass</w:t>
      </w:r>
      <w:r w:rsidR="000C6DE6">
        <w:t>;</w:t>
      </w:r>
      <w:r w:rsidR="000C6DE6" w:rsidRPr="000C6DE6">
        <w:t xml:space="preserve"> dose de-escalation strategy seems to be logical in long-term SEGA treatment to reduce the risk of adverse effects while maintaining the therapeutic effect)</w:t>
      </w:r>
    </w:p>
    <w:p w:rsidR="00553D04" w:rsidRDefault="004E1333" w:rsidP="00553D04">
      <w:pPr>
        <w:numPr>
          <w:ilvl w:val="0"/>
          <w:numId w:val="45"/>
        </w:numPr>
      </w:pPr>
      <w:r w:rsidRPr="004E1333">
        <w:rPr>
          <w:color w:val="00B050"/>
        </w:rPr>
        <w:t xml:space="preserve">reduces seizure frequency </w:t>
      </w:r>
      <w:r>
        <w:t>(</w:t>
      </w:r>
      <w:r w:rsidRPr="004E1333">
        <w:rPr>
          <w:rStyle w:val="Trialname"/>
        </w:rPr>
        <w:t>EXIST-3 - EXamining everolimus In a Study of TSC</w:t>
      </w:r>
      <w:r w:rsidR="005227A3">
        <w:t>) – epilepsy-modifying drug!</w:t>
      </w:r>
    </w:p>
    <w:p w:rsidR="005227A3" w:rsidRDefault="005227A3" w:rsidP="00553D04">
      <w:pPr>
        <w:numPr>
          <w:ilvl w:val="0"/>
          <w:numId w:val="45"/>
        </w:numPr>
      </w:pPr>
      <w:r w:rsidRPr="005227A3">
        <w:t>may alleviate hydrocephalus</w:t>
      </w:r>
    </w:p>
    <w:p w:rsidR="005227A3" w:rsidRPr="00691E98" w:rsidRDefault="005227A3" w:rsidP="005227A3">
      <w:pPr>
        <w:pStyle w:val="Articlename"/>
      </w:pPr>
      <w:r w:rsidRPr="00691E98">
        <w:t>Moavero R Everolimus Alleviates Obstructive Hydrocephalus due to Subependymal Giant Cell Astrocytomas. Pediatr Neurol. 2017 Mar;68:59-63. doi: 10.1016/j.pediatrneurol.2016.11.003. Epub 2017 Jan 3.</w:t>
      </w:r>
    </w:p>
    <w:p w:rsidR="00EE4B8E" w:rsidRDefault="00A01F42" w:rsidP="00553D04">
      <w:pPr>
        <w:numPr>
          <w:ilvl w:val="0"/>
          <w:numId w:val="45"/>
        </w:numPr>
      </w:pPr>
      <w:r w:rsidRPr="00691E98">
        <w:t xml:space="preserve">FDA also approved for </w:t>
      </w:r>
      <w:r w:rsidR="00C32BE7" w:rsidRPr="00691E98">
        <w:t>adv</w:t>
      </w:r>
      <w:r w:rsidRPr="00691E98">
        <w:t>anced renal cell carcinoma, neuroendocrine tumors of GI or</w:t>
      </w:r>
      <w:r w:rsidRPr="00A01F42">
        <w:t xml:space="preserve"> lung origin</w:t>
      </w:r>
      <w:r w:rsidR="00653E62">
        <w:t xml:space="preserve">, </w:t>
      </w:r>
      <w:r w:rsidR="00653E62" w:rsidRPr="00653E62">
        <w:t>TSC-associated renal angiomyolipoma</w:t>
      </w:r>
      <w:r w:rsidR="00653E62">
        <w:t>.</w:t>
      </w:r>
    </w:p>
    <w:p w:rsidR="00EE4B8E" w:rsidRDefault="00EE4B8E"/>
    <w:p w:rsidR="00653E62" w:rsidRPr="00CF490E" w:rsidRDefault="00653E62"/>
    <w:p w:rsidR="00265BFF" w:rsidRPr="00A30986" w:rsidRDefault="00E60681" w:rsidP="00265BFF">
      <w:pPr>
        <w:pStyle w:val="Nervous5"/>
        <w:ind w:right="7492"/>
        <w:rPr>
          <w:b w:val="0"/>
        </w:rPr>
      </w:pPr>
      <w:bookmarkStart w:id="10" w:name="_Toc58061859"/>
      <w:r w:rsidRPr="00265BFF">
        <w:t>Antiepileptics</w:t>
      </w:r>
      <w:bookmarkEnd w:id="10"/>
    </w:p>
    <w:p w:rsidR="00E60681" w:rsidRPr="00CF490E" w:rsidRDefault="00265BFF">
      <w:r>
        <w:t xml:space="preserve">- </w:t>
      </w:r>
      <w:r w:rsidR="00E60681" w:rsidRPr="00CF490E">
        <w:t xml:space="preserve">mainstay of therapy for most patients </w:t>
      </w:r>
      <w:r w:rsidR="000E1DE3" w:rsidRPr="00CF490E">
        <w:t xml:space="preserve">– drugs are selected according to seizure type </w:t>
      </w:r>
      <w:r w:rsidR="00E60681" w:rsidRPr="00CF490E">
        <w:t>(</w:t>
      </w:r>
      <w:r w:rsidR="00E60681" w:rsidRPr="00CF490E">
        <w:rPr>
          <w:rStyle w:val="Drugname2Char"/>
          <w:lang w:val="en-US"/>
        </w:rPr>
        <w:t>vigabatrin</w:t>
      </w:r>
      <w:r w:rsidR="00E60681" w:rsidRPr="00CF490E">
        <w:t xml:space="preserve"> is drug of first choice).</w:t>
      </w:r>
    </w:p>
    <w:p w:rsidR="00A5290B" w:rsidRDefault="00A5290B" w:rsidP="00FA5E80">
      <w:pPr>
        <w:pStyle w:val="ListParagraph"/>
        <w:numPr>
          <w:ilvl w:val="0"/>
          <w:numId w:val="43"/>
        </w:numPr>
      </w:pPr>
      <w:r>
        <w:t>TSC epilepsy is focal – many AEDs may work.</w:t>
      </w:r>
    </w:p>
    <w:p w:rsidR="00020736" w:rsidRDefault="00FA5E80" w:rsidP="00FA5E80">
      <w:pPr>
        <w:pStyle w:val="ListParagraph"/>
        <w:numPr>
          <w:ilvl w:val="0"/>
          <w:numId w:val="43"/>
        </w:numPr>
      </w:pPr>
      <w:r>
        <w:t>only 1/3</w:t>
      </w:r>
      <w:r w:rsidRPr="00FA5E80">
        <w:t xml:space="preserve"> of patients achieve seizure freedom</w:t>
      </w:r>
      <w:r>
        <w:t xml:space="preserve"> with AEDs</w:t>
      </w:r>
      <w:r w:rsidR="00294AAC">
        <w:t>.</w:t>
      </w:r>
    </w:p>
    <w:p w:rsidR="00294AAC" w:rsidRDefault="00294AAC" w:rsidP="00FA5E80">
      <w:pPr>
        <w:pStyle w:val="ListParagraph"/>
        <w:numPr>
          <w:ilvl w:val="0"/>
          <w:numId w:val="43"/>
        </w:numPr>
      </w:pPr>
      <w:r>
        <w:t xml:space="preserve">2020-08-03 FDA approved </w:t>
      </w:r>
      <w:r w:rsidRPr="00294AAC">
        <w:rPr>
          <w:rStyle w:val="Drugname2Char"/>
        </w:rPr>
        <w:t>cannabidiol (CBD)</w:t>
      </w:r>
      <w:r w:rsidRPr="00294AAC">
        <w:t xml:space="preserve"> (Epidiolex)</w:t>
      </w:r>
      <w:r w:rsidR="00710881">
        <w:t xml:space="preserve"> for patients ≥ 1 yo; based on </w:t>
      </w:r>
      <w:r w:rsidR="00710881" w:rsidRPr="00710881">
        <w:rPr>
          <w:rStyle w:val="Trialname"/>
        </w:rPr>
        <w:t>GWPCARE6 trial</w:t>
      </w:r>
      <w:r w:rsidR="00710881">
        <w:t xml:space="preserve"> (placebo vs. 25 mg/k vs. 50 mg/kg CBD):</w:t>
      </w:r>
    </w:p>
    <w:p w:rsidR="00710881" w:rsidRPr="00710881" w:rsidRDefault="00710881" w:rsidP="00710881">
      <w:pPr>
        <w:pStyle w:val="ListParagraph"/>
        <w:ind w:left="360"/>
        <w:rPr>
          <w:b/>
        </w:rPr>
      </w:pPr>
      <w:r>
        <w:rPr>
          <w:noProof/>
        </w:rPr>
        <w:drawing>
          <wp:inline distT="0" distB="0" distL="0" distR="0" wp14:anchorId="12841051" wp14:editId="00CC9686">
            <wp:extent cx="5074920" cy="3044952"/>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74920" cy="3044952"/>
                    </a:xfrm>
                    <a:prstGeom prst="rect">
                      <a:avLst/>
                    </a:prstGeom>
                  </pic:spPr>
                </pic:pic>
              </a:graphicData>
            </a:graphic>
          </wp:inline>
        </w:drawing>
      </w:r>
    </w:p>
    <w:p w:rsidR="00710881" w:rsidRDefault="00710881" w:rsidP="00FA5E80">
      <w:pPr>
        <w:pStyle w:val="ListParagraph"/>
        <w:numPr>
          <w:ilvl w:val="0"/>
          <w:numId w:val="43"/>
        </w:numPr>
      </w:pPr>
      <w:r>
        <w:t xml:space="preserve">good results with </w:t>
      </w:r>
      <w:r w:rsidRPr="00710881">
        <w:rPr>
          <w:b/>
        </w:rPr>
        <w:t>ketogenic diet</w:t>
      </w:r>
      <w:r>
        <w:t>.</w:t>
      </w:r>
    </w:p>
    <w:p w:rsidR="00265BFF" w:rsidRDefault="00265BFF"/>
    <w:p w:rsidR="00D25BBD" w:rsidRDefault="00D25BBD"/>
    <w:p w:rsidR="00D25BBD" w:rsidRDefault="00D25BBD" w:rsidP="00D25BBD">
      <w:pPr>
        <w:pStyle w:val="Nervous5"/>
        <w:ind w:right="9071"/>
      </w:pPr>
      <w:bookmarkStart w:id="11" w:name="_Toc58061860"/>
      <w:r>
        <w:t>SRS</w:t>
      </w:r>
      <w:bookmarkEnd w:id="11"/>
    </w:p>
    <w:p w:rsidR="00D25BBD" w:rsidRDefault="00D25BBD" w:rsidP="00D25BBD">
      <w:pPr>
        <w:pStyle w:val="ListParagraph"/>
        <w:numPr>
          <w:ilvl w:val="0"/>
          <w:numId w:val="43"/>
        </w:numPr>
      </w:pPr>
      <w:r>
        <w:t>for SEGA</w:t>
      </w:r>
    </w:p>
    <w:p w:rsidR="009C470C" w:rsidRDefault="00FC68D4" w:rsidP="00D25BBD">
      <w:pPr>
        <w:pStyle w:val="ListParagraph"/>
        <w:numPr>
          <w:ilvl w:val="0"/>
          <w:numId w:val="43"/>
        </w:numPr>
      </w:pPr>
      <w:r>
        <w:t>n</w:t>
      </w:r>
      <w:r w:rsidR="009C470C" w:rsidRPr="00FC68D4">
        <w:t>ot currently recommended as data on efficacy and safety are limited</w:t>
      </w:r>
      <w:r w:rsidRPr="00FC68D4">
        <w:t>.</w:t>
      </w:r>
    </w:p>
    <w:p w:rsidR="00FA5E80" w:rsidRDefault="00FA5E80"/>
    <w:p w:rsidR="00D25BBD" w:rsidRDefault="00D25BBD"/>
    <w:p w:rsidR="004D75BE" w:rsidRDefault="004D75BE" w:rsidP="004D75BE">
      <w:pPr>
        <w:pStyle w:val="Nervous5"/>
        <w:ind w:right="6236"/>
      </w:pPr>
      <w:bookmarkStart w:id="12" w:name="_Toc58061861"/>
      <w:r>
        <w:t>Oncological Surgery</w:t>
      </w:r>
      <w:bookmarkEnd w:id="12"/>
    </w:p>
    <w:p w:rsidR="004E466A" w:rsidRPr="00CF490E" w:rsidRDefault="004E466A" w:rsidP="004E466A">
      <w:pPr>
        <w:pStyle w:val="ListParagraph"/>
        <w:numPr>
          <w:ilvl w:val="0"/>
          <w:numId w:val="43"/>
        </w:numPr>
      </w:pPr>
      <w:r w:rsidRPr="00CF490E">
        <w:t xml:space="preserve">no need to remove </w:t>
      </w:r>
      <w:r>
        <w:t>SGTC</w:t>
      </w:r>
      <w:r w:rsidRPr="00CF490E">
        <w:t xml:space="preserve"> if it is </w:t>
      </w:r>
      <w:r w:rsidRPr="004E466A">
        <w:rPr>
          <w:rStyle w:val="Blue"/>
        </w:rPr>
        <w:t>asymptomatic</w:t>
      </w:r>
      <w:r w:rsidRPr="00CF490E">
        <w:t xml:space="preserve"> - may stabilize or stop growing spontaneously after puberty!</w:t>
      </w:r>
    </w:p>
    <w:p w:rsidR="004E466A" w:rsidRDefault="004D75BE" w:rsidP="004D75BE">
      <w:pPr>
        <w:pStyle w:val="ListParagraph"/>
        <w:numPr>
          <w:ilvl w:val="0"/>
          <w:numId w:val="43"/>
        </w:numPr>
      </w:pPr>
      <w:r w:rsidRPr="004D75BE">
        <w:t xml:space="preserve">first line treatment in </w:t>
      </w:r>
      <w:r w:rsidR="004E466A" w:rsidRPr="004E466A">
        <w:rPr>
          <w:rStyle w:val="Blue"/>
          <w:b/>
        </w:rPr>
        <w:t>symptomatic</w:t>
      </w:r>
      <w:r w:rsidR="004E466A" w:rsidRPr="004D75BE">
        <w:t xml:space="preserve"> </w:t>
      </w:r>
      <w:r w:rsidR="005227A3">
        <w:t xml:space="preserve">SEGA </w:t>
      </w:r>
      <w:r w:rsidR="004E466A">
        <w:t>(</w:t>
      </w:r>
      <w:r w:rsidRPr="004D75BE">
        <w:t>hydrocephalus</w:t>
      </w:r>
      <w:r w:rsidR="004E466A">
        <w:t>, worsening seizures)</w:t>
      </w:r>
      <w:r w:rsidR="00367422">
        <w:t xml:space="preserve"> or SEGA with </w:t>
      </w:r>
      <w:r w:rsidR="00367422" w:rsidRPr="00367422">
        <w:rPr>
          <w:rStyle w:val="Blue"/>
          <w:b/>
        </w:rPr>
        <w:t>documented growth</w:t>
      </w:r>
      <w:r w:rsidR="00367422">
        <w:t>.</w:t>
      </w:r>
    </w:p>
    <w:p w:rsidR="00BF046E" w:rsidRDefault="00BF046E" w:rsidP="00367422">
      <w:pPr>
        <w:numPr>
          <w:ilvl w:val="0"/>
          <w:numId w:val="47"/>
        </w:numPr>
      </w:pPr>
      <w:r w:rsidRPr="00CF490E">
        <w:t>often large and difficult to resect by time they produce clinical symptom</w:t>
      </w:r>
      <w:r w:rsidR="00FC68D4">
        <w:t xml:space="preserve">s, </w:t>
      </w:r>
      <w:r w:rsidR="00FC68D4" w:rsidRPr="00FC68D4">
        <w:t>so lesions fulfilling criteria for SEGA should be removed as soon as growth has been confirmed.</w:t>
      </w:r>
    </w:p>
    <w:p w:rsidR="00BF046E" w:rsidRDefault="00BF046E" w:rsidP="00BF046E">
      <w:pPr>
        <w:pStyle w:val="ListParagraph"/>
        <w:numPr>
          <w:ilvl w:val="0"/>
          <w:numId w:val="43"/>
        </w:numPr>
      </w:pPr>
      <w:r>
        <w:t>operative approach to SGCT:</w:t>
      </w:r>
    </w:p>
    <w:p w:rsidR="00BF046E" w:rsidRDefault="00BF046E" w:rsidP="00BF046E">
      <w:pPr>
        <w:numPr>
          <w:ilvl w:val="0"/>
          <w:numId w:val="46"/>
        </w:numPr>
      </w:pPr>
      <w:r>
        <w:t>simple shunt placement</w:t>
      </w:r>
      <w:r w:rsidRPr="00DE50A2">
        <w:t xml:space="preserve"> </w:t>
      </w:r>
    </w:p>
    <w:p w:rsidR="00BF046E" w:rsidRDefault="00BF046E" w:rsidP="00BF046E">
      <w:pPr>
        <w:numPr>
          <w:ilvl w:val="0"/>
          <w:numId w:val="46"/>
        </w:numPr>
      </w:pPr>
      <w:r w:rsidRPr="00F5616C">
        <w:rPr>
          <w:i/>
          <w:color w:val="FF0000"/>
        </w:rPr>
        <w:t>early tumor resection at first symptoms or documented growth</w:t>
      </w:r>
      <w:r w:rsidRPr="006146D2">
        <w:t xml:space="preserve"> </w:t>
      </w:r>
      <w:r>
        <w:t>* (modern approach)</w:t>
      </w:r>
    </w:p>
    <w:p w:rsidR="00BF046E" w:rsidRDefault="00BF046E" w:rsidP="00BF046E">
      <w:pPr>
        <w:ind w:left="2160"/>
      </w:pPr>
      <w:r>
        <w:t>*</w:t>
      </w:r>
      <w:r w:rsidRPr="006146D2">
        <w:t xml:space="preserve">(1) shunts can in some cases be avoided, (2) smaller lesions may lend themselves to easier operative resection, (3) cases of sudden death associated with SGCTs have been reported, (4) excessive morbidity and mortality </w:t>
      </w:r>
      <w:r>
        <w:t>is</w:t>
      </w:r>
      <w:r w:rsidRPr="006146D2">
        <w:t xml:space="preserve"> associated with delayed therapy</w:t>
      </w:r>
      <w:r>
        <w:t>.</w:t>
      </w:r>
    </w:p>
    <w:p w:rsidR="00BF046E" w:rsidRDefault="00BF046E" w:rsidP="00BF046E">
      <w:pPr>
        <w:numPr>
          <w:ilvl w:val="0"/>
          <w:numId w:val="47"/>
        </w:numPr>
      </w:pPr>
      <w:r w:rsidRPr="006146D2">
        <w:t>transca</w:t>
      </w:r>
      <w:r>
        <w:t>llosal or transcortical (</w:t>
      </w:r>
      <w:r w:rsidRPr="006146D2">
        <w:t>potentially epileptogenic</w:t>
      </w:r>
      <w:r w:rsidRPr="005A46C6">
        <w:t xml:space="preserve"> </w:t>
      </w:r>
      <w:r w:rsidRPr="006146D2">
        <w:t>in</w:t>
      </w:r>
      <w:r>
        <w:t xml:space="preserve"> </w:t>
      </w:r>
      <w:r w:rsidRPr="006146D2">
        <w:t>already</w:t>
      </w:r>
      <w:r>
        <w:t xml:space="preserve"> </w:t>
      </w:r>
      <w:r w:rsidRPr="006146D2">
        <w:t>susceptible patient</w:t>
      </w:r>
      <w:r>
        <w:t>) or e</w:t>
      </w:r>
      <w:r w:rsidRPr="006146D2">
        <w:t>ndoscopic</w:t>
      </w:r>
      <w:r w:rsidR="006A5922">
        <w:t xml:space="preserve"> or LITT.</w:t>
      </w:r>
    </w:p>
    <w:p w:rsidR="00BF046E" w:rsidRDefault="00BF046E" w:rsidP="00BF046E">
      <w:pPr>
        <w:numPr>
          <w:ilvl w:val="0"/>
          <w:numId w:val="47"/>
        </w:numPr>
      </w:pPr>
      <w:r w:rsidRPr="006146D2">
        <w:t>perioperative mortality related to acute hydrocephalus remains</w:t>
      </w:r>
      <w:r>
        <w:t xml:space="preserve"> </w:t>
      </w:r>
      <w:r w:rsidRPr="006146D2">
        <w:t>catastrophic but potentially avoidable</w:t>
      </w:r>
      <w:r w:rsidR="006A5922">
        <w:t>.</w:t>
      </w:r>
    </w:p>
    <w:p w:rsidR="004D75BE" w:rsidRDefault="004D75BE"/>
    <w:p w:rsidR="004E466A" w:rsidRDefault="004E466A"/>
    <w:p w:rsidR="004E466A" w:rsidRPr="00CF490E" w:rsidRDefault="004E466A"/>
    <w:p w:rsidR="005A16EC" w:rsidRDefault="00532C0A" w:rsidP="00265BFF">
      <w:pPr>
        <w:pStyle w:val="Nervous5"/>
        <w:ind w:right="6952"/>
      </w:pPr>
      <w:bookmarkStart w:id="13" w:name="_Toc58061862"/>
      <w:bookmarkStart w:id="14" w:name="Treatment_tubers"/>
      <w:r w:rsidRPr="00265BFF">
        <w:t xml:space="preserve">Epileptic </w:t>
      </w:r>
      <w:r w:rsidR="00624635">
        <w:t>S</w:t>
      </w:r>
      <w:r w:rsidRPr="00265BFF">
        <w:t>urgery</w:t>
      </w:r>
      <w:bookmarkEnd w:id="13"/>
    </w:p>
    <w:p w:rsidR="00A30986" w:rsidRDefault="002A1A81" w:rsidP="002A1A81">
      <w:pPr>
        <w:pStyle w:val="Nervous6"/>
        <w:ind w:right="7672"/>
      </w:pPr>
      <w:bookmarkStart w:id="15" w:name="_Toc58061863"/>
      <w:bookmarkEnd w:id="14"/>
      <w:r>
        <w:t>Resective Surgery</w:t>
      </w:r>
      <w:bookmarkEnd w:id="15"/>
    </w:p>
    <w:p w:rsidR="005A16EC" w:rsidRDefault="002A1A81" w:rsidP="00A30986">
      <w:r>
        <w:t xml:space="preserve">(tuberectomy ÷ </w:t>
      </w:r>
      <w:r w:rsidR="00342475">
        <w:t xml:space="preserve">lobectomy ÷ </w:t>
      </w:r>
      <w:r>
        <w:t>hemispherectomy</w:t>
      </w:r>
      <w:r w:rsidR="00B065BC" w:rsidRPr="00CF490E">
        <w:t>)</w:t>
      </w:r>
    </w:p>
    <w:p w:rsidR="000C0BC4" w:rsidRDefault="000C0BC4" w:rsidP="00A30986">
      <w:r>
        <w:t>(open vs LITT)</w:t>
      </w:r>
    </w:p>
    <w:p w:rsidR="00211306" w:rsidRDefault="00211306" w:rsidP="00A30986"/>
    <w:p w:rsidR="003C0AD2" w:rsidRDefault="003C0AD2" w:rsidP="003C0AD2">
      <w:pPr>
        <w:pStyle w:val="ListParagraph"/>
        <w:numPr>
          <w:ilvl w:val="0"/>
          <w:numId w:val="43"/>
        </w:numPr>
      </w:pPr>
      <w:r>
        <w:t>p</w:t>
      </w:r>
      <w:r w:rsidRPr="00733743">
        <w:t xml:space="preserve">articular challenges </w:t>
      </w:r>
      <w:r>
        <w:t xml:space="preserve">in </w:t>
      </w:r>
      <w:r w:rsidRPr="00733743">
        <w:t xml:space="preserve">presurgical workup </w:t>
      </w:r>
      <w:r>
        <w:t>-</w:t>
      </w:r>
      <w:r w:rsidRPr="00733743">
        <w:t xml:space="preserve"> multiple tubers</w:t>
      </w:r>
      <w:r>
        <w:t>*</w:t>
      </w:r>
      <w:r w:rsidRPr="00733743">
        <w:t>, high frequency of multiple seizure types, and multifocal scalp electroencephalographic abnormality</w:t>
      </w:r>
      <w:r>
        <w:t>; SEEG is indicated.</w:t>
      </w:r>
    </w:p>
    <w:p w:rsidR="003C0AD2" w:rsidRDefault="003C0AD2" w:rsidP="003C0AD2">
      <w:pPr>
        <w:ind w:left="3600"/>
      </w:pPr>
      <w:r>
        <w:t>*even when multiple tubers are present, epileptogenic activity can often be localized to 1 or 2 tubers (usually the most “angry” looking tuber) – enough to address that dominant tuber and keep observing others</w:t>
      </w:r>
    </w:p>
    <w:p w:rsidR="003C0AD2" w:rsidRDefault="003C0AD2" w:rsidP="003C0AD2"/>
    <w:p w:rsidR="003C0AD2" w:rsidRDefault="003C0AD2" w:rsidP="003C0AD2">
      <w:r>
        <w:t xml:space="preserve">N.B. </w:t>
      </w:r>
      <w:r w:rsidRPr="00FD151D">
        <w:t xml:space="preserve">EZ often includes the </w:t>
      </w:r>
      <w:r w:rsidRPr="00FD151D">
        <w:rPr>
          <w:b/>
          <w:i/>
        </w:rPr>
        <w:t>perituberal surrounding area</w:t>
      </w:r>
      <w:r w:rsidRPr="00FD151D">
        <w:t xml:space="preserve"> - successful resections/ablations may need to include this area.</w:t>
      </w:r>
    </w:p>
    <w:p w:rsidR="003C0AD2" w:rsidRDefault="003C0AD2" w:rsidP="00A30986"/>
    <w:p w:rsidR="00211306" w:rsidRDefault="00484FB5" w:rsidP="00484FB5">
      <w:pPr>
        <w:pStyle w:val="ListParagraph"/>
        <w:numPr>
          <w:ilvl w:val="0"/>
          <w:numId w:val="43"/>
        </w:numPr>
      </w:pPr>
      <w:r>
        <w:t>m</w:t>
      </w:r>
      <w:r w:rsidR="00211306">
        <w:t>ajority of patients (despite bilateral tubers) have a single epileptogenic zone.</w:t>
      </w:r>
    </w:p>
    <w:p w:rsidR="00484FB5" w:rsidRDefault="00484FB5" w:rsidP="00484FB5">
      <w:pPr>
        <w:pStyle w:val="ListParagraph"/>
        <w:numPr>
          <w:ilvl w:val="0"/>
          <w:numId w:val="43"/>
        </w:numPr>
      </w:pPr>
      <w:r>
        <w:t>tubers are not isolated – they have connections (“large lobular mass”) but one tuber tends to be most offending.</w:t>
      </w:r>
    </w:p>
    <w:p w:rsidR="00484FB5" w:rsidRDefault="00484FB5" w:rsidP="00484FB5">
      <w:pPr>
        <w:pStyle w:val="ListParagraph"/>
        <w:numPr>
          <w:ilvl w:val="0"/>
          <w:numId w:val="43"/>
        </w:numPr>
      </w:pPr>
      <w:r w:rsidRPr="00484FB5">
        <w:rPr>
          <w:b/>
          <w:i/>
        </w:rPr>
        <w:t>tuber tissue has zero function</w:t>
      </w:r>
      <w:r w:rsidR="00F64F7B">
        <w:t xml:space="preserve"> </w:t>
      </w:r>
      <w:r w:rsidR="00F64F7B" w:rsidRPr="00F64F7B">
        <w:rPr>
          <w:b/>
          <w:i/>
        </w:rPr>
        <w:t>but often originate seizure</w:t>
      </w:r>
      <w:r w:rsidR="00F64F7B">
        <w:t xml:space="preserve"> (</w:t>
      </w:r>
      <w:r w:rsidR="00F64F7B" w:rsidRPr="00F64F7B">
        <w:rPr>
          <w:sz w:val="20"/>
        </w:rPr>
        <w:t>Kannan et al, Brain 2016</w:t>
      </w:r>
      <w:r w:rsidR="00F64F7B">
        <w:t>);</w:t>
      </w:r>
      <w:r>
        <w:t xml:space="preserve"> main surgical issue – </w:t>
      </w:r>
      <w:r w:rsidRPr="00F64F7B">
        <w:rPr>
          <w:color w:val="FF0000"/>
        </w:rPr>
        <w:t>insult to margin of normal brain</w:t>
      </w:r>
      <w:r w:rsidR="008526AA">
        <w:rPr>
          <w:color w:val="FF0000"/>
        </w:rPr>
        <w:t xml:space="preserve"> </w:t>
      </w:r>
      <w:r w:rsidR="002C1904">
        <w:t>– subpial dissection immediately around tuber</w:t>
      </w:r>
      <w:r>
        <w:t xml:space="preserve"> (tubers have more defined margin and safer surgery than focal cortical dysplasias)</w:t>
      </w:r>
    </w:p>
    <w:p w:rsidR="008526AA" w:rsidRDefault="008526AA" w:rsidP="008526AA">
      <w:pPr>
        <w:ind w:left="720"/>
      </w:pPr>
      <w:r w:rsidRPr="008526AA">
        <w:t>N.B. sometimes tubers have complex organization with nearby cortex being epileptogenic</w:t>
      </w:r>
      <w:r>
        <w:t xml:space="preserve"> – some experts propose multistage surgery: resection → icEEG → additional resection → icEEG → etc</w:t>
      </w:r>
    </w:p>
    <w:p w:rsidR="002C1904" w:rsidRDefault="002C1904" w:rsidP="00484FB5">
      <w:pPr>
        <w:pStyle w:val="ListParagraph"/>
        <w:numPr>
          <w:ilvl w:val="0"/>
          <w:numId w:val="43"/>
        </w:numPr>
      </w:pPr>
      <w:r>
        <w:rPr>
          <w:b/>
          <w:i/>
        </w:rPr>
        <w:t xml:space="preserve">seizure often recur </w:t>
      </w:r>
      <w:r>
        <w:t>– palliative result – but often times seizures are less severe and patient’s development trajectory is much improved!</w:t>
      </w:r>
      <w:r w:rsidR="00582A4E">
        <w:t xml:space="preserve"> – need personalized outcome evaluation and not just bland Engel class (</w:t>
      </w:r>
      <w:r w:rsidR="00582A4E" w:rsidRPr="00582A4E">
        <w:rPr>
          <w:rStyle w:val="Blue"/>
        </w:rPr>
        <w:t>paradigm shift from cure to disease modification</w:t>
      </w:r>
      <w:r w:rsidR="00582A4E">
        <w:t>)</w:t>
      </w:r>
    </w:p>
    <w:p w:rsidR="006F0BED" w:rsidRDefault="006F0BED" w:rsidP="006F0BED">
      <w:pPr>
        <w:ind w:left="720"/>
      </w:pPr>
    </w:p>
    <w:p w:rsidR="00A30986" w:rsidRPr="006F0BED" w:rsidRDefault="006F0BED" w:rsidP="006F0BED">
      <w:pPr>
        <w:ind w:left="720"/>
      </w:pPr>
      <w:r w:rsidRPr="006F0BED">
        <w:t>N.B. European Experts Clinic Recommendations 2018: consider surgery immediately after failure of 2 medications!</w:t>
      </w:r>
      <w:r>
        <w:t xml:space="preserve"> </w:t>
      </w:r>
      <w:r w:rsidRPr="006F0BED">
        <w:rPr>
          <w:color w:val="00B050"/>
        </w:rPr>
        <w:t xml:space="preserve">Multifocal and bilateral tubers </w:t>
      </w:r>
      <w:r>
        <w:t>are not a contraindication!</w:t>
      </w:r>
    </w:p>
    <w:p w:rsidR="006F0BED" w:rsidRDefault="006F0BED" w:rsidP="00A30986">
      <w:pPr>
        <w:rPr>
          <w:u w:val="single"/>
        </w:rPr>
      </w:pPr>
    </w:p>
    <w:p w:rsidR="00A30986" w:rsidRPr="00CF490E" w:rsidRDefault="00A30986" w:rsidP="00A30986">
      <w:r>
        <w:rPr>
          <w:u w:val="single"/>
        </w:rPr>
        <w:t>O</w:t>
      </w:r>
      <w:r w:rsidRPr="00A30986">
        <w:rPr>
          <w:u w:val="single"/>
        </w:rPr>
        <w:t>utcomes in children</w:t>
      </w:r>
      <w:r w:rsidR="00654C59">
        <w:rPr>
          <w:u w:val="single"/>
        </w:rPr>
        <w:t xml:space="preserve"> (surgery at age &lt; 19 yrs)</w:t>
      </w:r>
      <w:r>
        <w:t>:</w:t>
      </w:r>
    </w:p>
    <w:p w:rsidR="00A30986" w:rsidRPr="00A30986" w:rsidRDefault="00A30986" w:rsidP="00A30986">
      <w:pPr>
        <w:pStyle w:val="Articlename"/>
      </w:pPr>
      <w:r w:rsidRPr="00A30986">
        <w:t>Fallah A. “Resective Epilepsy Surgery for Tuberous Sclerosis in Children: Determining Predictors of Seizure Outcomes in a Multicenter Retrospective Cohort Study” Neurosurgery, October 2015 - Volume 77 - Issue 4 - p 517–524</w:t>
      </w:r>
    </w:p>
    <w:p w:rsidR="00A5290B" w:rsidRDefault="00A5290B" w:rsidP="00A5290B">
      <w:pPr>
        <w:pStyle w:val="ListParagraph"/>
        <w:numPr>
          <w:ilvl w:val="0"/>
          <w:numId w:val="43"/>
        </w:numPr>
      </w:pPr>
      <w:r w:rsidRPr="00A30986">
        <w:t xml:space="preserve">Engel Class I </w:t>
      </w:r>
      <w:r>
        <w:t xml:space="preserve">achieved in </w:t>
      </w:r>
      <w:r w:rsidRPr="00A30986">
        <w:t xml:space="preserve">65% </w:t>
      </w:r>
      <w:r>
        <w:t>-</w:t>
      </w:r>
      <w:r w:rsidRPr="00A30986">
        <w:t xml:space="preserve"> 50% </w:t>
      </w:r>
      <w:r>
        <w:t>- 45% - 43% patients at 1 –</w:t>
      </w:r>
      <w:r w:rsidRPr="00A30986">
        <w:t xml:space="preserve"> </w:t>
      </w:r>
      <w:r>
        <w:t>2 – 3 – 4 year follow-up, respectively.</w:t>
      </w:r>
    </w:p>
    <w:p w:rsidR="001B2F82" w:rsidRDefault="00A30986" w:rsidP="001B2F82">
      <w:pPr>
        <w:pStyle w:val="ListParagraph"/>
        <w:numPr>
          <w:ilvl w:val="0"/>
          <w:numId w:val="43"/>
        </w:numPr>
      </w:pPr>
      <w:r w:rsidRPr="00A30986">
        <w:t xml:space="preserve">median time to seizure recurrence </w:t>
      </w:r>
      <w:r w:rsidR="001B2F82">
        <w:t>- 24.0 ± 12.7 months.</w:t>
      </w:r>
    </w:p>
    <w:p w:rsidR="00A5290B" w:rsidRDefault="00A5290B" w:rsidP="001B2F82">
      <w:pPr>
        <w:pStyle w:val="ListParagraph"/>
        <w:numPr>
          <w:ilvl w:val="0"/>
          <w:numId w:val="43"/>
        </w:numPr>
      </w:pPr>
      <w:r>
        <w:t>earlier surgery is favored – posi</w:t>
      </w:r>
      <w:r w:rsidR="00211306">
        <w:t>tively impacts neurodevelopment (even if seizure freedom is temporary but it helps for neurodevelopment).</w:t>
      </w:r>
    </w:p>
    <w:p w:rsidR="00A5290B" w:rsidRDefault="00A5290B" w:rsidP="001B2F82">
      <w:pPr>
        <w:pStyle w:val="ListParagraph"/>
        <w:numPr>
          <w:ilvl w:val="0"/>
          <w:numId w:val="43"/>
        </w:numPr>
      </w:pPr>
      <w:r>
        <w:t>invasive monitoring is needed if hypothesis is unclear (otherwise, straightforward resection).</w:t>
      </w:r>
    </w:p>
    <w:p w:rsidR="001B2F82" w:rsidRDefault="001B2F82" w:rsidP="001B2F82">
      <w:pPr>
        <w:pStyle w:val="ListParagraph"/>
        <w:numPr>
          <w:ilvl w:val="0"/>
          <w:numId w:val="43"/>
        </w:numPr>
      </w:pPr>
      <w:r>
        <w:t xml:space="preserve">factors </w:t>
      </w:r>
      <w:r w:rsidRPr="00A30986">
        <w:t>associated with longer duration of seizure freedom</w:t>
      </w:r>
      <w:r w:rsidR="000C0BC4">
        <w:t xml:space="preserve"> – now in clinical recommendations</w:t>
      </w:r>
    </w:p>
    <w:p w:rsidR="001B2F82" w:rsidRDefault="00A30986" w:rsidP="001B2F82">
      <w:pPr>
        <w:pStyle w:val="ListParagraph"/>
        <w:numPr>
          <w:ilvl w:val="2"/>
          <w:numId w:val="9"/>
        </w:numPr>
      </w:pPr>
      <w:r w:rsidRPr="001B2F82">
        <w:rPr>
          <w:color w:val="00B050"/>
        </w:rPr>
        <w:t>younger age at seizure onset</w:t>
      </w:r>
      <w:r w:rsidR="00342475">
        <w:t>*</w:t>
      </w:r>
      <w:r w:rsidRPr="001B2F82">
        <w:rPr>
          <w:color w:val="00B050"/>
        </w:rPr>
        <w:t xml:space="preserve"> </w:t>
      </w:r>
      <w:r w:rsidRPr="00A30986">
        <w:t xml:space="preserve">(HR: 2.03, 95% CI: 1.03-4.00, </w:t>
      </w:r>
      <w:r w:rsidRPr="001B2F82">
        <w:rPr>
          <w:i/>
          <w:iCs/>
        </w:rPr>
        <w:t>P</w:t>
      </w:r>
      <w:r w:rsidR="001B2F82">
        <w:t xml:space="preserve"> = .04)</w:t>
      </w:r>
      <w:r w:rsidR="000C0BC4">
        <w:t>;</w:t>
      </w:r>
    </w:p>
    <w:p w:rsidR="001B2F82" w:rsidRDefault="00A30986" w:rsidP="001B2F82">
      <w:pPr>
        <w:pStyle w:val="ListParagraph"/>
        <w:numPr>
          <w:ilvl w:val="2"/>
          <w:numId w:val="9"/>
        </w:numPr>
      </w:pPr>
      <w:r w:rsidRPr="001B2F82">
        <w:rPr>
          <w:color w:val="00B050"/>
        </w:rPr>
        <w:t>larger size of predominant tuber</w:t>
      </w:r>
      <w:r w:rsidR="00342475">
        <w:t>*</w:t>
      </w:r>
      <w:r w:rsidRPr="001B2F82">
        <w:rPr>
          <w:color w:val="00B050"/>
        </w:rPr>
        <w:t xml:space="preserve"> </w:t>
      </w:r>
      <w:r w:rsidRPr="00A30986">
        <w:t xml:space="preserve">(HR: 1.03, 95% CI: 0.99-1.06, </w:t>
      </w:r>
      <w:r w:rsidRPr="001B2F82">
        <w:rPr>
          <w:i/>
          <w:iCs/>
        </w:rPr>
        <w:t>P</w:t>
      </w:r>
      <w:r w:rsidR="001B2F82">
        <w:t xml:space="preserve"> = .12)</w:t>
      </w:r>
      <w:r w:rsidR="000C0BC4">
        <w:t>; multiple tubers do not preclude surgery;</w:t>
      </w:r>
    </w:p>
    <w:p w:rsidR="00A30986" w:rsidRPr="00A30986" w:rsidRDefault="00A30986" w:rsidP="001B2F82">
      <w:pPr>
        <w:pStyle w:val="ListParagraph"/>
        <w:numPr>
          <w:ilvl w:val="2"/>
          <w:numId w:val="9"/>
        </w:numPr>
      </w:pPr>
      <w:r w:rsidRPr="009552B8">
        <w:rPr>
          <w:b/>
          <w:color w:val="00B050"/>
        </w:rPr>
        <w:t>resection larger than tuberectomy</w:t>
      </w:r>
      <w:r w:rsidR="003245AA">
        <w:rPr>
          <w:b/>
          <w:color w:val="00B050"/>
        </w:rPr>
        <w:t xml:space="preserve"> (tuberectomy plus)</w:t>
      </w:r>
      <w:r w:rsidRPr="001B2F82">
        <w:rPr>
          <w:color w:val="00B050"/>
        </w:rPr>
        <w:t xml:space="preserve"> </w:t>
      </w:r>
      <w:r w:rsidRPr="00A30986">
        <w:t xml:space="preserve">(HR: 2.90, 95% CI: 1.17-7.18, </w:t>
      </w:r>
      <w:r w:rsidRPr="001B2F82">
        <w:rPr>
          <w:i/>
          <w:iCs/>
        </w:rPr>
        <w:t>P</w:t>
      </w:r>
      <w:r w:rsidR="000C0BC4">
        <w:t xml:space="preserve"> = .022) - </w:t>
      </w:r>
      <w:r w:rsidR="001B2F82" w:rsidRPr="00A30986">
        <w:t>epileptogenic zone may include cortex surrounding presumed offending tuber</w:t>
      </w:r>
      <w:r w:rsidR="001B2F82">
        <w:t>!</w:t>
      </w:r>
      <w:r w:rsidR="009552B8">
        <w:t xml:space="preserve"> - </w:t>
      </w:r>
      <w:r w:rsidR="009552B8" w:rsidRPr="009552B8">
        <w:t>this limits the role of tuberectomies!</w:t>
      </w:r>
      <w:r w:rsidR="00BF079B">
        <w:t xml:space="preserve"> </w:t>
      </w:r>
      <w:r w:rsidR="00BF079B" w:rsidRPr="00BF079B">
        <w:rPr>
          <w:color w:val="FF0000"/>
        </w:rPr>
        <w:t>Partial resections do not work</w:t>
      </w:r>
      <w:r w:rsidR="00BF079B">
        <w:t>!</w:t>
      </w:r>
    </w:p>
    <w:p w:rsidR="00A30986" w:rsidRDefault="00342475" w:rsidP="00342475">
      <w:pPr>
        <w:jc w:val="right"/>
      </w:pPr>
      <w:r>
        <w:t xml:space="preserve">*those </w:t>
      </w:r>
      <w:r w:rsidRPr="00342475">
        <w:t>were not predictors of seizure freedom in the multivariate analysis</w:t>
      </w:r>
    </w:p>
    <w:p w:rsidR="00681C6E" w:rsidRDefault="00654C59" w:rsidP="009552B8">
      <w:pPr>
        <w:pStyle w:val="ListParagraph"/>
        <w:numPr>
          <w:ilvl w:val="0"/>
          <w:numId w:val="48"/>
        </w:numPr>
      </w:pPr>
      <w:r>
        <w:t>using invasive recording via depth electrodes, Major et al (2009) demonstrated electrical silence within tubers while surrounding cortex demonstrated epileptiform activity</w:t>
      </w:r>
      <w:r w:rsidR="00BF079B">
        <w:t>.</w:t>
      </w:r>
    </w:p>
    <w:p w:rsidR="007B6EAE" w:rsidRDefault="007B6EAE" w:rsidP="00BF079B">
      <w:pPr>
        <w:pStyle w:val="ListParagraph"/>
        <w:ind w:left="2160"/>
      </w:pPr>
      <w:r>
        <w:t>vs. Australian experts think that it is enough to resect/ ablate the center of tuber (esp. important if tuber is in eloquent area)</w:t>
      </w:r>
      <w:r w:rsidR="003245AA">
        <w:t xml:space="preserve"> –not supported by meta-analyses</w:t>
      </w:r>
      <w:r w:rsidR="00BF079B">
        <w:t>!</w:t>
      </w:r>
    </w:p>
    <w:p w:rsidR="00342475" w:rsidRDefault="00342475"/>
    <w:p w:rsidR="00B602B2" w:rsidRDefault="00B602B2" w:rsidP="00B602B2">
      <w:pPr>
        <w:ind w:left="720"/>
      </w:pPr>
      <w:r>
        <w:t xml:space="preserve">N.B. prepare patient for the need of </w:t>
      </w:r>
      <w:r w:rsidRPr="00A5290B">
        <w:rPr>
          <w:color w:val="00B0F0"/>
        </w:rPr>
        <w:t>multiple surgeries</w:t>
      </w:r>
      <w:r>
        <w:t>!</w:t>
      </w:r>
      <w:r w:rsidR="00A5290B">
        <w:t xml:space="preserve"> (incl. invasive monitoring)</w:t>
      </w:r>
    </w:p>
    <w:p w:rsidR="00B602B2" w:rsidRDefault="00B602B2"/>
    <w:p w:rsidR="009552B8" w:rsidRDefault="003013F5">
      <w:r>
        <w:rPr>
          <w:noProof/>
        </w:rPr>
        <w:drawing>
          <wp:inline distT="0" distB="0" distL="0" distR="0" wp14:anchorId="4CDA0E40" wp14:editId="359A4461">
            <wp:extent cx="6300470" cy="3362325"/>
            <wp:effectExtent l="0" t="0" r="508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00470" cy="3362325"/>
                    </a:xfrm>
                    <a:prstGeom prst="rect">
                      <a:avLst/>
                    </a:prstGeom>
                  </pic:spPr>
                </pic:pic>
              </a:graphicData>
            </a:graphic>
          </wp:inline>
        </w:drawing>
      </w:r>
    </w:p>
    <w:p w:rsidR="003013F5" w:rsidRDefault="003013F5"/>
    <w:p w:rsidR="003013F5" w:rsidRDefault="003013F5"/>
    <w:p w:rsidR="00B602B2" w:rsidRPr="00B602B2" w:rsidRDefault="00B602B2">
      <w:pPr>
        <w:rPr>
          <w:u w:val="single"/>
        </w:rPr>
      </w:pPr>
      <w:r w:rsidRPr="00B602B2">
        <w:rPr>
          <w:u w:val="single"/>
        </w:rPr>
        <w:t>Biomarkers to guide extent of resection:</w:t>
      </w:r>
    </w:p>
    <w:p w:rsidR="00B602B2" w:rsidRDefault="00B602B2">
      <w:r>
        <w:rPr>
          <w:noProof/>
        </w:rPr>
        <w:drawing>
          <wp:inline distT="0" distB="0" distL="0" distR="0" wp14:anchorId="736F8E12" wp14:editId="07F9EF5D">
            <wp:extent cx="6300470" cy="4063365"/>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00470" cy="4063365"/>
                    </a:xfrm>
                    <a:prstGeom prst="rect">
                      <a:avLst/>
                    </a:prstGeom>
                  </pic:spPr>
                </pic:pic>
              </a:graphicData>
            </a:graphic>
          </wp:inline>
        </w:drawing>
      </w:r>
    </w:p>
    <w:p w:rsidR="00B602B2" w:rsidRDefault="00B602B2">
      <w:r>
        <w:rPr>
          <w:noProof/>
        </w:rPr>
        <w:drawing>
          <wp:inline distT="0" distB="0" distL="0" distR="0" wp14:anchorId="7C0C15E9" wp14:editId="6BE7AE74">
            <wp:extent cx="3794760" cy="36027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94760" cy="3602736"/>
                    </a:xfrm>
                    <a:prstGeom prst="rect">
                      <a:avLst/>
                    </a:prstGeom>
                  </pic:spPr>
                </pic:pic>
              </a:graphicData>
            </a:graphic>
          </wp:inline>
        </w:drawing>
      </w:r>
    </w:p>
    <w:p w:rsidR="00B602B2" w:rsidRDefault="00B602B2"/>
    <w:p w:rsidR="00B602B2" w:rsidRDefault="00B602B2"/>
    <w:p w:rsidR="003C0AD2" w:rsidRDefault="003C0AD2" w:rsidP="003C0AD2">
      <w:pPr>
        <w:pStyle w:val="Nervous6"/>
        <w:ind w:right="7042"/>
      </w:pPr>
      <w:bookmarkStart w:id="16" w:name="_Toc58061864"/>
      <w:r w:rsidRPr="00CF490E">
        <w:t xml:space="preserve">Vagus </w:t>
      </w:r>
      <w:r>
        <w:t>nerve stimulation</w:t>
      </w:r>
      <w:bookmarkEnd w:id="16"/>
    </w:p>
    <w:p w:rsidR="003C0AD2" w:rsidRDefault="003C0AD2" w:rsidP="003C0AD2">
      <w:r>
        <w:rPr>
          <w:noProof/>
        </w:rPr>
        <w:drawing>
          <wp:inline distT="0" distB="0" distL="0" distR="0" wp14:anchorId="24D70010" wp14:editId="672A2965">
            <wp:extent cx="6300470" cy="1007110"/>
            <wp:effectExtent l="0" t="0" r="508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00470" cy="1007110"/>
                    </a:xfrm>
                    <a:prstGeom prst="rect">
                      <a:avLst/>
                    </a:prstGeom>
                  </pic:spPr>
                </pic:pic>
              </a:graphicData>
            </a:graphic>
          </wp:inline>
        </w:drawing>
      </w:r>
    </w:p>
    <w:p w:rsidR="003C0AD2" w:rsidRDefault="003C0AD2" w:rsidP="003C0AD2"/>
    <w:p w:rsidR="003C0AD2" w:rsidRPr="00CF490E" w:rsidRDefault="003C0AD2" w:rsidP="003C0AD2"/>
    <w:p w:rsidR="003C0AD2" w:rsidRDefault="003C0AD2" w:rsidP="003C0AD2">
      <w:pPr>
        <w:pStyle w:val="Nervous6"/>
        <w:ind w:right="7402"/>
      </w:pPr>
      <w:bookmarkStart w:id="17" w:name="_Toc58061865"/>
      <w:r w:rsidRPr="00CF490E">
        <w:t>Corpus callosotomy</w:t>
      </w:r>
      <w:bookmarkEnd w:id="17"/>
    </w:p>
    <w:p w:rsidR="003C0AD2" w:rsidRDefault="003C0AD2" w:rsidP="003C0AD2">
      <w:r>
        <w:rPr>
          <w:noProof/>
        </w:rPr>
        <w:drawing>
          <wp:inline distT="0" distB="0" distL="0" distR="0" wp14:anchorId="578301C0" wp14:editId="57E6F878">
            <wp:extent cx="4718304" cy="128016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18304" cy="1280160"/>
                    </a:xfrm>
                    <a:prstGeom prst="rect">
                      <a:avLst/>
                    </a:prstGeom>
                  </pic:spPr>
                </pic:pic>
              </a:graphicData>
            </a:graphic>
          </wp:inline>
        </w:drawing>
      </w:r>
    </w:p>
    <w:p w:rsidR="003C0AD2" w:rsidRDefault="003C0AD2" w:rsidP="003C0AD2"/>
    <w:p w:rsidR="003C0AD2" w:rsidRDefault="003C0AD2"/>
    <w:p w:rsidR="003013F5" w:rsidRDefault="003013F5"/>
    <w:p w:rsidR="006146FC" w:rsidRDefault="006146FC" w:rsidP="006146FC">
      <w:pPr>
        <w:pStyle w:val="Nervous1"/>
      </w:pPr>
      <w:bookmarkStart w:id="18" w:name="_Toc58061866"/>
      <w:r>
        <w:t>Follow Up</w:t>
      </w:r>
      <w:bookmarkEnd w:id="18"/>
    </w:p>
    <w:p w:rsidR="00C14FC7" w:rsidRDefault="00C14FC7">
      <w:r w:rsidRPr="00C14FC7">
        <w:rPr>
          <w:rStyle w:val="Blue"/>
          <w:b/>
          <w:u w:val="single"/>
        </w:rPr>
        <w:t xml:space="preserve">Age-dependent </w:t>
      </w:r>
      <w:r w:rsidR="0035596E">
        <w:rPr>
          <w:rStyle w:val="Blue"/>
          <w:b/>
          <w:u w:val="single"/>
        </w:rPr>
        <w:t xml:space="preserve">SEGA </w:t>
      </w:r>
      <w:r w:rsidRPr="00C14FC7">
        <w:rPr>
          <w:rStyle w:val="Blue"/>
          <w:b/>
          <w:u w:val="single"/>
        </w:rPr>
        <w:t>monitoring</w:t>
      </w:r>
      <w:r>
        <w:t xml:space="preserve">: </w:t>
      </w:r>
      <w:r w:rsidRPr="00C14FC7">
        <w:t>every 2 yea</w:t>
      </w:r>
      <w:r>
        <w:t xml:space="preserve">rs before the age of 20 years; </w:t>
      </w:r>
      <w:r w:rsidRPr="00C14FC7">
        <w:t>from the third decade onwards (SEGA is less frequent in adults and there is a lower potential for existing SEGA growth):</w:t>
      </w:r>
    </w:p>
    <w:p w:rsidR="00C14FC7" w:rsidRDefault="00C14FC7" w:rsidP="00C14FC7">
      <w:pPr>
        <w:ind w:left="1440"/>
      </w:pPr>
      <w:r w:rsidRPr="00C14FC7">
        <w:t xml:space="preserve">stable SEGA </w:t>
      </w:r>
      <w:r>
        <w:t xml:space="preserve">- </w:t>
      </w:r>
      <w:r w:rsidRPr="00C14FC7">
        <w:t xml:space="preserve">no monitoring </w:t>
      </w:r>
    </w:p>
    <w:p w:rsidR="00C14FC7" w:rsidRDefault="00C14FC7" w:rsidP="00C14FC7">
      <w:pPr>
        <w:ind w:left="1440"/>
      </w:pPr>
      <w:r w:rsidRPr="00C14FC7">
        <w:t xml:space="preserve">growing SEGA </w:t>
      </w:r>
      <w:r>
        <w:t>- continued monitoring</w:t>
      </w:r>
    </w:p>
    <w:p w:rsidR="00C14FC7" w:rsidRDefault="00C14FC7" w:rsidP="00C14FC7"/>
    <w:p w:rsidR="00C14FC7" w:rsidRDefault="00C14FC7" w:rsidP="00C14FC7">
      <w:r w:rsidRPr="0035596E">
        <w:rPr>
          <w:rStyle w:val="Blue"/>
          <w:b/>
          <w:u w:val="single"/>
        </w:rPr>
        <w:t xml:space="preserve">Size-dependent </w:t>
      </w:r>
      <w:r w:rsidR="0035596E">
        <w:rPr>
          <w:rStyle w:val="Blue"/>
          <w:b/>
          <w:u w:val="single"/>
        </w:rPr>
        <w:t xml:space="preserve">SEGA </w:t>
      </w:r>
      <w:r w:rsidRPr="0035596E">
        <w:rPr>
          <w:rStyle w:val="Blue"/>
          <w:b/>
          <w:u w:val="single"/>
        </w:rPr>
        <w:t>monitoring</w:t>
      </w:r>
      <w:r w:rsidRPr="00C14FC7">
        <w:t>: MRI repeated after 6 months for tumours &gt;</w:t>
      </w:r>
      <w:r w:rsidR="0035596E">
        <w:t xml:space="preserve"> </w:t>
      </w:r>
      <w:r w:rsidRPr="00C14FC7">
        <w:t>1 cm</w:t>
      </w:r>
      <w:r w:rsidR="0035596E">
        <w:t>.</w:t>
      </w:r>
    </w:p>
    <w:p w:rsidR="00C14FC7" w:rsidRDefault="00C14FC7"/>
    <w:p w:rsidR="006146FC" w:rsidRDefault="006146FC"/>
    <w:p w:rsidR="002C1904" w:rsidRPr="00CF490E" w:rsidRDefault="002C1904"/>
    <w:p w:rsidR="00681C6E" w:rsidRPr="00CF490E" w:rsidRDefault="00681C6E" w:rsidP="00681C6E">
      <w:pPr>
        <w:pStyle w:val="Nervous1"/>
      </w:pPr>
      <w:bookmarkStart w:id="19" w:name="_Toc58061867"/>
      <w:r w:rsidRPr="00CF490E">
        <w:t>Prognosis</w:t>
      </w:r>
      <w:bookmarkEnd w:id="19"/>
    </w:p>
    <w:p w:rsidR="00231BF7" w:rsidRPr="00CF490E" w:rsidRDefault="00231BF7">
      <w:r w:rsidRPr="00CF490E">
        <w:t>Long-term outcome is not universally poor, as has been classically thought!</w:t>
      </w:r>
    </w:p>
    <w:p w:rsidR="00231BF7" w:rsidRPr="00CF490E" w:rsidRDefault="00231BF7">
      <w:pPr>
        <w:rPr>
          <w:u w:val="single"/>
        </w:rPr>
      </w:pPr>
    </w:p>
    <w:p w:rsidR="0041411E" w:rsidRDefault="0041411E" w:rsidP="0041411E">
      <w:r w:rsidRPr="0041411E">
        <w:rPr>
          <w:u w:val="single"/>
        </w:rPr>
        <w:t>Causes of death</w:t>
      </w:r>
      <w:r w:rsidRPr="00A1471E">
        <w:t xml:space="preserve"> </w:t>
      </w:r>
      <w:r>
        <w:t>(</w:t>
      </w:r>
      <w:r w:rsidRPr="006146D2">
        <w:t>in decreasing order of frequency</w:t>
      </w:r>
      <w:r>
        <w:t>):</w:t>
      </w:r>
    </w:p>
    <w:p w:rsidR="0041411E" w:rsidRDefault="0041411E" w:rsidP="0041411E">
      <w:pPr>
        <w:numPr>
          <w:ilvl w:val="0"/>
          <w:numId w:val="42"/>
        </w:numPr>
      </w:pPr>
      <w:r>
        <w:t>renal disease</w:t>
      </w:r>
    </w:p>
    <w:p w:rsidR="0041411E" w:rsidRDefault="0041411E" w:rsidP="0041411E">
      <w:pPr>
        <w:numPr>
          <w:ilvl w:val="0"/>
          <w:numId w:val="42"/>
        </w:numPr>
      </w:pPr>
      <w:r>
        <w:t>intracranial tumors</w:t>
      </w:r>
    </w:p>
    <w:p w:rsidR="0041411E" w:rsidRDefault="0041411E" w:rsidP="0041411E">
      <w:pPr>
        <w:numPr>
          <w:ilvl w:val="0"/>
          <w:numId w:val="42"/>
        </w:numPr>
      </w:pPr>
      <w:r w:rsidRPr="006146D2">
        <w:t>hemorrhage (such as from aortic aneurysms or lymphangiomyomatosis of</w:t>
      </w:r>
      <w:r>
        <w:t xml:space="preserve"> lung)</w:t>
      </w:r>
    </w:p>
    <w:p w:rsidR="0041411E" w:rsidRDefault="0041411E" w:rsidP="0041411E">
      <w:pPr>
        <w:numPr>
          <w:ilvl w:val="0"/>
          <w:numId w:val="42"/>
        </w:numPr>
      </w:pPr>
      <w:r>
        <w:t>status epilepticus</w:t>
      </w:r>
    </w:p>
    <w:p w:rsidR="0041411E" w:rsidRDefault="0041411E" w:rsidP="0041411E">
      <w:pPr>
        <w:numPr>
          <w:ilvl w:val="0"/>
          <w:numId w:val="42"/>
        </w:numPr>
      </w:pPr>
      <w:r w:rsidRPr="006146D2">
        <w:t>cardiac rhabdomyomas</w:t>
      </w:r>
    </w:p>
    <w:p w:rsidR="0041411E" w:rsidRPr="00CF490E" w:rsidRDefault="0041411E" w:rsidP="00590AEC"/>
    <w:p w:rsidR="00590AEC" w:rsidRPr="00CF490E" w:rsidRDefault="00590AEC" w:rsidP="00590AEC"/>
    <w:p w:rsidR="00590AEC" w:rsidRPr="00CF490E" w:rsidRDefault="00590AEC" w:rsidP="00590AEC"/>
    <w:p w:rsidR="00590AEC" w:rsidRPr="00CF490E" w:rsidRDefault="00590AEC" w:rsidP="00590AEC"/>
    <w:p w:rsidR="00590AEC" w:rsidRPr="00CF490E" w:rsidRDefault="00590AEC" w:rsidP="00590AEC"/>
    <w:p w:rsidR="00171C1D" w:rsidRPr="006E0E4C" w:rsidRDefault="00171C1D" w:rsidP="00171C1D">
      <w:pPr>
        <w:rPr>
          <w:szCs w:val="24"/>
        </w:rPr>
      </w:pPr>
      <w:r w:rsidRPr="00D21E5E">
        <w:rPr>
          <w:smallCaps/>
          <w:szCs w:val="24"/>
          <w:u w:val="single"/>
        </w:rPr>
        <w:t>Bibliography</w:t>
      </w:r>
      <w:r w:rsidRPr="006E0E4C">
        <w:rPr>
          <w:szCs w:val="24"/>
        </w:rPr>
        <w:t xml:space="preserve"> for ch. “Phakomatoses” → follow this </w:t>
      </w:r>
      <w:hyperlink r:id="rId67" w:tgtFrame="_blank" w:history="1">
        <w:r w:rsidRPr="006E0E4C">
          <w:rPr>
            <w:rStyle w:val="Hyperlink"/>
            <w:smallCaps/>
            <w:szCs w:val="24"/>
          </w:rPr>
          <w:t>link</w:t>
        </w:r>
        <w:r w:rsidRPr="006E0E4C">
          <w:rPr>
            <w:rStyle w:val="Hyperlink"/>
            <w:szCs w:val="24"/>
          </w:rPr>
          <w:t xml:space="preserve"> &gt;&gt;</w:t>
        </w:r>
      </w:hyperlink>
    </w:p>
    <w:p w:rsidR="00171C1D" w:rsidRDefault="00171C1D" w:rsidP="00171C1D">
      <w:pPr>
        <w:rPr>
          <w:sz w:val="20"/>
        </w:rPr>
      </w:pPr>
    </w:p>
    <w:p w:rsidR="00171C1D" w:rsidRDefault="00171C1D" w:rsidP="00171C1D">
      <w:pPr>
        <w:pBdr>
          <w:bottom w:val="single" w:sz="4" w:space="1" w:color="auto"/>
        </w:pBdr>
        <w:ind w:right="57"/>
        <w:rPr>
          <w:sz w:val="20"/>
        </w:rPr>
      </w:pPr>
    </w:p>
    <w:p w:rsidR="00171C1D" w:rsidRPr="00B806B3" w:rsidRDefault="00171C1D" w:rsidP="00171C1D">
      <w:pPr>
        <w:pBdr>
          <w:bottom w:val="single" w:sz="4" w:space="1" w:color="auto"/>
        </w:pBdr>
        <w:ind w:right="57"/>
        <w:rPr>
          <w:sz w:val="20"/>
        </w:rPr>
      </w:pPr>
    </w:p>
    <w:p w:rsidR="00171C1D" w:rsidRDefault="00313105" w:rsidP="00171C1D">
      <w:pPr>
        <w:jc w:val="right"/>
        <w:rPr>
          <w:rFonts w:ascii="Arial Black" w:hAnsi="Arial Black" w:cs="Arial"/>
          <w:color w:val="D68F00"/>
          <w:spacing w:val="10"/>
          <w:sz w:val="20"/>
        </w:rPr>
      </w:pPr>
      <w:hyperlink r:id="rId68" w:tgtFrame="_blank" w:history="1">
        <w:r w:rsidR="00171C1D" w:rsidRPr="008810E6">
          <w:rPr>
            <w:rStyle w:val="Hyperlink"/>
            <w:rFonts w:ascii="Arial Black" w:hAnsi="Arial Black" w:cs="Arial"/>
            <w:color w:val="D68F00"/>
            <w:spacing w:val="10"/>
            <w:sz w:val="20"/>
          </w:rPr>
          <w:t>Viktor’s Notes</w:t>
        </w:r>
        <w:r w:rsidR="00171C1D" w:rsidRPr="005D7603">
          <w:rPr>
            <w:rStyle w:val="Hyperlink"/>
            <w:rFonts w:ascii="Lucida Sans Unicode" w:hAnsi="Lucida Sans Unicode" w:cs="Lucida Sans Unicode"/>
            <w:color w:val="CC8800"/>
            <w:spacing w:val="10"/>
            <w:sz w:val="20"/>
          </w:rPr>
          <w:t>℠</w:t>
        </w:r>
        <w:r w:rsidR="00171C1D" w:rsidRPr="003213FF">
          <w:rPr>
            <w:rStyle w:val="Hyperlink"/>
            <w:rFonts w:ascii="Arial Black" w:hAnsi="Arial Black" w:cs="Arial"/>
            <w:color w:val="557CF9"/>
            <w:spacing w:val="10"/>
            <w:sz w:val="28"/>
            <w:szCs w:val="28"/>
          </w:rPr>
          <w:t xml:space="preserve"> </w:t>
        </w:r>
        <w:r w:rsidR="00171C1D" w:rsidRPr="008810E6">
          <w:rPr>
            <w:rStyle w:val="Hyperlink"/>
            <w:rFonts w:ascii="Arial Black" w:hAnsi="Arial Black" w:cs="Arial"/>
            <w:color w:val="557CF9"/>
            <w:spacing w:val="10"/>
            <w:sz w:val="20"/>
          </w:rPr>
          <w:t>for the Neurosurgery Resident</w:t>
        </w:r>
      </w:hyperlink>
    </w:p>
    <w:p w:rsidR="00171C1D" w:rsidRPr="00F34741" w:rsidRDefault="00313105" w:rsidP="00171C1D">
      <w:pPr>
        <w:jc w:val="right"/>
        <w:rPr>
          <w:rFonts w:ascii="Arial" w:hAnsi="Arial" w:cs="Arial"/>
          <w:color w:val="000000"/>
          <w:spacing w:val="14"/>
          <w:sz w:val="20"/>
        </w:rPr>
      </w:pPr>
      <w:hyperlink r:id="rId69" w:tgtFrame="_blank" w:history="1">
        <w:r w:rsidR="00171C1D" w:rsidRPr="007428BB">
          <w:rPr>
            <w:rStyle w:val="Hyperlink"/>
            <w:rFonts w:ascii="Arial" w:hAnsi="Arial" w:cs="Arial"/>
            <w:color w:val="000000"/>
            <w:spacing w:val="14"/>
            <w:sz w:val="20"/>
          </w:rPr>
          <w:t>Please visit website at www.NeurosurgeryResident.net</w:t>
        </w:r>
      </w:hyperlink>
    </w:p>
    <w:bookmarkEnd w:id="1"/>
    <w:p w:rsidR="00A908F0" w:rsidRPr="00CF490E" w:rsidRDefault="00A908F0" w:rsidP="00A10A86"/>
    <w:sectPr w:rsidR="00A908F0" w:rsidRPr="00CF490E" w:rsidSect="009F675D">
      <w:headerReference w:type="default" r:id="rId70"/>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DCB" w:rsidRDefault="004A2DCB">
      <w:r>
        <w:separator/>
      </w:r>
    </w:p>
  </w:endnote>
  <w:endnote w:type="continuationSeparator" w:id="0">
    <w:p w:rsidR="004A2DCB" w:rsidRDefault="004A2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DCB" w:rsidRDefault="004A2DCB">
      <w:r>
        <w:separator/>
      </w:r>
    </w:p>
  </w:footnote>
  <w:footnote w:type="continuationSeparator" w:id="0">
    <w:p w:rsidR="004A2DCB" w:rsidRDefault="004A2D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90B" w:rsidRPr="0048478A" w:rsidRDefault="00A5290B" w:rsidP="0048478A">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69458B">
      <w:rPr>
        <w:b/>
        <w:smallCaps/>
      </w:rPr>
      <w:t>Tuberous Sclerosis</w:t>
    </w:r>
    <w:r>
      <w:rPr>
        <w:b/>
        <w:bCs/>
        <w:iCs/>
        <w:smallCaps/>
      </w:rPr>
      <w:tab/>
    </w:r>
    <w:r>
      <w:t>Pha5 (</w:t>
    </w:r>
    <w:r>
      <w:fldChar w:fldCharType="begin"/>
    </w:r>
    <w:r>
      <w:instrText xml:space="preserve"> PAGE </w:instrText>
    </w:r>
    <w:r>
      <w:fldChar w:fldCharType="separate"/>
    </w:r>
    <w:r w:rsidR="00313105">
      <w:rPr>
        <w:noProof/>
      </w:rPr>
      <w:t>12</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97A01"/>
    <w:multiLevelType w:val="multilevel"/>
    <w:tmpl w:val="8FD08B4A"/>
    <w:lvl w:ilvl="0">
      <w:start w:val="1"/>
      <w:numFmt w:val="decimal"/>
      <w:lvlText w:val="%1."/>
      <w:lvlJc w:val="left"/>
      <w:pPr>
        <w:tabs>
          <w:tab w:val="num" w:pos="502"/>
        </w:tabs>
        <w:ind w:left="502" w:hanging="360"/>
      </w:pPr>
      <w:rPr>
        <w:rFonts w:hint="default"/>
        <w:i w:val="0"/>
        <w:smallCaps w:val="0"/>
      </w:rPr>
    </w:lvl>
    <w:lvl w:ilvl="1">
      <w:start w:val="1"/>
      <w:numFmt w:val="lowerLetter"/>
      <w:lvlText w:val="%2."/>
      <w:lvlJc w:val="left"/>
      <w:pPr>
        <w:tabs>
          <w:tab w:val="num" w:pos="142"/>
        </w:tabs>
        <w:ind w:left="142" w:hanging="360"/>
      </w:pPr>
    </w:lvl>
    <w:lvl w:ilvl="2">
      <w:start w:val="1"/>
      <w:numFmt w:val="lowerRoman"/>
      <w:lvlText w:val="%3."/>
      <w:lvlJc w:val="right"/>
      <w:pPr>
        <w:tabs>
          <w:tab w:val="num" w:pos="862"/>
        </w:tabs>
        <w:ind w:left="862" w:hanging="180"/>
      </w:pPr>
    </w:lvl>
    <w:lvl w:ilvl="3">
      <w:start w:val="1"/>
      <w:numFmt w:val="decimal"/>
      <w:lvlText w:val="%4."/>
      <w:lvlJc w:val="left"/>
      <w:pPr>
        <w:tabs>
          <w:tab w:val="num" w:pos="1582"/>
        </w:tabs>
        <w:ind w:left="1582" w:hanging="360"/>
      </w:pPr>
    </w:lvl>
    <w:lvl w:ilvl="4">
      <w:start w:val="1"/>
      <w:numFmt w:val="lowerLetter"/>
      <w:lvlText w:val="%5."/>
      <w:lvlJc w:val="left"/>
      <w:pPr>
        <w:tabs>
          <w:tab w:val="num" w:pos="2302"/>
        </w:tabs>
        <w:ind w:left="2302" w:hanging="360"/>
      </w:pPr>
    </w:lvl>
    <w:lvl w:ilvl="5">
      <w:start w:val="1"/>
      <w:numFmt w:val="lowerRoman"/>
      <w:lvlText w:val="%6."/>
      <w:lvlJc w:val="right"/>
      <w:pPr>
        <w:tabs>
          <w:tab w:val="num" w:pos="3022"/>
        </w:tabs>
        <w:ind w:left="3022" w:hanging="180"/>
      </w:pPr>
    </w:lvl>
    <w:lvl w:ilvl="6">
      <w:start w:val="1"/>
      <w:numFmt w:val="decimal"/>
      <w:lvlText w:val="%7."/>
      <w:lvlJc w:val="left"/>
      <w:pPr>
        <w:tabs>
          <w:tab w:val="num" w:pos="3742"/>
        </w:tabs>
        <w:ind w:left="3742" w:hanging="360"/>
      </w:pPr>
    </w:lvl>
    <w:lvl w:ilvl="7">
      <w:start w:val="1"/>
      <w:numFmt w:val="lowerLetter"/>
      <w:lvlText w:val="%8."/>
      <w:lvlJc w:val="left"/>
      <w:pPr>
        <w:tabs>
          <w:tab w:val="num" w:pos="4462"/>
        </w:tabs>
        <w:ind w:left="4462" w:hanging="360"/>
      </w:pPr>
    </w:lvl>
    <w:lvl w:ilvl="8">
      <w:start w:val="1"/>
      <w:numFmt w:val="lowerRoman"/>
      <w:lvlText w:val="%9."/>
      <w:lvlJc w:val="right"/>
      <w:pPr>
        <w:tabs>
          <w:tab w:val="num" w:pos="5182"/>
        </w:tabs>
        <w:ind w:left="5182" w:hanging="180"/>
      </w:pPr>
    </w:lvl>
  </w:abstractNum>
  <w:abstractNum w:abstractNumId="1" w15:restartNumberingAfterBreak="0">
    <w:nsid w:val="0CA123FD"/>
    <w:multiLevelType w:val="multilevel"/>
    <w:tmpl w:val="8EC24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A1E43"/>
    <w:multiLevelType w:val="multilevel"/>
    <w:tmpl w:val="5A6C7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04F15"/>
    <w:multiLevelType w:val="hybridMultilevel"/>
    <w:tmpl w:val="51440E5A"/>
    <w:lvl w:ilvl="0" w:tplc="99AAA66A">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15562D"/>
    <w:multiLevelType w:val="hybridMultilevel"/>
    <w:tmpl w:val="7820DB0A"/>
    <w:lvl w:ilvl="0" w:tplc="FBFA491C">
      <w:numFmt w:val="bullet"/>
      <w:lvlText w:val="—"/>
      <w:lvlJc w:val="left"/>
      <w:pPr>
        <w:ind w:left="1530" w:hanging="360"/>
      </w:pPr>
      <w:rPr>
        <w:rFonts w:ascii="Arial Narrow" w:hAnsi="Arial Narro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1B50082A"/>
    <w:multiLevelType w:val="multilevel"/>
    <w:tmpl w:val="2EA621CA"/>
    <w:lvl w:ilvl="0">
      <w:start w:val="1"/>
      <w:numFmt w:val="decimal"/>
      <w:lvlText w:val="%1."/>
      <w:lvlJc w:val="left"/>
      <w:pPr>
        <w:tabs>
          <w:tab w:val="num" w:pos="502"/>
        </w:tabs>
        <w:ind w:left="502" w:hanging="360"/>
      </w:pPr>
      <w:rPr>
        <w:rFonts w:hint="default"/>
        <w:i w:val="0"/>
        <w:smallCaps w:val="0"/>
      </w:rPr>
    </w:lvl>
    <w:lvl w:ilvl="1">
      <w:start w:val="1"/>
      <w:numFmt w:val="lowerLetter"/>
      <w:lvlText w:val="%2."/>
      <w:lvlJc w:val="left"/>
      <w:pPr>
        <w:tabs>
          <w:tab w:val="num" w:pos="142"/>
        </w:tabs>
        <w:ind w:left="142" w:hanging="360"/>
      </w:pPr>
    </w:lvl>
    <w:lvl w:ilvl="2">
      <w:start w:val="1"/>
      <w:numFmt w:val="lowerRoman"/>
      <w:lvlText w:val="%3."/>
      <w:lvlJc w:val="right"/>
      <w:pPr>
        <w:tabs>
          <w:tab w:val="num" w:pos="862"/>
        </w:tabs>
        <w:ind w:left="862" w:hanging="180"/>
      </w:pPr>
    </w:lvl>
    <w:lvl w:ilvl="3">
      <w:start w:val="1"/>
      <w:numFmt w:val="decimal"/>
      <w:lvlText w:val="%4."/>
      <w:lvlJc w:val="left"/>
      <w:pPr>
        <w:tabs>
          <w:tab w:val="num" w:pos="1582"/>
        </w:tabs>
        <w:ind w:left="1582" w:hanging="360"/>
      </w:pPr>
    </w:lvl>
    <w:lvl w:ilvl="4">
      <w:start w:val="1"/>
      <w:numFmt w:val="lowerLetter"/>
      <w:lvlText w:val="%5."/>
      <w:lvlJc w:val="left"/>
      <w:pPr>
        <w:tabs>
          <w:tab w:val="num" w:pos="2302"/>
        </w:tabs>
        <w:ind w:left="2302" w:hanging="360"/>
      </w:pPr>
    </w:lvl>
    <w:lvl w:ilvl="5">
      <w:start w:val="1"/>
      <w:numFmt w:val="lowerRoman"/>
      <w:lvlText w:val="%6."/>
      <w:lvlJc w:val="right"/>
      <w:pPr>
        <w:tabs>
          <w:tab w:val="num" w:pos="3022"/>
        </w:tabs>
        <w:ind w:left="3022" w:hanging="180"/>
      </w:pPr>
    </w:lvl>
    <w:lvl w:ilvl="6">
      <w:start w:val="1"/>
      <w:numFmt w:val="decimal"/>
      <w:lvlText w:val="%7."/>
      <w:lvlJc w:val="left"/>
      <w:pPr>
        <w:tabs>
          <w:tab w:val="num" w:pos="3742"/>
        </w:tabs>
        <w:ind w:left="3742" w:hanging="360"/>
      </w:pPr>
    </w:lvl>
    <w:lvl w:ilvl="7">
      <w:start w:val="1"/>
      <w:numFmt w:val="lowerLetter"/>
      <w:lvlText w:val="%8."/>
      <w:lvlJc w:val="left"/>
      <w:pPr>
        <w:tabs>
          <w:tab w:val="num" w:pos="4462"/>
        </w:tabs>
        <w:ind w:left="4462" w:hanging="360"/>
      </w:pPr>
    </w:lvl>
    <w:lvl w:ilvl="8">
      <w:start w:val="1"/>
      <w:numFmt w:val="lowerRoman"/>
      <w:lvlText w:val="%9."/>
      <w:lvlJc w:val="right"/>
      <w:pPr>
        <w:tabs>
          <w:tab w:val="num" w:pos="5182"/>
        </w:tabs>
        <w:ind w:left="5182" w:hanging="180"/>
      </w:pPr>
    </w:lvl>
  </w:abstractNum>
  <w:abstractNum w:abstractNumId="6" w15:restartNumberingAfterBreak="0">
    <w:nsid w:val="1D07589D"/>
    <w:multiLevelType w:val="multilevel"/>
    <w:tmpl w:val="A46E8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4E6DD2"/>
    <w:multiLevelType w:val="multilevel"/>
    <w:tmpl w:val="6DEC5C72"/>
    <w:lvl w:ilvl="0">
      <w:start w:val="1"/>
      <w:numFmt w:val="decimal"/>
      <w:lvlText w:val="%1."/>
      <w:lvlJc w:val="left"/>
      <w:pPr>
        <w:tabs>
          <w:tab w:val="num" w:pos="502"/>
        </w:tabs>
        <w:ind w:left="502" w:hanging="360"/>
      </w:pPr>
      <w:rPr>
        <w:rFonts w:hint="default"/>
        <w:i w:val="0"/>
        <w:smallCaps w:val="0"/>
      </w:rPr>
    </w:lvl>
    <w:lvl w:ilvl="1">
      <w:start w:val="1"/>
      <w:numFmt w:val="lowerLetter"/>
      <w:lvlText w:val="%2."/>
      <w:lvlJc w:val="left"/>
      <w:pPr>
        <w:tabs>
          <w:tab w:val="num" w:pos="142"/>
        </w:tabs>
        <w:ind w:left="142" w:hanging="360"/>
      </w:pPr>
    </w:lvl>
    <w:lvl w:ilvl="2">
      <w:start w:val="1"/>
      <w:numFmt w:val="lowerRoman"/>
      <w:lvlText w:val="%3."/>
      <w:lvlJc w:val="right"/>
      <w:pPr>
        <w:tabs>
          <w:tab w:val="num" w:pos="862"/>
        </w:tabs>
        <w:ind w:left="862" w:hanging="180"/>
      </w:pPr>
    </w:lvl>
    <w:lvl w:ilvl="3">
      <w:start w:val="1"/>
      <w:numFmt w:val="decimal"/>
      <w:lvlText w:val="%4."/>
      <w:lvlJc w:val="left"/>
      <w:pPr>
        <w:tabs>
          <w:tab w:val="num" w:pos="1582"/>
        </w:tabs>
        <w:ind w:left="1582" w:hanging="360"/>
      </w:pPr>
    </w:lvl>
    <w:lvl w:ilvl="4">
      <w:start w:val="1"/>
      <w:numFmt w:val="lowerLetter"/>
      <w:lvlText w:val="%5."/>
      <w:lvlJc w:val="left"/>
      <w:pPr>
        <w:tabs>
          <w:tab w:val="num" w:pos="2302"/>
        </w:tabs>
        <w:ind w:left="2302" w:hanging="360"/>
      </w:pPr>
    </w:lvl>
    <w:lvl w:ilvl="5">
      <w:start w:val="1"/>
      <w:numFmt w:val="lowerRoman"/>
      <w:lvlText w:val="%6."/>
      <w:lvlJc w:val="right"/>
      <w:pPr>
        <w:tabs>
          <w:tab w:val="num" w:pos="3022"/>
        </w:tabs>
        <w:ind w:left="3022" w:hanging="180"/>
      </w:pPr>
    </w:lvl>
    <w:lvl w:ilvl="6">
      <w:start w:val="1"/>
      <w:numFmt w:val="decimal"/>
      <w:lvlText w:val="%7."/>
      <w:lvlJc w:val="left"/>
      <w:pPr>
        <w:tabs>
          <w:tab w:val="num" w:pos="3742"/>
        </w:tabs>
        <w:ind w:left="3742" w:hanging="360"/>
      </w:pPr>
    </w:lvl>
    <w:lvl w:ilvl="7">
      <w:start w:val="1"/>
      <w:numFmt w:val="lowerLetter"/>
      <w:lvlText w:val="%8."/>
      <w:lvlJc w:val="left"/>
      <w:pPr>
        <w:tabs>
          <w:tab w:val="num" w:pos="4462"/>
        </w:tabs>
        <w:ind w:left="4462" w:hanging="360"/>
      </w:pPr>
    </w:lvl>
    <w:lvl w:ilvl="8">
      <w:start w:val="1"/>
      <w:numFmt w:val="lowerRoman"/>
      <w:lvlText w:val="%9."/>
      <w:lvlJc w:val="right"/>
      <w:pPr>
        <w:tabs>
          <w:tab w:val="num" w:pos="5182"/>
        </w:tabs>
        <w:ind w:left="5182" w:hanging="180"/>
      </w:pPr>
    </w:lvl>
  </w:abstractNum>
  <w:abstractNum w:abstractNumId="8" w15:restartNumberingAfterBreak="0">
    <w:nsid w:val="1E820C77"/>
    <w:multiLevelType w:val="hybridMultilevel"/>
    <w:tmpl w:val="F0C0A168"/>
    <w:lvl w:ilvl="0" w:tplc="0409000F">
      <w:start w:val="1"/>
      <w:numFmt w:val="decimal"/>
      <w:lvlText w:val="%1."/>
      <w:lvlJc w:val="left"/>
      <w:pPr>
        <w:tabs>
          <w:tab w:val="num" w:pos="360"/>
        </w:tabs>
        <w:ind w:left="360" w:hanging="360"/>
      </w:pPr>
    </w:lvl>
    <w:lvl w:ilvl="1" w:tplc="3CCA98E6">
      <w:start w:val="1"/>
      <w:numFmt w:val="bullet"/>
      <w:lvlText w:val=""/>
      <w:lvlJc w:val="left"/>
      <w:pPr>
        <w:tabs>
          <w:tab w:val="num" w:pos="1080"/>
        </w:tabs>
        <w:ind w:left="1080" w:hanging="360"/>
      </w:pPr>
      <w:rPr>
        <w:rFonts w:ascii="Symbol" w:hAnsi="Symbol" w:hint="default"/>
        <w:sz w:val="24"/>
        <w:szCs w:val="24"/>
        <w:vertAlign w:val="baseline"/>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ED040EE"/>
    <w:multiLevelType w:val="multilevel"/>
    <w:tmpl w:val="458C7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46CDB"/>
    <w:multiLevelType w:val="multilevel"/>
    <w:tmpl w:val="AAF62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7217C"/>
    <w:multiLevelType w:val="hybridMultilevel"/>
    <w:tmpl w:val="9B4407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13829BC"/>
    <w:multiLevelType w:val="multilevel"/>
    <w:tmpl w:val="1C1CB422"/>
    <w:lvl w:ilvl="0">
      <w:start w:val="1"/>
      <w:numFmt w:val="decimal"/>
      <w:lvlText w:val="%1."/>
      <w:lvlJc w:val="left"/>
      <w:pPr>
        <w:tabs>
          <w:tab w:val="num" w:pos="502"/>
        </w:tabs>
        <w:ind w:left="502" w:hanging="360"/>
      </w:pPr>
      <w:rPr>
        <w:rFonts w:hint="default"/>
        <w:i w:val="0"/>
        <w:smallCaps w:val="0"/>
      </w:rPr>
    </w:lvl>
    <w:lvl w:ilvl="1">
      <w:start w:val="1"/>
      <w:numFmt w:val="decimal"/>
      <w:lvlText w:val="%2)"/>
      <w:lvlJc w:val="left"/>
      <w:pPr>
        <w:tabs>
          <w:tab w:val="num" w:pos="1494"/>
        </w:tabs>
        <w:ind w:left="1494" w:hanging="360"/>
      </w:pPr>
      <w:rPr>
        <w:rFonts w:hint="default"/>
        <w:i w:val="0"/>
        <w:smallCaps w:val="0"/>
      </w:rPr>
    </w:lvl>
    <w:lvl w:ilvl="2">
      <w:start w:val="1"/>
      <w:numFmt w:val="lowerRoman"/>
      <w:lvlText w:val="%3."/>
      <w:lvlJc w:val="right"/>
      <w:pPr>
        <w:tabs>
          <w:tab w:val="num" w:pos="862"/>
        </w:tabs>
        <w:ind w:left="862" w:hanging="180"/>
      </w:pPr>
    </w:lvl>
    <w:lvl w:ilvl="3">
      <w:start w:val="1"/>
      <w:numFmt w:val="decimal"/>
      <w:lvlText w:val="%4."/>
      <w:lvlJc w:val="left"/>
      <w:pPr>
        <w:tabs>
          <w:tab w:val="num" w:pos="1582"/>
        </w:tabs>
        <w:ind w:left="1582" w:hanging="360"/>
      </w:pPr>
    </w:lvl>
    <w:lvl w:ilvl="4">
      <w:start w:val="1"/>
      <w:numFmt w:val="lowerLetter"/>
      <w:lvlText w:val="%5."/>
      <w:lvlJc w:val="left"/>
      <w:pPr>
        <w:tabs>
          <w:tab w:val="num" w:pos="2302"/>
        </w:tabs>
        <w:ind w:left="2302" w:hanging="360"/>
      </w:pPr>
    </w:lvl>
    <w:lvl w:ilvl="5">
      <w:start w:val="1"/>
      <w:numFmt w:val="lowerRoman"/>
      <w:lvlText w:val="%6."/>
      <w:lvlJc w:val="right"/>
      <w:pPr>
        <w:tabs>
          <w:tab w:val="num" w:pos="3022"/>
        </w:tabs>
        <w:ind w:left="3022" w:hanging="180"/>
      </w:pPr>
    </w:lvl>
    <w:lvl w:ilvl="6">
      <w:start w:val="1"/>
      <w:numFmt w:val="decimal"/>
      <w:lvlText w:val="%7."/>
      <w:lvlJc w:val="left"/>
      <w:pPr>
        <w:tabs>
          <w:tab w:val="num" w:pos="3742"/>
        </w:tabs>
        <w:ind w:left="3742" w:hanging="360"/>
      </w:pPr>
    </w:lvl>
    <w:lvl w:ilvl="7">
      <w:start w:val="1"/>
      <w:numFmt w:val="lowerLetter"/>
      <w:lvlText w:val="%8."/>
      <w:lvlJc w:val="left"/>
      <w:pPr>
        <w:tabs>
          <w:tab w:val="num" w:pos="4462"/>
        </w:tabs>
        <w:ind w:left="4462" w:hanging="360"/>
      </w:pPr>
    </w:lvl>
    <w:lvl w:ilvl="8">
      <w:start w:val="1"/>
      <w:numFmt w:val="lowerRoman"/>
      <w:lvlText w:val="%9."/>
      <w:lvlJc w:val="right"/>
      <w:pPr>
        <w:tabs>
          <w:tab w:val="num" w:pos="5182"/>
        </w:tabs>
        <w:ind w:left="5182" w:hanging="180"/>
      </w:pPr>
    </w:lvl>
  </w:abstractNum>
  <w:abstractNum w:abstractNumId="13" w15:restartNumberingAfterBreak="0">
    <w:nsid w:val="23523422"/>
    <w:multiLevelType w:val="multilevel"/>
    <w:tmpl w:val="7BB69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C312E1"/>
    <w:multiLevelType w:val="multilevel"/>
    <w:tmpl w:val="F9189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184806"/>
    <w:multiLevelType w:val="multilevel"/>
    <w:tmpl w:val="97BEC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AB0BD3"/>
    <w:multiLevelType w:val="multilevel"/>
    <w:tmpl w:val="AB486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F16B3"/>
    <w:multiLevelType w:val="hybridMultilevel"/>
    <w:tmpl w:val="F1DC0AE8"/>
    <w:lvl w:ilvl="0" w:tplc="FBFA491C">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8B4940"/>
    <w:multiLevelType w:val="multilevel"/>
    <w:tmpl w:val="8FD08B4A"/>
    <w:lvl w:ilvl="0">
      <w:start w:val="1"/>
      <w:numFmt w:val="decimal"/>
      <w:lvlText w:val="%1."/>
      <w:lvlJc w:val="left"/>
      <w:pPr>
        <w:tabs>
          <w:tab w:val="num" w:pos="502"/>
        </w:tabs>
        <w:ind w:left="502" w:hanging="360"/>
      </w:pPr>
      <w:rPr>
        <w:rFonts w:hint="default"/>
        <w:i w:val="0"/>
        <w:smallCaps w:val="0"/>
      </w:rPr>
    </w:lvl>
    <w:lvl w:ilvl="1">
      <w:start w:val="1"/>
      <w:numFmt w:val="lowerLetter"/>
      <w:lvlText w:val="%2."/>
      <w:lvlJc w:val="left"/>
      <w:pPr>
        <w:tabs>
          <w:tab w:val="num" w:pos="142"/>
        </w:tabs>
        <w:ind w:left="142" w:hanging="360"/>
      </w:pPr>
    </w:lvl>
    <w:lvl w:ilvl="2">
      <w:start w:val="1"/>
      <w:numFmt w:val="lowerRoman"/>
      <w:lvlText w:val="%3."/>
      <w:lvlJc w:val="right"/>
      <w:pPr>
        <w:tabs>
          <w:tab w:val="num" w:pos="862"/>
        </w:tabs>
        <w:ind w:left="862" w:hanging="180"/>
      </w:pPr>
    </w:lvl>
    <w:lvl w:ilvl="3">
      <w:start w:val="1"/>
      <w:numFmt w:val="decimal"/>
      <w:lvlText w:val="%4."/>
      <w:lvlJc w:val="left"/>
      <w:pPr>
        <w:tabs>
          <w:tab w:val="num" w:pos="1582"/>
        </w:tabs>
        <w:ind w:left="1582" w:hanging="360"/>
      </w:pPr>
    </w:lvl>
    <w:lvl w:ilvl="4">
      <w:start w:val="1"/>
      <w:numFmt w:val="lowerLetter"/>
      <w:lvlText w:val="%5."/>
      <w:lvlJc w:val="left"/>
      <w:pPr>
        <w:tabs>
          <w:tab w:val="num" w:pos="2302"/>
        </w:tabs>
        <w:ind w:left="2302" w:hanging="360"/>
      </w:pPr>
    </w:lvl>
    <w:lvl w:ilvl="5">
      <w:start w:val="1"/>
      <w:numFmt w:val="lowerRoman"/>
      <w:lvlText w:val="%6."/>
      <w:lvlJc w:val="right"/>
      <w:pPr>
        <w:tabs>
          <w:tab w:val="num" w:pos="3022"/>
        </w:tabs>
        <w:ind w:left="3022" w:hanging="180"/>
      </w:pPr>
    </w:lvl>
    <w:lvl w:ilvl="6">
      <w:start w:val="1"/>
      <w:numFmt w:val="decimal"/>
      <w:lvlText w:val="%7."/>
      <w:lvlJc w:val="left"/>
      <w:pPr>
        <w:tabs>
          <w:tab w:val="num" w:pos="3742"/>
        </w:tabs>
        <w:ind w:left="3742" w:hanging="360"/>
      </w:pPr>
    </w:lvl>
    <w:lvl w:ilvl="7">
      <w:start w:val="1"/>
      <w:numFmt w:val="lowerLetter"/>
      <w:lvlText w:val="%8."/>
      <w:lvlJc w:val="left"/>
      <w:pPr>
        <w:tabs>
          <w:tab w:val="num" w:pos="4462"/>
        </w:tabs>
        <w:ind w:left="4462" w:hanging="360"/>
      </w:pPr>
    </w:lvl>
    <w:lvl w:ilvl="8">
      <w:start w:val="1"/>
      <w:numFmt w:val="lowerRoman"/>
      <w:lvlText w:val="%9."/>
      <w:lvlJc w:val="right"/>
      <w:pPr>
        <w:tabs>
          <w:tab w:val="num" w:pos="5182"/>
        </w:tabs>
        <w:ind w:left="5182" w:hanging="180"/>
      </w:pPr>
    </w:lvl>
  </w:abstractNum>
  <w:abstractNum w:abstractNumId="19" w15:restartNumberingAfterBreak="0">
    <w:nsid w:val="399F45DF"/>
    <w:multiLevelType w:val="hybridMultilevel"/>
    <w:tmpl w:val="8FD08B4A"/>
    <w:lvl w:ilvl="0" w:tplc="2272BF4C">
      <w:start w:val="1"/>
      <w:numFmt w:val="decimal"/>
      <w:lvlText w:val="%1."/>
      <w:lvlJc w:val="left"/>
      <w:pPr>
        <w:tabs>
          <w:tab w:val="num" w:pos="502"/>
        </w:tabs>
        <w:ind w:left="502" w:hanging="360"/>
      </w:pPr>
      <w:rPr>
        <w:rFonts w:hint="default"/>
        <w:i w:val="0"/>
        <w:smallCaps w:val="0"/>
      </w:rPr>
    </w:lvl>
    <w:lvl w:ilvl="1" w:tplc="04090019" w:tentative="1">
      <w:start w:val="1"/>
      <w:numFmt w:val="lowerLetter"/>
      <w:lvlText w:val="%2."/>
      <w:lvlJc w:val="left"/>
      <w:pPr>
        <w:tabs>
          <w:tab w:val="num" w:pos="142"/>
        </w:tabs>
        <w:ind w:left="142" w:hanging="360"/>
      </w:pPr>
    </w:lvl>
    <w:lvl w:ilvl="2" w:tplc="0409001B" w:tentative="1">
      <w:start w:val="1"/>
      <w:numFmt w:val="lowerRoman"/>
      <w:lvlText w:val="%3."/>
      <w:lvlJc w:val="right"/>
      <w:pPr>
        <w:tabs>
          <w:tab w:val="num" w:pos="862"/>
        </w:tabs>
        <w:ind w:left="862" w:hanging="180"/>
      </w:pPr>
    </w:lvl>
    <w:lvl w:ilvl="3" w:tplc="0409000F" w:tentative="1">
      <w:start w:val="1"/>
      <w:numFmt w:val="decimal"/>
      <w:lvlText w:val="%4."/>
      <w:lvlJc w:val="left"/>
      <w:pPr>
        <w:tabs>
          <w:tab w:val="num" w:pos="1582"/>
        </w:tabs>
        <w:ind w:left="1582" w:hanging="360"/>
      </w:pPr>
    </w:lvl>
    <w:lvl w:ilvl="4" w:tplc="04090019" w:tentative="1">
      <w:start w:val="1"/>
      <w:numFmt w:val="lowerLetter"/>
      <w:lvlText w:val="%5."/>
      <w:lvlJc w:val="left"/>
      <w:pPr>
        <w:tabs>
          <w:tab w:val="num" w:pos="2302"/>
        </w:tabs>
        <w:ind w:left="2302" w:hanging="360"/>
      </w:pPr>
    </w:lvl>
    <w:lvl w:ilvl="5" w:tplc="0409001B" w:tentative="1">
      <w:start w:val="1"/>
      <w:numFmt w:val="lowerRoman"/>
      <w:lvlText w:val="%6."/>
      <w:lvlJc w:val="right"/>
      <w:pPr>
        <w:tabs>
          <w:tab w:val="num" w:pos="3022"/>
        </w:tabs>
        <w:ind w:left="3022" w:hanging="180"/>
      </w:pPr>
    </w:lvl>
    <w:lvl w:ilvl="6" w:tplc="0409000F" w:tentative="1">
      <w:start w:val="1"/>
      <w:numFmt w:val="decimal"/>
      <w:lvlText w:val="%7."/>
      <w:lvlJc w:val="left"/>
      <w:pPr>
        <w:tabs>
          <w:tab w:val="num" w:pos="3742"/>
        </w:tabs>
        <w:ind w:left="3742" w:hanging="360"/>
      </w:pPr>
    </w:lvl>
    <w:lvl w:ilvl="7" w:tplc="04090019" w:tentative="1">
      <w:start w:val="1"/>
      <w:numFmt w:val="lowerLetter"/>
      <w:lvlText w:val="%8."/>
      <w:lvlJc w:val="left"/>
      <w:pPr>
        <w:tabs>
          <w:tab w:val="num" w:pos="4462"/>
        </w:tabs>
        <w:ind w:left="4462" w:hanging="360"/>
      </w:pPr>
    </w:lvl>
    <w:lvl w:ilvl="8" w:tplc="0409001B" w:tentative="1">
      <w:start w:val="1"/>
      <w:numFmt w:val="lowerRoman"/>
      <w:lvlText w:val="%9."/>
      <w:lvlJc w:val="right"/>
      <w:pPr>
        <w:tabs>
          <w:tab w:val="num" w:pos="5182"/>
        </w:tabs>
        <w:ind w:left="5182" w:hanging="180"/>
      </w:pPr>
    </w:lvl>
  </w:abstractNum>
  <w:abstractNum w:abstractNumId="20" w15:restartNumberingAfterBreak="0">
    <w:nsid w:val="3EB97A74"/>
    <w:multiLevelType w:val="multilevel"/>
    <w:tmpl w:val="EE26F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060B6D"/>
    <w:multiLevelType w:val="hybridMultilevel"/>
    <w:tmpl w:val="0CC400E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A738DC"/>
    <w:multiLevelType w:val="hybridMultilevel"/>
    <w:tmpl w:val="872AE788"/>
    <w:lvl w:ilvl="0" w:tplc="0409000F">
      <w:start w:val="1"/>
      <w:numFmt w:val="decimal"/>
      <w:lvlText w:val="%1."/>
      <w:lvlJc w:val="left"/>
      <w:pPr>
        <w:tabs>
          <w:tab w:val="num" w:pos="502"/>
        </w:tabs>
        <w:ind w:left="502" w:hanging="360"/>
      </w:pPr>
    </w:lvl>
    <w:lvl w:ilvl="1" w:tplc="99AAA66A">
      <w:start w:val="1"/>
      <w:numFmt w:val="decimal"/>
      <w:lvlText w:val="%2)"/>
      <w:lvlJc w:val="left"/>
      <w:pPr>
        <w:tabs>
          <w:tab w:val="num" w:pos="1560"/>
        </w:tabs>
        <w:ind w:left="1560" w:hanging="360"/>
      </w:pPr>
      <w:rPr>
        <w:rFonts w:hint="default"/>
        <w:i w:val="0"/>
      </w:rPr>
    </w:lvl>
    <w:lvl w:ilvl="2" w:tplc="E3026930">
      <w:start w:val="1"/>
      <w:numFmt w:val="bullet"/>
      <w:lvlText w:val=""/>
      <w:lvlJc w:val="left"/>
      <w:pPr>
        <w:tabs>
          <w:tab w:val="num" w:pos="993"/>
        </w:tabs>
        <w:ind w:left="993" w:hanging="360"/>
      </w:pPr>
      <w:rPr>
        <w:rFonts w:ascii="Symbol" w:hAnsi="Symbol" w:hint="default"/>
        <w:color w:val="000000"/>
        <w:sz w:val="24"/>
        <w:szCs w:val="24"/>
        <w:vertAlign w:val="baseline"/>
      </w:rPr>
    </w:lvl>
    <w:lvl w:ilvl="3" w:tplc="6BD4FC9A">
      <w:start w:val="1"/>
      <w:numFmt w:val="decimal"/>
      <w:lvlText w:val="%4."/>
      <w:lvlJc w:val="left"/>
      <w:pPr>
        <w:tabs>
          <w:tab w:val="num" w:pos="502"/>
        </w:tabs>
        <w:ind w:left="502" w:hanging="360"/>
      </w:pPr>
      <w:rPr>
        <w:rFonts w:hint="default"/>
      </w:rPr>
    </w:lvl>
    <w:lvl w:ilvl="4" w:tplc="3CCA98E6">
      <w:start w:val="1"/>
      <w:numFmt w:val="bullet"/>
      <w:lvlText w:val=""/>
      <w:lvlJc w:val="left"/>
      <w:pPr>
        <w:tabs>
          <w:tab w:val="num" w:pos="1069"/>
        </w:tabs>
        <w:ind w:left="1069" w:hanging="360"/>
      </w:pPr>
      <w:rPr>
        <w:rFonts w:ascii="Symbol" w:hAnsi="Symbol" w:hint="default"/>
        <w:sz w:val="24"/>
        <w:szCs w:val="24"/>
        <w:vertAlign w:val="baseline"/>
      </w:r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23" w15:restartNumberingAfterBreak="0">
    <w:nsid w:val="46781A2E"/>
    <w:multiLevelType w:val="hybridMultilevel"/>
    <w:tmpl w:val="D4F0864E"/>
    <w:lvl w:ilvl="0" w:tplc="FBFA491C">
      <w:numFmt w:val="bullet"/>
      <w:lvlText w:val="—"/>
      <w:lvlJc w:val="left"/>
      <w:pPr>
        <w:ind w:left="1211" w:hanging="360"/>
      </w:pPr>
      <w:rPr>
        <w:rFonts w:ascii="Arial Narrow" w:hAnsi="Arial Narrow"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4" w15:restartNumberingAfterBreak="0">
    <w:nsid w:val="48FF1592"/>
    <w:multiLevelType w:val="multilevel"/>
    <w:tmpl w:val="8AA4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CA7801"/>
    <w:multiLevelType w:val="hybridMultilevel"/>
    <w:tmpl w:val="3F924E80"/>
    <w:lvl w:ilvl="0" w:tplc="04090001">
      <w:start w:val="1"/>
      <w:numFmt w:val="bullet"/>
      <w:lvlText w:val=""/>
      <w:lvlJc w:val="left"/>
      <w:pPr>
        <w:tabs>
          <w:tab w:val="num" w:pos="360"/>
        </w:tabs>
        <w:ind w:left="360" w:hanging="360"/>
      </w:pPr>
      <w:rPr>
        <w:rFonts w:ascii="Symbol" w:hAnsi="Symbol" w:hint="default"/>
      </w:rPr>
    </w:lvl>
    <w:lvl w:ilvl="1" w:tplc="0F7C8286">
      <w:start w:val="1"/>
      <w:numFmt w:val="lowerLetter"/>
      <w:lvlText w:val="%2)"/>
      <w:lvlJc w:val="left"/>
      <w:pPr>
        <w:tabs>
          <w:tab w:val="num" w:pos="1080"/>
        </w:tabs>
        <w:ind w:left="1060" w:hanging="340"/>
      </w:pPr>
      <w:rPr>
        <w:rFonts w:hint="default"/>
        <w:b w:val="0"/>
        <w:i w:val="0"/>
        <w:caps w:val="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B887151"/>
    <w:multiLevelType w:val="hybridMultilevel"/>
    <w:tmpl w:val="F070815C"/>
    <w:lvl w:ilvl="0" w:tplc="2272BF4C">
      <w:start w:val="1"/>
      <w:numFmt w:val="decimal"/>
      <w:lvlText w:val="%1."/>
      <w:lvlJc w:val="left"/>
      <w:pPr>
        <w:tabs>
          <w:tab w:val="num" w:pos="502"/>
        </w:tabs>
        <w:ind w:left="502" w:hanging="360"/>
      </w:pPr>
      <w:rPr>
        <w:rFonts w:hint="default"/>
        <w:i w:val="0"/>
        <w:smallCaps w:val="0"/>
      </w:rPr>
    </w:lvl>
    <w:lvl w:ilvl="1" w:tplc="04090019" w:tentative="1">
      <w:start w:val="1"/>
      <w:numFmt w:val="lowerLetter"/>
      <w:lvlText w:val="%2."/>
      <w:lvlJc w:val="left"/>
      <w:pPr>
        <w:tabs>
          <w:tab w:val="num" w:pos="142"/>
        </w:tabs>
        <w:ind w:left="142" w:hanging="360"/>
      </w:pPr>
    </w:lvl>
    <w:lvl w:ilvl="2" w:tplc="0409001B" w:tentative="1">
      <w:start w:val="1"/>
      <w:numFmt w:val="lowerRoman"/>
      <w:lvlText w:val="%3."/>
      <w:lvlJc w:val="right"/>
      <w:pPr>
        <w:tabs>
          <w:tab w:val="num" w:pos="862"/>
        </w:tabs>
        <w:ind w:left="862" w:hanging="180"/>
      </w:pPr>
    </w:lvl>
    <w:lvl w:ilvl="3" w:tplc="0409000F" w:tentative="1">
      <w:start w:val="1"/>
      <w:numFmt w:val="decimal"/>
      <w:lvlText w:val="%4."/>
      <w:lvlJc w:val="left"/>
      <w:pPr>
        <w:tabs>
          <w:tab w:val="num" w:pos="1582"/>
        </w:tabs>
        <w:ind w:left="1582" w:hanging="360"/>
      </w:pPr>
    </w:lvl>
    <w:lvl w:ilvl="4" w:tplc="04090019" w:tentative="1">
      <w:start w:val="1"/>
      <w:numFmt w:val="lowerLetter"/>
      <w:lvlText w:val="%5."/>
      <w:lvlJc w:val="left"/>
      <w:pPr>
        <w:tabs>
          <w:tab w:val="num" w:pos="2302"/>
        </w:tabs>
        <w:ind w:left="2302" w:hanging="360"/>
      </w:pPr>
    </w:lvl>
    <w:lvl w:ilvl="5" w:tplc="0409001B" w:tentative="1">
      <w:start w:val="1"/>
      <w:numFmt w:val="lowerRoman"/>
      <w:lvlText w:val="%6."/>
      <w:lvlJc w:val="right"/>
      <w:pPr>
        <w:tabs>
          <w:tab w:val="num" w:pos="3022"/>
        </w:tabs>
        <w:ind w:left="3022" w:hanging="180"/>
      </w:pPr>
    </w:lvl>
    <w:lvl w:ilvl="6" w:tplc="0409000F" w:tentative="1">
      <w:start w:val="1"/>
      <w:numFmt w:val="decimal"/>
      <w:lvlText w:val="%7."/>
      <w:lvlJc w:val="left"/>
      <w:pPr>
        <w:tabs>
          <w:tab w:val="num" w:pos="3742"/>
        </w:tabs>
        <w:ind w:left="3742" w:hanging="360"/>
      </w:pPr>
    </w:lvl>
    <w:lvl w:ilvl="7" w:tplc="04090019" w:tentative="1">
      <w:start w:val="1"/>
      <w:numFmt w:val="lowerLetter"/>
      <w:lvlText w:val="%8."/>
      <w:lvlJc w:val="left"/>
      <w:pPr>
        <w:tabs>
          <w:tab w:val="num" w:pos="4462"/>
        </w:tabs>
        <w:ind w:left="4462" w:hanging="360"/>
      </w:pPr>
    </w:lvl>
    <w:lvl w:ilvl="8" w:tplc="0409001B" w:tentative="1">
      <w:start w:val="1"/>
      <w:numFmt w:val="lowerRoman"/>
      <w:lvlText w:val="%9."/>
      <w:lvlJc w:val="right"/>
      <w:pPr>
        <w:tabs>
          <w:tab w:val="num" w:pos="5182"/>
        </w:tabs>
        <w:ind w:left="5182" w:hanging="180"/>
      </w:pPr>
    </w:lvl>
  </w:abstractNum>
  <w:abstractNum w:abstractNumId="27" w15:restartNumberingAfterBreak="0">
    <w:nsid w:val="4CE10A11"/>
    <w:multiLevelType w:val="hybridMultilevel"/>
    <w:tmpl w:val="C91CF42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199111E"/>
    <w:multiLevelType w:val="multilevel"/>
    <w:tmpl w:val="8CCE5734"/>
    <w:lvl w:ilvl="0">
      <w:start w:val="1"/>
      <w:numFmt w:val="decimal"/>
      <w:lvlText w:val="%1."/>
      <w:lvlJc w:val="left"/>
      <w:pPr>
        <w:tabs>
          <w:tab w:val="num" w:pos="502"/>
        </w:tabs>
        <w:ind w:left="502" w:hanging="360"/>
      </w:pPr>
    </w:lvl>
    <w:lvl w:ilvl="1">
      <w:start w:val="1"/>
      <w:numFmt w:val="decimal"/>
      <w:lvlText w:val="%2)"/>
      <w:lvlJc w:val="left"/>
      <w:pPr>
        <w:tabs>
          <w:tab w:val="num" w:pos="1560"/>
        </w:tabs>
        <w:ind w:left="1560" w:hanging="360"/>
      </w:pPr>
      <w:rPr>
        <w:rFonts w:hint="default"/>
        <w:i w:val="0"/>
      </w:rPr>
    </w:lvl>
    <w:lvl w:ilvl="2">
      <w:start w:val="1"/>
      <w:numFmt w:val="bullet"/>
      <w:lvlText w:val=""/>
      <w:lvlJc w:val="left"/>
      <w:pPr>
        <w:tabs>
          <w:tab w:val="num" w:pos="993"/>
        </w:tabs>
        <w:ind w:left="993" w:hanging="360"/>
      </w:pPr>
      <w:rPr>
        <w:rFonts w:ascii="Symbol" w:hAnsi="Symbol" w:hint="default"/>
        <w:sz w:val="24"/>
        <w:szCs w:val="24"/>
        <w:vertAlign w:val="baseline"/>
      </w:rPr>
    </w:lvl>
    <w:lvl w:ilvl="3">
      <w:start w:val="1"/>
      <w:numFmt w:val="decimal"/>
      <w:lvlText w:val="%4."/>
      <w:lvlJc w:val="left"/>
      <w:pPr>
        <w:tabs>
          <w:tab w:val="num" w:pos="502"/>
        </w:tabs>
        <w:ind w:left="50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29" w15:restartNumberingAfterBreak="0">
    <w:nsid w:val="5660739B"/>
    <w:multiLevelType w:val="hybridMultilevel"/>
    <w:tmpl w:val="BF768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8536A7"/>
    <w:multiLevelType w:val="multilevel"/>
    <w:tmpl w:val="8664427C"/>
    <w:lvl w:ilvl="0">
      <w:start w:val="1"/>
      <w:numFmt w:val="decimal"/>
      <w:lvlText w:val="%1."/>
      <w:lvlJc w:val="left"/>
      <w:pPr>
        <w:tabs>
          <w:tab w:val="num" w:pos="502"/>
        </w:tabs>
        <w:ind w:left="502" w:hanging="360"/>
      </w:pPr>
    </w:lvl>
    <w:lvl w:ilvl="1">
      <w:start w:val="1"/>
      <w:numFmt w:val="decimal"/>
      <w:lvlText w:val="%2)"/>
      <w:lvlJc w:val="left"/>
      <w:pPr>
        <w:tabs>
          <w:tab w:val="num" w:pos="1560"/>
        </w:tabs>
        <w:ind w:left="1560" w:hanging="360"/>
      </w:pPr>
      <w:rPr>
        <w:rFonts w:hint="default"/>
        <w:i w:val="0"/>
      </w:rPr>
    </w:lvl>
    <w:lvl w:ilvl="2">
      <w:start w:val="1"/>
      <w:numFmt w:val="bullet"/>
      <w:lvlText w:val=""/>
      <w:lvlJc w:val="left"/>
      <w:pPr>
        <w:tabs>
          <w:tab w:val="num" w:pos="993"/>
        </w:tabs>
        <w:ind w:left="993" w:hanging="360"/>
      </w:pPr>
      <w:rPr>
        <w:rFonts w:ascii="Symbol" w:hAnsi="Symbol" w:hint="default"/>
        <w:sz w:val="24"/>
        <w:szCs w:val="24"/>
        <w:vertAlign w:val="baseline"/>
      </w:r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31" w15:restartNumberingAfterBreak="0">
    <w:nsid w:val="5DCC2736"/>
    <w:multiLevelType w:val="hybridMultilevel"/>
    <w:tmpl w:val="E4285EA8"/>
    <w:lvl w:ilvl="0" w:tplc="0F7C8286">
      <w:start w:val="1"/>
      <w:numFmt w:val="lowerLetter"/>
      <w:lvlText w:val="%1)"/>
      <w:lvlJc w:val="left"/>
      <w:pPr>
        <w:tabs>
          <w:tab w:val="num" w:pos="1778"/>
        </w:tabs>
        <w:ind w:left="1758" w:hanging="340"/>
      </w:pPr>
      <w:rPr>
        <w:rFonts w:hint="default"/>
        <w:b w:val="0"/>
        <w:i w:val="0"/>
        <w:cap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D14374"/>
    <w:multiLevelType w:val="multilevel"/>
    <w:tmpl w:val="0180C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ED63CA"/>
    <w:multiLevelType w:val="hybridMultilevel"/>
    <w:tmpl w:val="2EA621CA"/>
    <w:lvl w:ilvl="0" w:tplc="2272BF4C">
      <w:start w:val="1"/>
      <w:numFmt w:val="decimal"/>
      <w:lvlText w:val="%1."/>
      <w:lvlJc w:val="left"/>
      <w:pPr>
        <w:tabs>
          <w:tab w:val="num" w:pos="502"/>
        </w:tabs>
        <w:ind w:left="502" w:hanging="360"/>
      </w:pPr>
      <w:rPr>
        <w:rFonts w:hint="default"/>
        <w:i w:val="0"/>
        <w:smallCaps w:val="0"/>
      </w:rPr>
    </w:lvl>
    <w:lvl w:ilvl="1" w:tplc="04090019" w:tentative="1">
      <w:start w:val="1"/>
      <w:numFmt w:val="lowerLetter"/>
      <w:lvlText w:val="%2."/>
      <w:lvlJc w:val="left"/>
      <w:pPr>
        <w:tabs>
          <w:tab w:val="num" w:pos="142"/>
        </w:tabs>
        <w:ind w:left="142" w:hanging="360"/>
      </w:pPr>
    </w:lvl>
    <w:lvl w:ilvl="2" w:tplc="0409001B" w:tentative="1">
      <w:start w:val="1"/>
      <w:numFmt w:val="lowerRoman"/>
      <w:lvlText w:val="%3."/>
      <w:lvlJc w:val="right"/>
      <w:pPr>
        <w:tabs>
          <w:tab w:val="num" w:pos="862"/>
        </w:tabs>
        <w:ind w:left="862" w:hanging="180"/>
      </w:pPr>
    </w:lvl>
    <w:lvl w:ilvl="3" w:tplc="0409000F" w:tentative="1">
      <w:start w:val="1"/>
      <w:numFmt w:val="decimal"/>
      <w:lvlText w:val="%4."/>
      <w:lvlJc w:val="left"/>
      <w:pPr>
        <w:tabs>
          <w:tab w:val="num" w:pos="1582"/>
        </w:tabs>
        <w:ind w:left="1582" w:hanging="360"/>
      </w:pPr>
    </w:lvl>
    <w:lvl w:ilvl="4" w:tplc="04090019" w:tentative="1">
      <w:start w:val="1"/>
      <w:numFmt w:val="lowerLetter"/>
      <w:lvlText w:val="%5."/>
      <w:lvlJc w:val="left"/>
      <w:pPr>
        <w:tabs>
          <w:tab w:val="num" w:pos="2302"/>
        </w:tabs>
        <w:ind w:left="2302" w:hanging="360"/>
      </w:pPr>
    </w:lvl>
    <w:lvl w:ilvl="5" w:tplc="0409001B" w:tentative="1">
      <w:start w:val="1"/>
      <w:numFmt w:val="lowerRoman"/>
      <w:lvlText w:val="%6."/>
      <w:lvlJc w:val="right"/>
      <w:pPr>
        <w:tabs>
          <w:tab w:val="num" w:pos="3022"/>
        </w:tabs>
        <w:ind w:left="3022" w:hanging="180"/>
      </w:pPr>
    </w:lvl>
    <w:lvl w:ilvl="6" w:tplc="0409000F" w:tentative="1">
      <w:start w:val="1"/>
      <w:numFmt w:val="decimal"/>
      <w:lvlText w:val="%7."/>
      <w:lvlJc w:val="left"/>
      <w:pPr>
        <w:tabs>
          <w:tab w:val="num" w:pos="3742"/>
        </w:tabs>
        <w:ind w:left="3742" w:hanging="360"/>
      </w:pPr>
    </w:lvl>
    <w:lvl w:ilvl="7" w:tplc="04090019" w:tentative="1">
      <w:start w:val="1"/>
      <w:numFmt w:val="lowerLetter"/>
      <w:lvlText w:val="%8."/>
      <w:lvlJc w:val="left"/>
      <w:pPr>
        <w:tabs>
          <w:tab w:val="num" w:pos="4462"/>
        </w:tabs>
        <w:ind w:left="4462" w:hanging="360"/>
      </w:pPr>
    </w:lvl>
    <w:lvl w:ilvl="8" w:tplc="0409001B" w:tentative="1">
      <w:start w:val="1"/>
      <w:numFmt w:val="lowerRoman"/>
      <w:lvlText w:val="%9."/>
      <w:lvlJc w:val="right"/>
      <w:pPr>
        <w:tabs>
          <w:tab w:val="num" w:pos="5182"/>
        </w:tabs>
        <w:ind w:left="5182" w:hanging="180"/>
      </w:pPr>
    </w:lvl>
  </w:abstractNum>
  <w:abstractNum w:abstractNumId="34" w15:restartNumberingAfterBreak="0">
    <w:nsid w:val="621914D8"/>
    <w:multiLevelType w:val="hybridMultilevel"/>
    <w:tmpl w:val="AC8885E8"/>
    <w:lvl w:ilvl="0" w:tplc="A27014A2">
      <w:start w:val="1"/>
      <w:numFmt w:val="decimal"/>
      <w:lvlText w:val="%1."/>
      <w:lvlJc w:val="left"/>
      <w:pPr>
        <w:tabs>
          <w:tab w:val="num" w:pos="644"/>
        </w:tabs>
        <w:ind w:left="644" w:hanging="360"/>
      </w:pPr>
      <w:rPr>
        <w:b w:val="0"/>
        <w:color w:val="00000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5" w15:restartNumberingAfterBreak="0">
    <w:nsid w:val="62F760AB"/>
    <w:multiLevelType w:val="multilevel"/>
    <w:tmpl w:val="B3348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CA452E"/>
    <w:multiLevelType w:val="hybridMultilevel"/>
    <w:tmpl w:val="D65C0974"/>
    <w:lvl w:ilvl="0" w:tplc="2272BF4C">
      <w:start w:val="1"/>
      <w:numFmt w:val="decimal"/>
      <w:lvlText w:val="%1."/>
      <w:lvlJc w:val="left"/>
      <w:pPr>
        <w:tabs>
          <w:tab w:val="num" w:pos="502"/>
        </w:tabs>
        <w:ind w:left="502" w:hanging="360"/>
      </w:pPr>
      <w:rPr>
        <w:rFonts w:hint="default"/>
        <w:i w:val="0"/>
        <w:smallCaps w:val="0"/>
      </w:rPr>
    </w:lvl>
    <w:lvl w:ilvl="1" w:tplc="99AAA66A">
      <w:start w:val="1"/>
      <w:numFmt w:val="decimal"/>
      <w:lvlText w:val="%2)"/>
      <w:lvlJc w:val="left"/>
      <w:pPr>
        <w:tabs>
          <w:tab w:val="num" w:pos="1494"/>
        </w:tabs>
        <w:ind w:left="1494" w:hanging="360"/>
      </w:pPr>
      <w:rPr>
        <w:rFonts w:hint="default"/>
        <w:i w:val="0"/>
        <w:smallCaps w:val="0"/>
      </w:rPr>
    </w:lvl>
    <w:lvl w:ilvl="2" w:tplc="12BAD640">
      <w:start w:val="1"/>
      <w:numFmt w:val="decimal"/>
      <w:lvlText w:val="%3)"/>
      <w:lvlJc w:val="left"/>
      <w:pPr>
        <w:ind w:left="1042" w:hanging="360"/>
      </w:pPr>
      <w:rPr>
        <w:rFonts w:hint="default"/>
      </w:rPr>
    </w:lvl>
    <w:lvl w:ilvl="3" w:tplc="0409000F" w:tentative="1">
      <w:start w:val="1"/>
      <w:numFmt w:val="decimal"/>
      <w:lvlText w:val="%4."/>
      <w:lvlJc w:val="left"/>
      <w:pPr>
        <w:tabs>
          <w:tab w:val="num" w:pos="1582"/>
        </w:tabs>
        <w:ind w:left="1582" w:hanging="360"/>
      </w:pPr>
    </w:lvl>
    <w:lvl w:ilvl="4" w:tplc="04090019" w:tentative="1">
      <w:start w:val="1"/>
      <w:numFmt w:val="lowerLetter"/>
      <w:lvlText w:val="%5."/>
      <w:lvlJc w:val="left"/>
      <w:pPr>
        <w:tabs>
          <w:tab w:val="num" w:pos="2302"/>
        </w:tabs>
        <w:ind w:left="2302" w:hanging="360"/>
      </w:pPr>
    </w:lvl>
    <w:lvl w:ilvl="5" w:tplc="0409001B" w:tentative="1">
      <w:start w:val="1"/>
      <w:numFmt w:val="lowerRoman"/>
      <w:lvlText w:val="%6."/>
      <w:lvlJc w:val="right"/>
      <w:pPr>
        <w:tabs>
          <w:tab w:val="num" w:pos="3022"/>
        </w:tabs>
        <w:ind w:left="3022" w:hanging="180"/>
      </w:pPr>
    </w:lvl>
    <w:lvl w:ilvl="6" w:tplc="0409000F" w:tentative="1">
      <w:start w:val="1"/>
      <w:numFmt w:val="decimal"/>
      <w:lvlText w:val="%7."/>
      <w:lvlJc w:val="left"/>
      <w:pPr>
        <w:tabs>
          <w:tab w:val="num" w:pos="3742"/>
        </w:tabs>
        <w:ind w:left="3742" w:hanging="360"/>
      </w:pPr>
    </w:lvl>
    <w:lvl w:ilvl="7" w:tplc="04090019" w:tentative="1">
      <w:start w:val="1"/>
      <w:numFmt w:val="lowerLetter"/>
      <w:lvlText w:val="%8."/>
      <w:lvlJc w:val="left"/>
      <w:pPr>
        <w:tabs>
          <w:tab w:val="num" w:pos="4462"/>
        </w:tabs>
        <w:ind w:left="4462" w:hanging="360"/>
      </w:pPr>
    </w:lvl>
    <w:lvl w:ilvl="8" w:tplc="0409001B" w:tentative="1">
      <w:start w:val="1"/>
      <w:numFmt w:val="lowerRoman"/>
      <w:lvlText w:val="%9."/>
      <w:lvlJc w:val="right"/>
      <w:pPr>
        <w:tabs>
          <w:tab w:val="num" w:pos="5182"/>
        </w:tabs>
        <w:ind w:left="5182" w:hanging="180"/>
      </w:pPr>
    </w:lvl>
  </w:abstractNum>
  <w:abstractNum w:abstractNumId="37" w15:restartNumberingAfterBreak="0">
    <w:nsid w:val="671605E4"/>
    <w:multiLevelType w:val="hybridMultilevel"/>
    <w:tmpl w:val="4DBCA8B2"/>
    <w:lvl w:ilvl="0" w:tplc="2272BF4C">
      <w:start w:val="1"/>
      <w:numFmt w:val="decimal"/>
      <w:lvlText w:val="%1."/>
      <w:lvlJc w:val="left"/>
      <w:pPr>
        <w:tabs>
          <w:tab w:val="num" w:pos="502"/>
        </w:tabs>
        <w:ind w:left="502" w:hanging="360"/>
      </w:pPr>
      <w:rPr>
        <w:rFonts w:hint="default"/>
        <w:i w:val="0"/>
        <w:smallCaps w:val="0"/>
      </w:rPr>
    </w:lvl>
    <w:lvl w:ilvl="1" w:tplc="04090019" w:tentative="1">
      <w:start w:val="1"/>
      <w:numFmt w:val="lowerLetter"/>
      <w:lvlText w:val="%2."/>
      <w:lvlJc w:val="left"/>
      <w:pPr>
        <w:tabs>
          <w:tab w:val="num" w:pos="142"/>
        </w:tabs>
        <w:ind w:left="142" w:hanging="360"/>
      </w:pPr>
    </w:lvl>
    <w:lvl w:ilvl="2" w:tplc="0409001B" w:tentative="1">
      <w:start w:val="1"/>
      <w:numFmt w:val="lowerRoman"/>
      <w:lvlText w:val="%3."/>
      <w:lvlJc w:val="right"/>
      <w:pPr>
        <w:tabs>
          <w:tab w:val="num" w:pos="862"/>
        </w:tabs>
        <w:ind w:left="862" w:hanging="180"/>
      </w:pPr>
    </w:lvl>
    <w:lvl w:ilvl="3" w:tplc="0409000F" w:tentative="1">
      <w:start w:val="1"/>
      <w:numFmt w:val="decimal"/>
      <w:lvlText w:val="%4."/>
      <w:lvlJc w:val="left"/>
      <w:pPr>
        <w:tabs>
          <w:tab w:val="num" w:pos="1582"/>
        </w:tabs>
        <w:ind w:left="1582" w:hanging="360"/>
      </w:pPr>
    </w:lvl>
    <w:lvl w:ilvl="4" w:tplc="04090019" w:tentative="1">
      <w:start w:val="1"/>
      <w:numFmt w:val="lowerLetter"/>
      <w:lvlText w:val="%5."/>
      <w:lvlJc w:val="left"/>
      <w:pPr>
        <w:tabs>
          <w:tab w:val="num" w:pos="2302"/>
        </w:tabs>
        <w:ind w:left="2302" w:hanging="360"/>
      </w:pPr>
    </w:lvl>
    <w:lvl w:ilvl="5" w:tplc="0409001B" w:tentative="1">
      <w:start w:val="1"/>
      <w:numFmt w:val="lowerRoman"/>
      <w:lvlText w:val="%6."/>
      <w:lvlJc w:val="right"/>
      <w:pPr>
        <w:tabs>
          <w:tab w:val="num" w:pos="3022"/>
        </w:tabs>
        <w:ind w:left="3022" w:hanging="180"/>
      </w:pPr>
    </w:lvl>
    <w:lvl w:ilvl="6" w:tplc="0409000F" w:tentative="1">
      <w:start w:val="1"/>
      <w:numFmt w:val="decimal"/>
      <w:lvlText w:val="%7."/>
      <w:lvlJc w:val="left"/>
      <w:pPr>
        <w:tabs>
          <w:tab w:val="num" w:pos="3742"/>
        </w:tabs>
        <w:ind w:left="3742" w:hanging="360"/>
      </w:pPr>
    </w:lvl>
    <w:lvl w:ilvl="7" w:tplc="04090019" w:tentative="1">
      <w:start w:val="1"/>
      <w:numFmt w:val="lowerLetter"/>
      <w:lvlText w:val="%8."/>
      <w:lvlJc w:val="left"/>
      <w:pPr>
        <w:tabs>
          <w:tab w:val="num" w:pos="4462"/>
        </w:tabs>
        <w:ind w:left="4462" w:hanging="360"/>
      </w:pPr>
    </w:lvl>
    <w:lvl w:ilvl="8" w:tplc="0409001B" w:tentative="1">
      <w:start w:val="1"/>
      <w:numFmt w:val="lowerRoman"/>
      <w:lvlText w:val="%9."/>
      <w:lvlJc w:val="right"/>
      <w:pPr>
        <w:tabs>
          <w:tab w:val="num" w:pos="5182"/>
        </w:tabs>
        <w:ind w:left="5182" w:hanging="180"/>
      </w:pPr>
    </w:lvl>
  </w:abstractNum>
  <w:abstractNum w:abstractNumId="38" w15:restartNumberingAfterBreak="0">
    <w:nsid w:val="69A76D94"/>
    <w:multiLevelType w:val="hybridMultilevel"/>
    <w:tmpl w:val="19FC3C36"/>
    <w:lvl w:ilvl="0" w:tplc="0F7C8286">
      <w:start w:val="1"/>
      <w:numFmt w:val="lowerLetter"/>
      <w:lvlText w:val="%1)"/>
      <w:lvlJc w:val="left"/>
      <w:pPr>
        <w:tabs>
          <w:tab w:val="num" w:pos="1778"/>
        </w:tabs>
        <w:ind w:left="1758" w:hanging="340"/>
      </w:pPr>
      <w:rPr>
        <w:rFonts w:hint="default"/>
        <w:b w:val="0"/>
        <w:i w:val="0"/>
        <w:cap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AA87DB4"/>
    <w:multiLevelType w:val="multilevel"/>
    <w:tmpl w:val="748CB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B42DB6"/>
    <w:multiLevelType w:val="hybridMultilevel"/>
    <w:tmpl w:val="C52EF84C"/>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41" w15:restartNumberingAfterBreak="0">
    <w:nsid w:val="6BE57740"/>
    <w:multiLevelType w:val="hybridMultilevel"/>
    <w:tmpl w:val="5E44B9EA"/>
    <w:lvl w:ilvl="0" w:tplc="99AAA66A">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D45359B"/>
    <w:multiLevelType w:val="hybridMultilevel"/>
    <w:tmpl w:val="6DEC5C72"/>
    <w:lvl w:ilvl="0" w:tplc="2272BF4C">
      <w:start w:val="1"/>
      <w:numFmt w:val="decimal"/>
      <w:lvlText w:val="%1."/>
      <w:lvlJc w:val="left"/>
      <w:pPr>
        <w:tabs>
          <w:tab w:val="num" w:pos="502"/>
        </w:tabs>
        <w:ind w:left="502" w:hanging="360"/>
      </w:pPr>
      <w:rPr>
        <w:rFonts w:hint="default"/>
        <w:i w:val="0"/>
        <w:smallCaps w:val="0"/>
      </w:rPr>
    </w:lvl>
    <w:lvl w:ilvl="1" w:tplc="04090019" w:tentative="1">
      <w:start w:val="1"/>
      <w:numFmt w:val="lowerLetter"/>
      <w:lvlText w:val="%2."/>
      <w:lvlJc w:val="left"/>
      <w:pPr>
        <w:tabs>
          <w:tab w:val="num" w:pos="142"/>
        </w:tabs>
        <w:ind w:left="142" w:hanging="360"/>
      </w:pPr>
    </w:lvl>
    <w:lvl w:ilvl="2" w:tplc="0409001B">
      <w:start w:val="1"/>
      <w:numFmt w:val="lowerRoman"/>
      <w:lvlText w:val="%3."/>
      <w:lvlJc w:val="right"/>
      <w:pPr>
        <w:tabs>
          <w:tab w:val="num" w:pos="862"/>
        </w:tabs>
        <w:ind w:left="862" w:hanging="180"/>
      </w:pPr>
    </w:lvl>
    <w:lvl w:ilvl="3" w:tplc="0409000F" w:tentative="1">
      <w:start w:val="1"/>
      <w:numFmt w:val="decimal"/>
      <w:lvlText w:val="%4."/>
      <w:lvlJc w:val="left"/>
      <w:pPr>
        <w:tabs>
          <w:tab w:val="num" w:pos="1582"/>
        </w:tabs>
        <w:ind w:left="1582" w:hanging="360"/>
      </w:pPr>
    </w:lvl>
    <w:lvl w:ilvl="4" w:tplc="04090019" w:tentative="1">
      <w:start w:val="1"/>
      <w:numFmt w:val="lowerLetter"/>
      <w:lvlText w:val="%5."/>
      <w:lvlJc w:val="left"/>
      <w:pPr>
        <w:tabs>
          <w:tab w:val="num" w:pos="2302"/>
        </w:tabs>
        <w:ind w:left="2302" w:hanging="360"/>
      </w:pPr>
    </w:lvl>
    <w:lvl w:ilvl="5" w:tplc="0409001B" w:tentative="1">
      <w:start w:val="1"/>
      <w:numFmt w:val="lowerRoman"/>
      <w:lvlText w:val="%6."/>
      <w:lvlJc w:val="right"/>
      <w:pPr>
        <w:tabs>
          <w:tab w:val="num" w:pos="3022"/>
        </w:tabs>
        <w:ind w:left="3022" w:hanging="180"/>
      </w:pPr>
    </w:lvl>
    <w:lvl w:ilvl="6" w:tplc="0409000F" w:tentative="1">
      <w:start w:val="1"/>
      <w:numFmt w:val="decimal"/>
      <w:lvlText w:val="%7."/>
      <w:lvlJc w:val="left"/>
      <w:pPr>
        <w:tabs>
          <w:tab w:val="num" w:pos="3742"/>
        </w:tabs>
        <w:ind w:left="3742" w:hanging="360"/>
      </w:pPr>
    </w:lvl>
    <w:lvl w:ilvl="7" w:tplc="04090019" w:tentative="1">
      <w:start w:val="1"/>
      <w:numFmt w:val="lowerLetter"/>
      <w:lvlText w:val="%8."/>
      <w:lvlJc w:val="left"/>
      <w:pPr>
        <w:tabs>
          <w:tab w:val="num" w:pos="4462"/>
        </w:tabs>
        <w:ind w:left="4462" w:hanging="360"/>
      </w:pPr>
    </w:lvl>
    <w:lvl w:ilvl="8" w:tplc="0409001B" w:tentative="1">
      <w:start w:val="1"/>
      <w:numFmt w:val="lowerRoman"/>
      <w:lvlText w:val="%9."/>
      <w:lvlJc w:val="right"/>
      <w:pPr>
        <w:tabs>
          <w:tab w:val="num" w:pos="5182"/>
        </w:tabs>
        <w:ind w:left="5182" w:hanging="180"/>
      </w:pPr>
    </w:lvl>
  </w:abstractNum>
  <w:abstractNum w:abstractNumId="43" w15:restartNumberingAfterBreak="0">
    <w:nsid w:val="6FC366CA"/>
    <w:multiLevelType w:val="hybridMultilevel"/>
    <w:tmpl w:val="3BC45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FE0F40"/>
    <w:multiLevelType w:val="hybridMultilevel"/>
    <w:tmpl w:val="7602B5B0"/>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45" w15:restartNumberingAfterBreak="0">
    <w:nsid w:val="71116428"/>
    <w:multiLevelType w:val="multilevel"/>
    <w:tmpl w:val="60B2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4F10EE"/>
    <w:multiLevelType w:val="multilevel"/>
    <w:tmpl w:val="41CC8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946FD5"/>
    <w:multiLevelType w:val="multilevel"/>
    <w:tmpl w:val="32C4E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C249CC"/>
    <w:multiLevelType w:val="hybridMultilevel"/>
    <w:tmpl w:val="DBF0414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7DC67138"/>
    <w:multiLevelType w:val="hybridMultilevel"/>
    <w:tmpl w:val="A95E1E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8"/>
  </w:num>
  <w:num w:numId="3">
    <w:abstractNumId w:val="41"/>
  </w:num>
  <w:num w:numId="4">
    <w:abstractNumId w:val="9"/>
  </w:num>
  <w:num w:numId="5">
    <w:abstractNumId w:val="22"/>
  </w:num>
  <w:num w:numId="6">
    <w:abstractNumId w:val="15"/>
  </w:num>
  <w:num w:numId="7">
    <w:abstractNumId w:val="30"/>
  </w:num>
  <w:num w:numId="8">
    <w:abstractNumId w:val="28"/>
  </w:num>
  <w:num w:numId="9">
    <w:abstractNumId w:val="36"/>
  </w:num>
  <w:num w:numId="10">
    <w:abstractNumId w:val="20"/>
  </w:num>
  <w:num w:numId="11">
    <w:abstractNumId w:val="47"/>
  </w:num>
  <w:num w:numId="12">
    <w:abstractNumId w:val="1"/>
  </w:num>
  <w:num w:numId="13">
    <w:abstractNumId w:val="13"/>
  </w:num>
  <w:num w:numId="14">
    <w:abstractNumId w:val="2"/>
  </w:num>
  <w:num w:numId="15">
    <w:abstractNumId w:val="32"/>
  </w:num>
  <w:num w:numId="16">
    <w:abstractNumId w:val="46"/>
  </w:num>
  <w:num w:numId="17">
    <w:abstractNumId w:val="39"/>
  </w:num>
  <w:num w:numId="18">
    <w:abstractNumId w:val="24"/>
  </w:num>
  <w:num w:numId="19">
    <w:abstractNumId w:val="45"/>
  </w:num>
  <w:num w:numId="20">
    <w:abstractNumId w:val="16"/>
  </w:num>
  <w:num w:numId="21">
    <w:abstractNumId w:val="12"/>
  </w:num>
  <w:num w:numId="22">
    <w:abstractNumId w:val="19"/>
  </w:num>
  <w:num w:numId="23">
    <w:abstractNumId w:val="18"/>
  </w:num>
  <w:num w:numId="24">
    <w:abstractNumId w:val="42"/>
  </w:num>
  <w:num w:numId="25">
    <w:abstractNumId w:val="7"/>
  </w:num>
  <w:num w:numId="26">
    <w:abstractNumId w:val="33"/>
  </w:num>
  <w:num w:numId="27">
    <w:abstractNumId w:val="5"/>
  </w:num>
  <w:num w:numId="28">
    <w:abstractNumId w:val="37"/>
  </w:num>
  <w:num w:numId="29">
    <w:abstractNumId w:val="10"/>
  </w:num>
  <w:num w:numId="30">
    <w:abstractNumId w:val="14"/>
  </w:num>
  <w:num w:numId="31">
    <w:abstractNumId w:val="6"/>
  </w:num>
  <w:num w:numId="32">
    <w:abstractNumId w:val="40"/>
  </w:num>
  <w:num w:numId="33">
    <w:abstractNumId w:val="31"/>
  </w:num>
  <w:num w:numId="34">
    <w:abstractNumId w:val="38"/>
  </w:num>
  <w:num w:numId="35">
    <w:abstractNumId w:val="44"/>
  </w:num>
  <w:num w:numId="36">
    <w:abstractNumId w:val="34"/>
  </w:num>
  <w:num w:numId="37">
    <w:abstractNumId w:val="48"/>
  </w:num>
  <w:num w:numId="38">
    <w:abstractNumId w:val="11"/>
  </w:num>
  <w:num w:numId="39">
    <w:abstractNumId w:val="0"/>
  </w:num>
  <w:num w:numId="40">
    <w:abstractNumId w:val="26"/>
  </w:num>
  <w:num w:numId="41">
    <w:abstractNumId w:val="3"/>
  </w:num>
  <w:num w:numId="42">
    <w:abstractNumId w:val="43"/>
  </w:num>
  <w:num w:numId="43">
    <w:abstractNumId w:val="49"/>
  </w:num>
  <w:num w:numId="44">
    <w:abstractNumId w:val="17"/>
  </w:num>
  <w:num w:numId="45">
    <w:abstractNumId w:val="23"/>
  </w:num>
  <w:num w:numId="46">
    <w:abstractNumId w:val="21"/>
  </w:num>
  <w:num w:numId="47">
    <w:abstractNumId w:val="27"/>
  </w:num>
  <w:num w:numId="48">
    <w:abstractNumId w:val="4"/>
  </w:num>
  <w:num w:numId="49">
    <w:abstractNumId w:val="35"/>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03003"/>
    <w:rsid w:val="00012B6D"/>
    <w:rsid w:val="00020736"/>
    <w:rsid w:val="00025670"/>
    <w:rsid w:val="00044B8F"/>
    <w:rsid w:val="000625E7"/>
    <w:rsid w:val="00066DDD"/>
    <w:rsid w:val="00076F35"/>
    <w:rsid w:val="000945AC"/>
    <w:rsid w:val="0009537F"/>
    <w:rsid w:val="000A1B05"/>
    <w:rsid w:val="000A26B1"/>
    <w:rsid w:val="000A398C"/>
    <w:rsid w:val="000A5027"/>
    <w:rsid w:val="000C0BC4"/>
    <w:rsid w:val="000C2358"/>
    <w:rsid w:val="000C6DE6"/>
    <w:rsid w:val="000D1D7A"/>
    <w:rsid w:val="000E1DE3"/>
    <w:rsid w:val="000E5157"/>
    <w:rsid w:val="000E7724"/>
    <w:rsid w:val="00120C9F"/>
    <w:rsid w:val="00125187"/>
    <w:rsid w:val="00131191"/>
    <w:rsid w:val="00136D4A"/>
    <w:rsid w:val="0014224A"/>
    <w:rsid w:val="001536A0"/>
    <w:rsid w:val="001575F0"/>
    <w:rsid w:val="00160B91"/>
    <w:rsid w:val="00162B29"/>
    <w:rsid w:val="00171C1D"/>
    <w:rsid w:val="00192031"/>
    <w:rsid w:val="00192EC2"/>
    <w:rsid w:val="001A0875"/>
    <w:rsid w:val="001A4A64"/>
    <w:rsid w:val="001B2F82"/>
    <w:rsid w:val="001C5657"/>
    <w:rsid w:val="001F32A0"/>
    <w:rsid w:val="001F3647"/>
    <w:rsid w:val="001F3C4F"/>
    <w:rsid w:val="0020269E"/>
    <w:rsid w:val="00211306"/>
    <w:rsid w:val="00225CF2"/>
    <w:rsid w:val="00231846"/>
    <w:rsid w:val="00231BF7"/>
    <w:rsid w:val="0023689D"/>
    <w:rsid w:val="00241EF5"/>
    <w:rsid w:val="00253A72"/>
    <w:rsid w:val="00265BFF"/>
    <w:rsid w:val="002840A6"/>
    <w:rsid w:val="00294AAC"/>
    <w:rsid w:val="002A1A81"/>
    <w:rsid w:val="002B0747"/>
    <w:rsid w:val="002B570F"/>
    <w:rsid w:val="002C1904"/>
    <w:rsid w:val="002C1B3B"/>
    <w:rsid w:val="003013F5"/>
    <w:rsid w:val="00310679"/>
    <w:rsid w:val="00313105"/>
    <w:rsid w:val="003245AA"/>
    <w:rsid w:val="00342475"/>
    <w:rsid w:val="00343EC0"/>
    <w:rsid w:val="00352DF0"/>
    <w:rsid w:val="0035596E"/>
    <w:rsid w:val="00355BF9"/>
    <w:rsid w:val="00367422"/>
    <w:rsid w:val="00372E09"/>
    <w:rsid w:val="0038032F"/>
    <w:rsid w:val="00380CEE"/>
    <w:rsid w:val="00387752"/>
    <w:rsid w:val="003A3EEF"/>
    <w:rsid w:val="003A7FA6"/>
    <w:rsid w:val="003B0C7B"/>
    <w:rsid w:val="003B0F36"/>
    <w:rsid w:val="003B247C"/>
    <w:rsid w:val="003C0AD2"/>
    <w:rsid w:val="003C1E57"/>
    <w:rsid w:val="003C2183"/>
    <w:rsid w:val="003C6FD6"/>
    <w:rsid w:val="003F61AF"/>
    <w:rsid w:val="00404267"/>
    <w:rsid w:val="004057A4"/>
    <w:rsid w:val="004071D2"/>
    <w:rsid w:val="0041411E"/>
    <w:rsid w:val="00443565"/>
    <w:rsid w:val="00446680"/>
    <w:rsid w:val="0045183E"/>
    <w:rsid w:val="00453601"/>
    <w:rsid w:val="00456D76"/>
    <w:rsid w:val="00460CBA"/>
    <w:rsid w:val="00477604"/>
    <w:rsid w:val="0048478A"/>
    <w:rsid w:val="00484FB5"/>
    <w:rsid w:val="004A1E5A"/>
    <w:rsid w:val="004A2DCB"/>
    <w:rsid w:val="004B7C4B"/>
    <w:rsid w:val="004C1FD0"/>
    <w:rsid w:val="004C2910"/>
    <w:rsid w:val="004C603A"/>
    <w:rsid w:val="004D75BE"/>
    <w:rsid w:val="004E0B1E"/>
    <w:rsid w:val="004E1333"/>
    <w:rsid w:val="004E2454"/>
    <w:rsid w:val="004E466A"/>
    <w:rsid w:val="004F1459"/>
    <w:rsid w:val="00520CBA"/>
    <w:rsid w:val="00520DFF"/>
    <w:rsid w:val="005227A3"/>
    <w:rsid w:val="00532C0A"/>
    <w:rsid w:val="00545360"/>
    <w:rsid w:val="00545D64"/>
    <w:rsid w:val="00550511"/>
    <w:rsid w:val="00553D04"/>
    <w:rsid w:val="005803B5"/>
    <w:rsid w:val="00581033"/>
    <w:rsid w:val="005810D8"/>
    <w:rsid w:val="005825D3"/>
    <w:rsid w:val="00582A4E"/>
    <w:rsid w:val="00582B19"/>
    <w:rsid w:val="00590AEC"/>
    <w:rsid w:val="005A10A4"/>
    <w:rsid w:val="005A16EC"/>
    <w:rsid w:val="005A4F6C"/>
    <w:rsid w:val="005B379E"/>
    <w:rsid w:val="005B3E04"/>
    <w:rsid w:val="005B57FC"/>
    <w:rsid w:val="005C2763"/>
    <w:rsid w:val="005C4313"/>
    <w:rsid w:val="005D2C40"/>
    <w:rsid w:val="005D45D1"/>
    <w:rsid w:val="005E1DF9"/>
    <w:rsid w:val="005E35ED"/>
    <w:rsid w:val="00613516"/>
    <w:rsid w:val="006146FC"/>
    <w:rsid w:val="00621709"/>
    <w:rsid w:val="00624635"/>
    <w:rsid w:val="0062715C"/>
    <w:rsid w:val="006300A6"/>
    <w:rsid w:val="006366BF"/>
    <w:rsid w:val="00637A49"/>
    <w:rsid w:val="00651E47"/>
    <w:rsid w:val="00653E62"/>
    <w:rsid w:val="00654C59"/>
    <w:rsid w:val="00673B7C"/>
    <w:rsid w:val="00681C6E"/>
    <w:rsid w:val="006838B3"/>
    <w:rsid w:val="00690B42"/>
    <w:rsid w:val="00691E98"/>
    <w:rsid w:val="0069458B"/>
    <w:rsid w:val="00695578"/>
    <w:rsid w:val="006A1AC7"/>
    <w:rsid w:val="006A5922"/>
    <w:rsid w:val="006C1B0B"/>
    <w:rsid w:val="006C1EEA"/>
    <w:rsid w:val="006D2964"/>
    <w:rsid w:val="006E5215"/>
    <w:rsid w:val="006E6B49"/>
    <w:rsid w:val="006F0BED"/>
    <w:rsid w:val="006F55E5"/>
    <w:rsid w:val="007049FC"/>
    <w:rsid w:val="00710881"/>
    <w:rsid w:val="00711C9B"/>
    <w:rsid w:val="007145A5"/>
    <w:rsid w:val="00733743"/>
    <w:rsid w:val="00751186"/>
    <w:rsid w:val="007522F1"/>
    <w:rsid w:val="00752A04"/>
    <w:rsid w:val="00770227"/>
    <w:rsid w:val="00772180"/>
    <w:rsid w:val="00793D6B"/>
    <w:rsid w:val="00796066"/>
    <w:rsid w:val="007B52F0"/>
    <w:rsid w:val="007B6EAE"/>
    <w:rsid w:val="007C5691"/>
    <w:rsid w:val="007D1DC4"/>
    <w:rsid w:val="007D249A"/>
    <w:rsid w:val="007E0442"/>
    <w:rsid w:val="007E0812"/>
    <w:rsid w:val="007E297D"/>
    <w:rsid w:val="007E4954"/>
    <w:rsid w:val="007E7EAF"/>
    <w:rsid w:val="007F6624"/>
    <w:rsid w:val="00814B10"/>
    <w:rsid w:val="00815D29"/>
    <w:rsid w:val="00816CD5"/>
    <w:rsid w:val="008352C2"/>
    <w:rsid w:val="008400DD"/>
    <w:rsid w:val="00847A62"/>
    <w:rsid w:val="008526AA"/>
    <w:rsid w:val="0087470F"/>
    <w:rsid w:val="0088111E"/>
    <w:rsid w:val="00890E69"/>
    <w:rsid w:val="008B21F1"/>
    <w:rsid w:val="008B6386"/>
    <w:rsid w:val="008C3B9A"/>
    <w:rsid w:val="008C4527"/>
    <w:rsid w:val="008E05B8"/>
    <w:rsid w:val="008F0C8A"/>
    <w:rsid w:val="008F1350"/>
    <w:rsid w:val="00901ECC"/>
    <w:rsid w:val="00903EFD"/>
    <w:rsid w:val="00905DE8"/>
    <w:rsid w:val="00907CD7"/>
    <w:rsid w:val="00910F8C"/>
    <w:rsid w:val="00917777"/>
    <w:rsid w:val="0092481D"/>
    <w:rsid w:val="00934921"/>
    <w:rsid w:val="00935D33"/>
    <w:rsid w:val="00952ADB"/>
    <w:rsid w:val="009548AD"/>
    <w:rsid w:val="00954955"/>
    <w:rsid w:val="009552B8"/>
    <w:rsid w:val="00974427"/>
    <w:rsid w:val="009773BE"/>
    <w:rsid w:val="00982351"/>
    <w:rsid w:val="00984F71"/>
    <w:rsid w:val="009B72A8"/>
    <w:rsid w:val="009C2C9F"/>
    <w:rsid w:val="009C4105"/>
    <w:rsid w:val="009C470C"/>
    <w:rsid w:val="009C5040"/>
    <w:rsid w:val="009E0A36"/>
    <w:rsid w:val="009F28EB"/>
    <w:rsid w:val="009F5669"/>
    <w:rsid w:val="009F675D"/>
    <w:rsid w:val="00A01F42"/>
    <w:rsid w:val="00A031A8"/>
    <w:rsid w:val="00A04E07"/>
    <w:rsid w:val="00A102EE"/>
    <w:rsid w:val="00A10A86"/>
    <w:rsid w:val="00A1460C"/>
    <w:rsid w:val="00A2168F"/>
    <w:rsid w:val="00A22218"/>
    <w:rsid w:val="00A251DB"/>
    <w:rsid w:val="00A30986"/>
    <w:rsid w:val="00A31C37"/>
    <w:rsid w:val="00A5290B"/>
    <w:rsid w:val="00A5573D"/>
    <w:rsid w:val="00A602D6"/>
    <w:rsid w:val="00A608EB"/>
    <w:rsid w:val="00A63015"/>
    <w:rsid w:val="00A73CE3"/>
    <w:rsid w:val="00A75E36"/>
    <w:rsid w:val="00A77AA8"/>
    <w:rsid w:val="00A8044F"/>
    <w:rsid w:val="00A908F0"/>
    <w:rsid w:val="00A914FE"/>
    <w:rsid w:val="00A977DB"/>
    <w:rsid w:val="00AA4C3C"/>
    <w:rsid w:val="00AB4A2C"/>
    <w:rsid w:val="00AB6EF0"/>
    <w:rsid w:val="00AC1B44"/>
    <w:rsid w:val="00AC1F94"/>
    <w:rsid w:val="00AC7661"/>
    <w:rsid w:val="00AD59FB"/>
    <w:rsid w:val="00AE1490"/>
    <w:rsid w:val="00AF15E3"/>
    <w:rsid w:val="00AF640B"/>
    <w:rsid w:val="00B0020E"/>
    <w:rsid w:val="00B00503"/>
    <w:rsid w:val="00B065BC"/>
    <w:rsid w:val="00B14D50"/>
    <w:rsid w:val="00B203D2"/>
    <w:rsid w:val="00B3456A"/>
    <w:rsid w:val="00B351D8"/>
    <w:rsid w:val="00B451A7"/>
    <w:rsid w:val="00B45787"/>
    <w:rsid w:val="00B554D6"/>
    <w:rsid w:val="00B602B2"/>
    <w:rsid w:val="00B624B6"/>
    <w:rsid w:val="00B85E23"/>
    <w:rsid w:val="00BD4CD4"/>
    <w:rsid w:val="00BD5190"/>
    <w:rsid w:val="00BD7E44"/>
    <w:rsid w:val="00BE2605"/>
    <w:rsid w:val="00BE5557"/>
    <w:rsid w:val="00BF046E"/>
    <w:rsid w:val="00BF079B"/>
    <w:rsid w:val="00BF3B7F"/>
    <w:rsid w:val="00BF4A4C"/>
    <w:rsid w:val="00BF70FE"/>
    <w:rsid w:val="00C01373"/>
    <w:rsid w:val="00C14FC7"/>
    <w:rsid w:val="00C23BFF"/>
    <w:rsid w:val="00C32BE7"/>
    <w:rsid w:val="00C3535B"/>
    <w:rsid w:val="00C62236"/>
    <w:rsid w:val="00C71D46"/>
    <w:rsid w:val="00C73F93"/>
    <w:rsid w:val="00C866DE"/>
    <w:rsid w:val="00C91C39"/>
    <w:rsid w:val="00CA17F3"/>
    <w:rsid w:val="00CC31AB"/>
    <w:rsid w:val="00CC6A2F"/>
    <w:rsid w:val="00CF0BAE"/>
    <w:rsid w:val="00CF1ED9"/>
    <w:rsid w:val="00CF490E"/>
    <w:rsid w:val="00D11BA4"/>
    <w:rsid w:val="00D25BBD"/>
    <w:rsid w:val="00D33A0A"/>
    <w:rsid w:val="00D36E5F"/>
    <w:rsid w:val="00D40330"/>
    <w:rsid w:val="00D47A10"/>
    <w:rsid w:val="00D54AD3"/>
    <w:rsid w:val="00D6275B"/>
    <w:rsid w:val="00D8674D"/>
    <w:rsid w:val="00D96256"/>
    <w:rsid w:val="00DA23E7"/>
    <w:rsid w:val="00DA4CF3"/>
    <w:rsid w:val="00DB79E3"/>
    <w:rsid w:val="00DC0191"/>
    <w:rsid w:val="00DC4B32"/>
    <w:rsid w:val="00DD134C"/>
    <w:rsid w:val="00DE4C19"/>
    <w:rsid w:val="00DF67AE"/>
    <w:rsid w:val="00E1076C"/>
    <w:rsid w:val="00E25DF9"/>
    <w:rsid w:val="00E277DF"/>
    <w:rsid w:val="00E317B0"/>
    <w:rsid w:val="00E3442B"/>
    <w:rsid w:val="00E40868"/>
    <w:rsid w:val="00E47C60"/>
    <w:rsid w:val="00E501E0"/>
    <w:rsid w:val="00E5236A"/>
    <w:rsid w:val="00E52A45"/>
    <w:rsid w:val="00E60681"/>
    <w:rsid w:val="00E72C8F"/>
    <w:rsid w:val="00E7610D"/>
    <w:rsid w:val="00E769DE"/>
    <w:rsid w:val="00E84AE7"/>
    <w:rsid w:val="00EB0335"/>
    <w:rsid w:val="00EB0473"/>
    <w:rsid w:val="00EB190D"/>
    <w:rsid w:val="00EB6704"/>
    <w:rsid w:val="00EC09B1"/>
    <w:rsid w:val="00EC1DEA"/>
    <w:rsid w:val="00ED3BEC"/>
    <w:rsid w:val="00ED58E8"/>
    <w:rsid w:val="00EE4B8E"/>
    <w:rsid w:val="00EF508A"/>
    <w:rsid w:val="00EF6416"/>
    <w:rsid w:val="00F10493"/>
    <w:rsid w:val="00F13EF5"/>
    <w:rsid w:val="00F148B0"/>
    <w:rsid w:val="00F16424"/>
    <w:rsid w:val="00F24CC3"/>
    <w:rsid w:val="00F30A0C"/>
    <w:rsid w:val="00F34EFB"/>
    <w:rsid w:val="00F36CD9"/>
    <w:rsid w:val="00F42C63"/>
    <w:rsid w:val="00F42EF0"/>
    <w:rsid w:val="00F5616C"/>
    <w:rsid w:val="00F637BB"/>
    <w:rsid w:val="00F64F7B"/>
    <w:rsid w:val="00F65C5C"/>
    <w:rsid w:val="00F840A9"/>
    <w:rsid w:val="00F84A77"/>
    <w:rsid w:val="00FA3F77"/>
    <w:rsid w:val="00FA5E80"/>
    <w:rsid w:val="00FC68D4"/>
    <w:rsid w:val="00FD14D9"/>
    <w:rsid w:val="00FD151D"/>
    <w:rsid w:val="00FD3DB3"/>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B084AA5-7B2C-4D6A-967F-69450A17B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3" w:uiPriority="39"/>
    <w:lsdException w:name="caption" w:semiHidden="1" w:unhideWhenUsed="1" w:qFormat="1"/>
    <w:lsdException w:name="Title" w:qFormat="1"/>
    <w:lsdException w:name="Default Paragraph Font" w:uiPriority="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AD2"/>
    <w:rPr>
      <w:sz w:val="24"/>
    </w:rPr>
  </w:style>
  <w:style w:type="paragraph" w:styleId="Heading1">
    <w:name w:val="heading 1"/>
    <w:basedOn w:val="Normal"/>
    <w:next w:val="Normal"/>
    <w:link w:val="Heading1Char"/>
    <w:qFormat/>
    <w:rsid w:val="003C0AD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C0AD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C0AD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C0AD2"/>
    <w:pPr>
      <w:keepNext/>
      <w:spacing w:before="240" w:after="60"/>
      <w:outlineLvl w:val="3"/>
    </w:pPr>
    <w:rPr>
      <w:b/>
      <w:bCs/>
      <w:sz w:val="28"/>
      <w:szCs w:val="28"/>
    </w:rPr>
  </w:style>
  <w:style w:type="paragraph" w:styleId="Heading5">
    <w:name w:val="heading 5"/>
    <w:basedOn w:val="Normal"/>
    <w:next w:val="Normal"/>
    <w:link w:val="Heading5Char"/>
    <w:qFormat/>
    <w:rsid w:val="003C0AD2"/>
    <w:pPr>
      <w:spacing w:before="240" w:after="60"/>
      <w:outlineLvl w:val="4"/>
    </w:pPr>
    <w:rPr>
      <w:b/>
      <w:bCs/>
      <w:i/>
      <w:iCs/>
      <w:sz w:val="26"/>
      <w:szCs w:val="26"/>
    </w:rPr>
  </w:style>
  <w:style w:type="paragraph" w:styleId="Heading6">
    <w:name w:val="heading 6"/>
    <w:basedOn w:val="Normal"/>
    <w:next w:val="Normal"/>
    <w:link w:val="Heading6Char"/>
    <w:qFormat/>
    <w:rsid w:val="003C0AD2"/>
    <w:pPr>
      <w:spacing w:before="240" w:after="60"/>
      <w:outlineLvl w:val="5"/>
    </w:pPr>
    <w:rPr>
      <w:b/>
      <w:bCs/>
      <w:sz w:val="22"/>
      <w:szCs w:val="22"/>
    </w:rPr>
  </w:style>
  <w:style w:type="paragraph" w:styleId="Heading7">
    <w:name w:val="heading 7"/>
    <w:basedOn w:val="Normal"/>
    <w:next w:val="Normal"/>
    <w:link w:val="Heading7Char"/>
    <w:qFormat/>
    <w:rsid w:val="003C0AD2"/>
    <w:pPr>
      <w:spacing w:before="240" w:after="60"/>
      <w:outlineLvl w:val="6"/>
    </w:pPr>
    <w:rPr>
      <w:szCs w:val="24"/>
    </w:rPr>
  </w:style>
  <w:style w:type="paragraph" w:styleId="Heading8">
    <w:name w:val="heading 8"/>
    <w:basedOn w:val="Normal"/>
    <w:next w:val="Normal"/>
    <w:link w:val="Heading8Char"/>
    <w:qFormat/>
    <w:rsid w:val="003C0AD2"/>
    <w:pPr>
      <w:spacing w:before="240" w:after="60"/>
      <w:outlineLvl w:val="7"/>
    </w:pPr>
    <w:rPr>
      <w:i/>
      <w:iCs/>
      <w:szCs w:val="24"/>
    </w:rPr>
  </w:style>
  <w:style w:type="paragraph" w:styleId="Heading9">
    <w:name w:val="heading 9"/>
    <w:basedOn w:val="Normal"/>
    <w:next w:val="Normal"/>
    <w:link w:val="Heading9Char"/>
    <w:qFormat/>
    <w:rsid w:val="003C0AD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C0AD2"/>
    <w:pPr>
      <w:tabs>
        <w:tab w:val="center" w:pos="4320"/>
        <w:tab w:val="right" w:pos="9923"/>
      </w:tabs>
    </w:pPr>
    <w:rPr>
      <w:color w:val="999999"/>
      <w:szCs w:val="24"/>
    </w:rPr>
  </w:style>
  <w:style w:type="paragraph" w:styleId="Footer">
    <w:name w:val="footer"/>
    <w:basedOn w:val="Normal"/>
    <w:link w:val="FooterChar"/>
    <w:rsid w:val="003C0AD2"/>
    <w:pPr>
      <w:tabs>
        <w:tab w:val="center" w:pos="4320"/>
        <w:tab w:val="right" w:pos="8640"/>
      </w:tabs>
    </w:pPr>
  </w:style>
  <w:style w:type="paragraph" w:customStyle="1" w:styleId="Nervous1">
    <w:name w:val="Nervous 1"/>
    <w:basedOn w:val="Normal"/>
    <w:rsid w:val="003C0AD2"/>
    <w:pPr>
      <w:shd w:val="pct25" w:color="000000" w:fill="FFFFFF"/>
      <w:spacing w:before="120" w:after="120"/>
      <w:jc w:val="center"/>
    </w:pPr>
    <w:rPr>
      <w:b/>
      <w:caps/>
      <w:sz w:val="32"/>
    </w:rPr>
  </w:style>
  <w:style w:type="paragraph" w:styleId="TOC1">
    <w:name w:val="toc 1"/>
    <w:basedOn w:val="Normal"/>
    <w:next w:val="Normal"/>
    <w:autoRedefine/>
    <w:rsid w:val="003C0AD2"/>
    <w:rPr>
      <w:b/>
      <w:smallCaps/>
      <w:lang w:val="lt-LT"/>
    </w:rPr>
  </w:style>
  <w:style w:type="paragraph" w:styleId="TOC2">
    <w:name w:val="toc 2"/>
    <w:basedOn w:val="Normal"/>
    <w:next w:val="Normal"/>
    <w:autoRedefine/>
    <w:rsid w:val="003C0AD2"/>
    <w:pPr>
      <w:ind w:left="200"/>
    </w:pPr>
    <w:rPr>
      <w:smallCaps/>
    </w:rPr>
  </w:style>
  <w:style w:type="paragraph" w:customStyle="1" w:styleId="Nervous2">
    <w:name w:val="Nervous 2"/>
    <w:basedOn w:val="Normal"/>
    <w:autoRedefine/>
    <w:rsid w:val="003C0AD2"/>
    <w:rPr>
      <w:b/>
      <w:caps/>
      <w:color w:val="0000FF"/>
      <w:sz w:val="28"/>
    </w:rPr>
  </w:style>
  <w:style w:type="paragraph" w:customStyle="1" w:styleId="Antrat">
    <w:name w:val="Antraštė"/>
    <w:basedOn w:val="Normal"/>
    <w:rsid w:val="003C0AD2"/>
    <w:pPr>
      <w:spacing w:before="120" w:after="240"/>
      <w:jc w:val="center"/>
    </w:pPr>
    <w:rPr>
      <w:b/>
      <w:caps/>
      <w:sz w:val="40"/>
      <w:u w:val="single" w:color="FF0000"/>
    </w:rPr>
  </w:style>
  <w:style w:type="paragraph" w:customStyle="1" w:styleId="Nervous3">
    <w:name w:val="Nervous 3"/>
    <w:basedOn w:val="Normal"/>
    <w:rsid w:val="003C0AD2"/>
    <w:rPr>
      <w:b/>
      <w:caps/>
      <w:sz w:val="28"/>
      <w:u w:val="double"/>
    </w:rPr>
  </w:style>
  <w:style w:type="character" w:styleId="Hyperlink">
    <w:name w:val="Hyperlink"/>
    <w:basedOn w:val="DefaultParagraphFont"/>
    <w:rsid w:val="003C0AD2"/>
    <w:rPr>
      <w:color w:val="808080"/>
      <w:u w:val="none"/>
    </w:rPr>
  </w:style>
  <w:style w:type="paragraph" w:customStyle="1" w:styleId="Nervous4">
    <w:name w:val="Nervous 4"/>
    <w:basedOn w:val="Normal"/>
    <w:rsid w:val="003C0AD2"/>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3C0AD2"/>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3C0AD2"/>
    <w:rPr>
      <w:rFonts w:ascii="Tahoma" w:hAnsi="Tahoma" w:cs="Tahoma"/>
      <w:sz w:val="16"/>
      <w:szCs w:val="16"/>
    </w:rPr>
  </w:style>
  <w:style w:type="paragraph" w:styleId="Title">
    <w:name w:val="Title"/>
    <w:basedOn w:val="Normal"/>
    <w:link w:val="TitleChar"/>
    <w:qFormat/>
    <w:rsid w:val="003C0AD2"/>
    <w:pPr>
      <w:spacing w:before="240" w:after="240"/>
      <w:jc w:val="center"/>
    </w:pPr>
    <w:rPr>
      <w:b/>
      <w:bCs/>
      <w:i/>
      <w:iCs/>
      <w:sz w:val="44"/>
    </w:rPr>
  </w:style>
  <w:style w:type="character" w:customStyle="1" w:styleId="BalloonTextChar">
    <w:name w:val="Balloon Text Char"/>
    <w:link w:val="BalloonText"/>
    <w:rsid w:val="003C0AD2"/>
    <w:rPr>
      <w:rFonts w:ascii="Tahoma" w:hAnsi="Tahoma" w:cs="Tahoma"/>
      <w:sz w:val="16"/>
      <w:szCs w:val="16"/>
    </w:rPr>
  </w:style>
  <w:style w:type="paragraph" w:customStyle="1" w:styleId="Drugname">
    <w:name w:val="Drug name"/>
    <w:basedOn w:val="NormalWeb"/>
    <w:link w:val="DrugnameChar"/>
    <w:autoRedefine/>
    <w:rsid w:val="003C0AD2"/>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uiPriority w:val="99"/>
    <w:rsid w:val="003C0AD2"/>
    <w:rPr>
      <w:szCs w:val="24"/>
    </w:rPr>
  </w:style>
  <w:style w:type="character" w:customStyle="1" w:styleId="NormalWebChar">
    <w:name w:val="Normal (Web) Char"/>
    <w:basedOn w:val="DefaultParagraphFont"/>
    <w:link w:val="NormalWeb"/>
    <w:uiPriority w:val="99"/>
    <w:rsid w:val="003C0AD2"/>
    <w:rPr>
      <w:sz w:val="24"/>
      <w:szCs w:val="24"/>
    </w:rPr>
  </w:style>
  <w:style w:type="paragraph" w:customStyle="1" w:styleId="Nervous7">
    <w:name w:val="Nervous 7"/>
    <w:basedOn w:val="Normal"/>
    <w:rsid w:val="003C0AD2"/>
    <w:pPr>
      <w:shd w:val="clear" w:color="auto" w:fill="FFFF00"/>
    </w:pPr>
    <w:rPr>
      <w:b/>
      <w:bCs/>
      <w:smallCaps/>
    </w:rPr>
  </w:style>
  <w:style w:type="paragraph" w:customStyle="1" w:styleId="Drugname2">
    <w:name w:val="Drug name 2"/>
    <w:basedOn w:val="Drugname"/>
    <w:link w:val="Drugname2Char"/>
    <w:rsid w:val="003C0AD2"/>
    <w:rPr>
      <w:b w:val="0"/>
      <w:caps w:val="0"/>
      <w:smallCaps/>
    </w:rPr>
  </w:style>
  <w:style w:type="character" w:styleId="FollowedHyperlink">
    <w:name w:val="FollowedHyperlink"/>
    <w:basedOn w:val="DefaultParagraphFont"/>
    <w:rsid w:val="003C0AD2"/>
    <w:rPr>
      <w:color w:val="808080"/>
      <w:u w:val="none"/>
    </w:rPr>
  </w:style>
  <w:style w:type="paragraph" w:customStyle="1" w:styleId="Nervous6">
    <w:name w:val="Nervous 6"/>
    <w:basedOn w:val="Normal"/>
    <w:rsid w:val="003C0AD2"/>
    <w:pPr>
      <w:shd w:val="clear" w:color="auto" w:fill="000000"/>
      <w:spacing w:before="120" w:after="60"/>
      <w:ind w:right="7796"/>
      <w:jc w:val="center"/>
    </w:pPr>
    <w:rPr>
      <w:b/>
      <w:bCs/>
      <w:smallCaps/>
      <w:color w:val="CCFFCC"/>
    </w:rPr>
  </w:style>
  <w:style w:type="character" w:customStyle="1" w:styleId="Drugname2Char">
    <w:name w:val="Drug name 2 Char"/>
    <w:link w:val="Drugname2"/>
    <w:rsid w:val="003C0AD2"/>
    <w:rPr>
      <w:bCs/>
      <w:smallCaps/>
      <w:color w:val="FF0000"/>
      <w:sz w:val="24"/>
      <w:szCs w:val="24"/>
      <w:lang w:val="en-GB"/>
      <w14:shadow w14:blurRad="50800" w14:dist="38100" w14:dir="2700000" w14:sx="100000" w14:sy="100000" w14:kx="0" w14:ky="0" w14:algn="tl">
        <w14:srgbClr w14:val="000000">
          <w14:alpha w14:val="60000"/>
        </w14:srgbClr>
      </w14:shadow>
    </w:rPr>
  </w:style>
  <w:style w:type="table" w:styleId="TableGrid">
    <w:name w:val="Table Grid"/>
    <w:basedOn w:val="TableNormal"/>
    <w:rsid w:val="003C0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rvous9">
    <w:name w:val="Nervous 9"/>
    <w:basedOn w:val="Normal"/>
    <w:link w:val="Nervous9Char"/>
    <w:autoRedefine/>
    <w:rsid w:val="003C0AD2"/>
    <w:rPr>
      <w:szCs w:val="24"/>
      <w:u w:val="double" w:color="FF0000"/>
    </w:rPr>
  </w:style>
  <w:style w:type="paragraph" w:styleId="TOC4">
    <w:name w:val="toc 4"/>
    <w:basedOn w:val="Normal"/>
    <w:next w:val="Normal"/>
    <w:autoRedefine/>
    <w:rsid w:val="003C0AD2"/>
    <w:pPr>
      <w:tabs>
        <w:tab w:val="right" w:leader="dot" w:pos="9912"/>
      </w:tabs>
      <w:spacing w:line="240" w:lineRule="atLeast"/>
      <w:ind w:left="1134"/>
    </w:pPr>
  </w:style>
  <w:style w:type="paragraph" w:customStyle="1" w:styleId="Nervous8">
    <w:name w:val="Nervous 8"/>
    <w:basedOn w:val="Normal"/>
    <w:rsid w:val="003C0AD2"/>
    <w:rPr>
      <w:i/>
      <w:smallCaps/>
      <w:color w:val="808080"/>
    </w:rPr>
  </w:style>
  <w:style w:type="paragraph" w:styleId="ListParagraph">
    <w:name w:val="List Paragraph"/>
    <w:basedOn w:val="Normal"/>
    <w:uiPriority w:val="34"/>
    <w:qFormat/>
    <w:rsid w:val="003C0AD2"/>
    <w:pPr>
      <w:ind w:left="720"/>
    </w:pPr>
  </w:style>
  <w:style w:type="character" w:styleId="Emphasis">
    <w:name w:val="Emphasis"/>
    <w:basedOn w:val="DefaultParagraphFont"/>
    <w:uiPriority w:val="20"/>
    <w:qFormat/>
    <w:rsid w:val="00A30986"/>
    <w:rPr>
      <w:i/>
      <w:iCs/>
    </w:rPr>
  </w:style>
  <w:style w:type="paragraph" w:customStyle="1" w:styleId="Articlename">
    <w:name w:val="Article name"/>
    <w:basedOn w:val="Normal"/>
    <w:autoRedefine/>
    <w:qFormat/>
    <w:rsid w:val="003C0AD2"/>
    <w:pPr>
      <w:ind w:left="2880"/>
    </w:pPr>
    <w:rPr>
      <w:bCs/>
      <w:i/>
      <w:sz w:val="18"/>
      <w:szCs w:val="18"/>
    </w:rPr>
  </w:style>
  <w:style w:type="character" w:customStyle="1" w:styleId="Blue">
    <w:name w:val="Blue"/>
    <w:uiPriority w:val="1"/>
    <w:rsid w:val="003C0AD2"/>
    <w:rPr>
      <w:color w:val="0000FF"/>
    </w:rPr>
  </w:style>
  <w:style w:type="character" w:customStyle="1" w:styleId="DrugnameChar">
    <w:name w:val="Drug name Char"/>
    <w:basedOn w:val="DefaultParagraphFont"/>
    <w:link w:val="Drugname"/>
    <w:rsid w:val="00A30986"/>
    <w:rPr>
      <w:b/>
      <w:bCs/>
      <w:caps/>
      <w:color w:val="FF0000"/>
      <w:sz w:val="24"/>
      <w:szCs w:val="24"/>
      <w:lang w:val="en-GB"/>
      <w14:shadow w14:blurRad="50800" w14:dist="38100" w14:dir="2700000" w14:sx="100000" w14:sy="100000" w14:kx="0" w14:ky="0" w14:algn="tl">
        <w14:srgbClr w14:val="000000">
          <w14:alpha w14:val="60000"/>
        </w14:srgbClr>
      </w14:shadow>
    </w:rPr>
  </w:style>
  <w:style w:type="character" w:customStyle="1" w:styleId="Eponym">
    <w:name w:val="Eponym"/>
    <w:qFormat/>
    <w:rsid w:val="003C0AD2"/>
    <w:rPr>
      <w:b/>
      <w:shadow/>
      <w:color w:val="00B050"/>
    </w:rPr>
  </w:style>
  <w:style w:type="character" w:customStyle="1" w:styleId="HeaderChar">
    <w:name w:val="Header Char"/>
    <w:basedOn w:val="DefaultParagraphFont"/>
    <w:link w:val="Header"/>
    <w:rsid w:val="003C0AD2"/>
    <w:rPr>
      <w:color w:val="999999"/>
      <w:sz w:val="24"/>
      <w:szCs w:val="24"/>
    </w:rPr>
  </w:style>
  <w:style w:type="character" w:customStyle="1" w:styleId="Red">
    <w:name w:val="Red"/>
    <w:uiPriority w:val="1"/>
    <w:rsid w:val="003C0AD2"/>
    <w:rPr>
      <w:color w:val="FF0000"/>
    </w:rPr>
  </w:style>
  <w:style w:type="paragraph" w:customStyle="1" w:styleId="Sourceofpicture">
    <w:name w:val="Source of picture"/>
    <w:qFormat/>
    <w:rsid w:val="003C0AD2"/>
    <w:rPr>
      <w:color w:val="999999"/>
      <w:sz w:val="18"/>
      <w:szCs w:val="18"/>
    </w:rPr>
  </w:style>
  <w:style w:type="character" w:customStyle="1" w:styleId="TitleChar">
    <w:name w:val="Title Char"/>
    <w:basedOn w:val="DefaultParagraphFont"/>
    <w:link w:val="Title"/>
    <w:rsid w:val="003C0AD2"/>
    <w:rPr>
      <w:b/>
      <w:bCs/>
      <w:i/>
      <w:iCs/>
      <w:sz w:val="44"/>
    </w:rPr>
  </w:style>
  <w:style w:type="character" w:customStyle="1" w:styleId="Trialname">
    <w:name w:val="Trial name"/>
    <w:qFormat/>
    <w:rsid w:val="003C0AD2"/>
    <w:rPr>
      <w:b/>
      <w:shadow/>
      <w:color w:val="0099CC"/>
    </w:rPr>
  </w:style>
  <w:style w:type="paragraph" w:styleId="TOC3">
    <w:name w:val="toc 3"/>
    <w:basedOn w:val="Normal"/>
    <w:next w:val="Normal"/>
    <w:autoRedefine/>
    <w:uiPriority w:val="39"/>
    <w:rsid w:val="003C0AD2"/>
    <w:pPr>
      <w:ind w:left="480"/>
    </w:pPr>
  </w:style>
  <w:style w:type="character" w:customStyle="1" w:styleId="list-item-label">
    <w:name w:val="list-item-label"/>
    <w:basedOn w:val="DefaultParagraphFont"/>
    <w:rsid w:val="004E466A"/>
  </w:style>
  <w:style w:type="paragraph" w:styleId="BodyTextIndent">
    <w:name w:val="Body Text Indent"/>
    <w:basedOn w:val="Normal"/>
    <w:link w:val="BodyTextIndentChar"/>
    <w:rsid w:val="003C0AD2"/>
    <w:pPr>
      <w:ind w:left="567" w:hanging="567"/>
    </w:pPr>
    <w:rPr>
      <w:sz w:val="20"/>
    </w:rPr>
  </w:style>
  <w:style w:type="character" w:customStyle="1" w:styleId="BodyTextIndentChar">
    <w:name w:val="Body Text Indent Char"/>
    <w:basedOn w:val="DefaultParagraphFont"/>
    <w:link w:val="BodyTextIndent"/>
    <w:rsid w:val="003C0AD2"/>
  </w:style>
  <w:style w:type="paragraph" w:styleId="Caption">
    <w:name w:val="caption"/>
    <w:basedOn w:val="Normal"/>
    <w:next w:val="Normal"/>
    <w:qFormat/>
    <w:rsid w:val="003C0AD2"/>
    <w:rPr>
      <w:b/>
      <w:bCs/>
    </w:rPr>
  </w:style>
  <w:style w:type="paragraph" w:customStyle="1" w:styleId="Default">
    <w:name w:val="Default"/>
    <w:rsid w:val="003C0AD2"/>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3C0AD2"/>
    <w:pPr>
      <w:spacing w:line="276" w:lineRule="atLeast"/>
    </w:pPr>
    <w:rPr>
      <w:color w:val="auto"/>
    </w:rPr>
  </w:style>
  <w:style w:type="paragraph" w:customStyle="1" w:styleId="CM17">
    <w:name w:val="CM17"/>
    <w:basedOn w:val="Default"/>
    <w:next w:val="Default"/>
    <w:uiPriority w:val="99"/>
    <w:rsid w:val="003C0AD2"/>
    <w:rPr>
      <w:color w:val="auto"/>
    </w:rPr>
  </w:style>
  <w:style w:type="paragraph" w:customStyle="1" w:styleId="CM19">
    <w:name w:val="CM19"/>
    <w:basedOn w:val="Default"/>
    <w:next w:val="Default"/>
    <w:uiPriority w:val="99"/>
    <w:rsid w:val="003C0AD2"/>
    <w:rPr>
      <w:color w:val="auto"/>
    </w:rPr>
  </w:style>
  <w:style w:type="paragraph" w:customStyle="1" w:styleId="CM22">
    <w:name w:val="CM22"/>
    <w:basedOn w:val="Default"/>
    <w:next w:val="Default"/>
    <w:uiPriority w:val="99"/>
    <w:rsid w:val="003C0AD2"/>
    <w:pPr>
      <w:spacing w:line="276" w:lineRule="atLeast"/>
    </w:pPr>
    <w:rPr>
      <w:color w:val="auto"/>
    </w:rPr>
  </w:style>
  <w:style w:type="paragraph" w:customStyle="1" w:styleId="CM24">
    <w:name w:val="CM24"/>
    <w:basedOn w:val="Default"/>
    <w:next w:val="Default"/>
    <w:uiPriority w:val="99"/>
    <w:rsid w:val="003C0AD2"/>
    <w:pPr>
      <w:spacing w:line="276" w:lineRule="atLeast"/>
    </w:pPr>
    <w:rPr>
      <w:color w:val="auto"/>
    </w:rPr>
  </w:style>
  <w:style w:type="paragraph" w:styleId="CommentText">
    <w:name w:val="annotation text"/>
    <w:basedOn w:val="Normal"/>
    <w:link w:val="CommentTextChar"/>
    <w:rsid w:val="003C0AD2"/>
  </w:style>
  <w:style w:type="character" w:customStyle="1" w:styleId="CommentTextChar">
    <w:name w:val="Comment Text Char"/>
    <w:basedOn w:val="DefaultParagraphFont"/>
    <w:link w:val="CommentText"/>
    <w:rsid w:val="003C0AD2"/>
    <w:rPr>
      <w:sz w:val="24"/>
    </w:rPr>
  </w:style>
  <w:style w:type="paragraph" w:styleId="CommentSubject">
    <w:name w:val="annotation subject"/>
    <w:basedOn w:val="CommentText"/>
    <w:next w:val="CommentText"/>
    <w:link w:val="CommentSubjectChar"/>
    <w:rsid w:val="003C0AD2"/>
    <w:rPr>
      <w:b/>
      <w:bCs/>
    </w:rPr>
  </w:style>
  <w:style w:type="character" w:customStyle="1" w:styleId="CommentSubjectChar">
    <w:name w:val="Comment Subject Char"/>
    <w:basedOn w:val="CommentTextChar"/>
    <w:link w:val="CommentSubject"/>
    <w:rsid w:val="003C0AD2"/>
    <w:rPr>
      <w:b/>
      <w:bCs/>
      <w:sz w:val="24"/>
    </w:rPr>
  </w:style>
  <w:style w:type="paragraph" w:styleId="DocumentMap">
    <w:name w:val="Document Map"/>
    <w:basedOn w:val="Normal"/>
    <w:link w:val="DocumentMapChar"/>
    <w:rsid w:val="003C0AD2"/>
    <w:pPr>
      <w:shd w:val="clear" w:color="auto" w:fill="000080"/>
    </w:pPr>
    <w:rPr>
      <w:rFonts w:ascii="Tahoma" w:hAnsi="Tahoma" w:cs="Tahoma"/>
    </w:rPr>
  </w:style>
  <w:style w:type="character" w:customStyle="1" w:styleId="DocumentMapChar">
    <w:name w:val="Document Map Char"/>
    <w:basedOn w:val="DefaultParagraphFont"/>
    <w:link w:val="DocumentMap"/>
    <w:rsid w:val="003C0AD2"/>
    <w:rPr>
      <w:rFonts w:ascii="Tahoma" w:hAnsi="Tahoma" w:cs="Tahoma"/>
      <w:sz w:val="24"/>
      <w:shd w:val="clear" w:color="auto" w:fill="000080"/>
    </w:rPr>
  </w:style>
  <w:style w:type="character" w:customStyle="1" w:styleId="Doubleredunderline">
    <w:name w:val="Double red underline"/>
    <w:basedOn w:val="DefaultParagraphFont"/>
    <w:uiPriority w:val="1"/>
    <w:rsid w:val="003C0AD2"/>
    <w:rPr>
      <w:color w:val="auto"/>
      <w:szCs w:val="24"/>
      <w:u w:val="double" w:color="FF0000"/>
    </w:rPr>
  </w:style>
  <w:style w:type="paragraph" w:styleId="EndnoteText">
    <w:name w:val="endnote text"/>
    <w:basedOn w:val="Normal"/>
    <w:link w:val="EndnoteTextChar"/>
    <w:rsid w:val="003C0AD2"/>
  </w:style>
  <w:style w:type="character" w:customStyle="1" w:styleId="EndnoteTextChar">
    <w:name w:val="Endnote Text Char"/>
    <w:basedOn w:val="DefaultParagraphFont"/>
    <w:link w:val="EndnoteText"/>
    <w:rsid w:val="003C0AD2"/>
    <w:rPr>
      <w:sz w:val="24"/>
    </w:rPr>
  </w:style>
  <w:style w:type="character" w:customStyle="1" w:styleId="FooterChar">
    <w:name w:val="Footer Char"/>
    <w:basedOn w:val="DefaultParagraphFont"/>
    <w:link w:val="Footer"/>
    <w:rsid w:val="003C0AD2"/>
    <w:rPr>
      <w:sz w:val="24"/>
    </w:rPr>
  </w:style>
  <w:style w:type="paragraph" w:styleId="FootnoteText">
    <w:name w:val="footnote text"/>
    <w:basedOn w:val="Normal"/>
    <w:link w:val="FootnoteTextChar"/>
    <w:rsid w:val="003C0AD2"/>
  </w:style>
  <w:style w:type="character" w:customStyle="1" w:styleId="FootnoteTextChar">
    <w:name w:val="Footnote Text Char"/>
    <w:basedOn w:val="DefaultParagraphFont"/>
    <w:link w:val="FootnoteText"/>
    <w:rsid w:val="003C0AD2"/>
    <w:rPr>
      <w:sz w:val="24"/>
    </w:rPr>
  </w:style>
  <w:style w:type="character" w:customStyle="1" w:styleId="Heading1Char">
    <w:name w:val="Heading 1 Char"/>
    <w:link w:val="Heading1"/>
    <w:rsid w:val="003C0AD2"/>
    <w:rPr>
      <w:rFonts w:ascii="Arial" w:hAnsi="Arial" w:cs="Arial"/>
      <w:b/>
      <w:bCs/>
      <w:kern w:val="32"/>
      <w:sz w:val="32"/>
      <w:szCs w:val="32"/>
    </w:rPr>
  </w:style>
  <w:style w:type="character" w:customStyle="1" w:styleId="Heading2Char">
    <w:name w:val="Heading 2 Char"/>
    <w:link w:val="Heading2"/>
    <w:rsid w:val="003C0AD2"/>
    <w:rPr>
      <w:rFonts w:ascii="Arial" w:hAnsi="Arial" w:cs="Arial"/>
      <w:b/>
      <w:bCs/>
      <w:i/>
      <w:iCs/>
      <w:sz w:val="28"/>
      <w:szCs w:val="28"/>
    </w:rPr>
  </w:style>
  <w:style w:type="character" w:customStyle="1" w:styleId="Heading3Char">
    <w:name w:val="Heading 3 Char"/>
    <w:link w:val="Heading3"/>
    <w:rsid w:val="003C0AD2"/>
    <w:rPr>
      <w:rFonts w:ascii="Arial" w:hAnsi="Arial" w:cs="Arial"/>
      <w:b/>
      <w:bCs/>
      <w:sz w:val="26"/>
      <w:szCs w:val="26"/>
    </w:rPr>
  </w:style>
  <w:style w:type="character" w:customStyle="1" w:styleId="Heading4Char">
    <w:name w:val="Heading 4 Char"/>
    <w:link w:val="Heading4"/>
    <w:rsid w:val="003C0AD2"/>
    <w:rPr>
      <w:b/>
      <w:bCs/>
      <w:sz w:val="28"/>
      <w:szCs w:val="28"/>
    </w:rPr>
  </w:style>
  <w:style w:type="character" w:customStyle="1" w:styleId="Heading5Char">
    <w:name w:val="Heading 5 Char"/>
    <w:link w:val="Heading5"/>
    <w:rsid w:val="003C0AD2"/>
    <w:rPr>
      <w:b/>
      <w:bCs/>
      <w:i/>
      <w:iCs/>
      <w:sz w:val="26"/>
      <w:szCs w:val="26"/>
    </w:rPr>
  </w:style>
  <w:style w:type="character" w:customStyle="1" w:styleId="Heading6Char">
    <w:name w:val="Heading 6 Char"/>
    <w:basedOn w:val="DefaultParagraphFont"/>
    <w:link w:val="Heading6"/>
    <w:rsid w:val="003C0AD2"/>
    <w:rPr>
      <w:b/>
      <w:bCs/>
      <w:sz w:val="22"/>
      <w:szCs w:val="22"/>
    </w:rPr>
  </w:style>
  <w:style w:type="character" w:customStyle="1" w:styleId="Heading7Char">
    <w:name w:val="Heading 7 Char"/>
    <w:basedOn w:val="DefaultParagraphFont"/>
    <w:link w:val="Heading7"/>
    <w:rsid w:val="003C0AD2"/>
    <w:rPr>
      <w:sz w:val="24"/>
      <w:szCs w:val="24"/>
    </w:rPr>
  </w:style>
  <w:style w:type="character" w:customStyle="1" w:styleId="Heading8Char">
    <w:name w:val="Heading 8 Char"/>
    <w:basedOn w:val="DefaultParagraphFont"/>
    <w:link w:val="Heading8"/>
    <w:rsid w:val="003C0AD2"/>
    <w:rPr>
      <w:i/>
      <w:iCs/>
      <w:sz w:val="24"/>
      <w:szCs w:val="24"/>
    </w:rPr>
  </w:style>
  <w:style w:type="character" w:customStyle="1" w:styleId="Heading9Char">
    <w:name w:val="Heading 9 Char"/>
    <w:basedOn w:val="DefaultParagraphFont"/>
    <w:link w:val="Heading9"/>
    <w:rsid w:val="003C0AD2"/>
    <w:rPr>
      <w:rFonts w:ascii="Arial" w:hAnsi="Arial" w:cs="Arial"/>
      <w:sz w:val="22"/>
      <w:szCs w:val="22"/>
    </w:rPr>
  </w:style>
  <w:style w:type="paragraph" w:styleId="Index1">
    <w:name w:val="index 1"/>
    <w:basedOn w:val="Normal"/>
    <w:next w:val="Normal"/>
    <w:autoRedefine/>
    <w:rsid w:val="003C0AD2"/>
    <w:pPr>
      <w:ind w:left="240" w:hanging="240"/>
    </w:pPr>
  </w:style>
  <w:style w:type="paragraph" w:styleId="Index2">
    <w:name w:val="index 2"/>
    <w:basedOn w:val="Normal"/>
    <w:next w:val="Normal"/>
    <w:autoRedefine/>
    <w:rsid w:val="003C0AD2"/>
    <w:pPr>
      <w:ind w:left="480" w:hanging="240"/>
    </w:pPr>
  </w:style>
  <w:style w:type="paragraph" w:styleId="Index3">
    <w:name w:val="index 3"/>
    <w:basedOn w:val="Normal"/>
    <w:next w:val="Normal"/>
    <w:autoRedefine/>
    <w:rsid w:val="003C0AD2"/>
    <w:pPr>
      <w:ind w:left="720" w:hanging="240"/>
    </w:pPr>
  </w:style>
  <w:style w:type="paragraph" w:styleId="Index4">
    <w:name w:val="index 4"/>
    <w:basedOn w:val="Normal"/>
    <w:next w:val="Normal"/>
    <w:autoRedefine/>
    <w:rsid w:val="003C0AD2"/>
    <w:pPr>
      <w:ind w:left="960" w:hanging="240"/>
    </w:pPr>
  </w:style>
  <w:style w:type="paragraph" w:styleId="Index5">
    <w:name w:val="index 5"/>
    <w:basedOn w:val="Normal"/>
    <w:next w:val="Normal"/>
    <w:autoRedefine/>
    <w:rsid w:val="003C0AD2"/>
    <w:pPr>
      <w:ind w:left="1200" w:hanging="240"/>
    </w:pPr>
  </w:style>
  <w:style w:type="paragraph" w:styleId="Index6">
    <w:name w:val="index 6"/>
    <w:basedOn w:val="Normal"/>
    <w:next w:val="Normal"/>
    <w:autoRedefine/>
    <w:rsid w:val="003C0AD2"/>
    <w:pPr>
      <w:ind w:left="1440" w:hanging="240"/>
    </w:pPr>
  </w:style>
  <w:style w:type="paragraph" w:styleId="Index7">
    <w:name w:val="index 7"/>
    <w:basedOn w:val="Normal"/>
    <w:next w:val="Normal"/>
    <w:autoRedefine/>
    <w:rsid w:val="003C0AD2"/>
    <w:pPr>
      <w:ind w:left="1680" w:hanging="240"/>
    </w:pPr>
  </w:style>
  <w:style w:type="paragraph" w:styleId="Index8">
    <w:name w:val="index 8"/>
    <w:basedOn w:val="Normal"/>
    <w:next w:val="Normal"/>
    <w:autoRedefine/>
    <w:rsid w:val="003C0AD2"/>
    <w:pPr>
      <w:ind w:left="1920" w:hanging="240"/>
    </w:pPr>
  </w:style>
  <w:style w:type="paragraph" w:styleId="Index9">
    <w:name w:val="index 9"/>
    <w:basedOn w:val="Normal"/>
    <w:next w:val="Normal"/>
    <w:autoRedefine/>
    <w:rsid w:val="003C0AD2"/>
    <w:pPr>
      <w:ind w:left="2160" w:hanging="240"/>
    </w:pPr>
  </w:style>
  <w:style w:type="paragraph" w:styleId="IndexHeading">
    <w:name w:val="index heading"/>
    <w:basedOn w:val="Normal"/>
    <w:next w:val="Index1"/>
    <w:rsid w:val="003C0AD2"/>
    <w:rPr>
      <w:rFonts w:ascii="Arial" w:hAnsi="Arial" w:cs="Arial"/>
      <w:b/>
      <w:bCs/>
    </w:rPr>
  </w:style>
  <w:style w:type="paragraph" w:styleId="MacroText">
    <w:name w:val="macro"/>
    <w:link w:val="MacroTextChar"/>
    <w:rsid w:val="003C0AD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3C0AD2"/>
    <w:rPr>
      <w:rFonts w:ascii="Courier New" w:hAnsi="Courier New" w:cs="Courier New"/>
    </w:rPr>
  </w:style>
  <w:style w:type="character" w:customStyle="1" w:styleId="Nervous9Char">
    <w:name w:val="Nervous 9 Char"/>
    <w:basedOn w:val="DefaultParagraphFont"/>
    <w:link w:val="Nervous9"/>
    <w:rsid w:val="003C0AD2"/>
    <w:rPr>
      <w:sz w:val="24"/>
      <w:szCs w:val="24"/>
      <w:u w:val="double" w:color="FF0000"/>
    </w:rPr>
  </w:style>
  <w:style w:type="character" w:styleId="PageNumber">
    <w:name w:val="page number"/>
    <w:basedOn w:val="DefaultParagraphFont"/>
    <w:rsid w:val="003C0AD2"/>
  </w:style>
  <w:style w:type="paragraph" w:customStyle="1" w:styleId="source">
    <w:name w:val="source"/>
    <w:basedOn w:val="Normal"/>
    <w:rsid w:val="003C0AD2"/>
    <w:pPr>
      <w:spacing w:before="100" w:beforeAutospacing="1" w:after="100" w:afterAutospacing="1"/>
    </w:pPr>
    <w:rPr>
      <w:szCs w:val="24"/>
    </w:rPr>
  </w:style>
  <w:style w:type="character" w:styleId="Strong">
    <w:name w:val="Strong"/>
    <w:basedOn w:val="DefaultParagraphFont"/>
    <w:uiPriority w:val="22"/>
    <w:qFormat/>
    <w:rsid w:val="003C0AD2"/>
    <w:rPr>
      <w:b/>
      <w:bCs/>
    </w:rPr>
  </w:style>
  <w:style w:type="paragraph" w:styleId="Subtitle">
    <w:name w:val="Subtitle"/>
    <w:basedOn w:val="Normal"/>
    <w:link w:val="SubtitleChar"/>
    <w:qFormat/>
    <w:rsid w:val="003C0AD2"/>
    <w:pPr>
      <w:spacing w:before="120" w:after="120"/>
      <w:ind w:right="7796"/>
      <w:jc w:val="center"/>
    </w:pPr>
    <w:rPr>
      <w:b/>
      <w:bCs/>
      <w:smallCaps/>
      <w:color w:val="CCFFCC"/>
    </w:rPr>
  </w:style>
  <w:style w:type="character" w:customStyle="1" w:styleId="SubtitleChar">
    <w:name w:val="Subtitle Char"/>
    <w:basedOn w:val="DefaultParagraphFont"/>
    <w:link w:val="Subtitle"/>
    <w:rsid w:val="003C0AD2"/>
    <w:rPr>
      <w:b/>
      <w:bCs/>
      <w:smallCaps/>
      <w:color w:val="CCFFCC"/>
      <w:sz w:val="24"/>
    </w:rPr>
  </w:style>
  <w:style w:type="paragraph" w:styleId="TableofAuthorities">
    <w:name w:val="table of authorities"/>
    <w:basedOn w:val="Normal"/>
    <w:next w:val="Normal"/>
    <w:rsid w:val="003C0AD2"/>
    <w:pPr>
      <w:ind w:left="240" w:hanging="240"/>
    </w:pPr>
  </w:style>
  <w:style w:type="paragraph" w:styleId="TableofFigures">
    <w:name w:val="table of figures"/>
    <w:basedOn w:val="Normal"/>
    <w:next w:val="Normal"/>
    <w:rsid w:val="003C0AD2"/>
  </w:style>
  <w:style w:type="character" w:customStyle="1" w:styleId="text">
    <w:name w:val="text"/>
    <w:basedOn w:val="DefaultParagraphFont"/>
    <w:rsid w:val="003C0AD2"/>
  </w:style>
  <w:style w:type="paragraph" w:styleId="TOAHeading">
    <w:name w:val="toa heading"/>
    <w:basedOn w:val="Normal"/>
    <w:next w:val="Normal"/>
    <w:rsid w:val="003C0AD2"/>
    <w:pPr>
      <w:spacing w:before="120"/>
    </w:pPr>
    <w:rPr>
      <w:rFonts w:ascii="Arial" w:hAnsi="Arial" w:cs="Arial"/>
      <w:b/>
      <w:bCs/>
      <w:szCs w:val="24"/>
    </w:rPr>
  </w:style>
  <w:style w:type="paragraph" w:styleId="TOC5">
    <w:name w:val="toc 5"/>
    <w:basedOn w:val="Normal"/>
    <w:next w:val="Normal"/>
    <w:autoRedefine/>
    <w:rsid w:val="003C0AD2"/>
    <w:pPr>
      <w:ind w:left="960"/>
    </w:pPr>
  </w:style>
  <w:style w:type="paragraph" w:styleId="TOC6">
    <w:name w:val="toc 6"/>
    <w:basedOn w:val="Normal"/>
    <w:next w:val="Normal"/>
    <w:autoRedefine/>
    <w:rsid w:val="003C0AD2"/>
    <w:pPr>
      <w:ind w:left="1200"/>
    </w:pPr>
  </w:style>
  <w:style w:type="paragraph" w:styleId="TOC7">
    <w:name w:val="toc 7"/>
    <w:basedOn w:val="Normal"/>
    <w:next w:val="Normal"/>
    <w:autoRedefine/>
    <w:rsid w:val="003C0AD2"/>
    <w:pPr>
      <w:ind w:left="1440"/>
    </w:pPr>
  </w:style>
  <w:style w:type="paragraph" w:styleId="TOC8">
    <w:name w:val="toc 8"/>
    <w:basedOn w:val="Normal"/>
    <w:next w:val="Normal"/>
    <w:autoRedefine/>
    <w:rsid w:val="003C0AD2"/>
    <w:pPr>
      <w:ind w:left="1680"/>
    </w:pPr>
  </w:style>
  <w:style w:type="paragraph" w:styleId="TOC9">
    <w:name w:val="toc 9"/>
    <w:basedOn w:val="Normal"/>
    <w:next w:val="Normal"/>
    <w:autoRedefine/>
    <w:rsid w:val="003C0AD2"/>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071876">
      <w:bodyDiv w:val="1"/>
      <w:marLeft w:val="0"/>
      <w:marRight w:val="0"/>
      <w:marTop w:val="0"/>
      <w:marBottom w:val="0"/>
      <w:divBdr>
        <w:top w:val="none" w:sz="0" w:space="0" w:color="auto"/>
        <w:left w:val="none" w:sz="0" w:space="0" w:color="auto"/>
        <w:bottom w:val="none" w:sz="0" w:space="0" w:color="auto"/>
        <w:right w:val="none" w:sz="0" w:space="0" w:color="auto"/>
      </w:divBdr>
      <w:divsChild>
        <w:div w:id="1922443578">
          <w:marLeft w:val="0"/>
          <w:marRight w:val="0"/>
          <w:marTop w:val="0"/>
          <w:marBottom w:val="0"/>
          <w:divBdr>
            <w:top w:val="none" w:sz="0" w:space="0" w:color="auto"/>
            <w:left w:val="none" w:sz="0" w:space="0" w:color="auto"/>
            <w:bottom w:val="none" w:sz="0" w:space="0" w:color="auto"/>
            <w:right w:val="none" w:sz="0" w:space="0" w:color="auto"/>
          </w:divBdr>
          <w:divsChild>
            <w:div w:id="322241215">
              <w:marLeft w:val="0"/>
              <w:marRight w:val="0"/>
              <w:marTop w:val="150"/>
              <w:marBottom w:val="0"/>
              <w:divBdr>
                <w:top w:val="none" w:sz="0" w:space="0" w:color="auto"/>
                <w:left w:val="none" w:sz="0" w:space="0" w:color="auto"/>
                <w:bottom w:val="none" w:sz="0" w:space="0" w:color="auto"/>
                <w:right w:val="none" w:sz="0" w:space="0" w:color="auto"/>
              </w:divBdr>
              <w:divsChild>
                <w:div w:id="1668097434">
                  <w:marLeft w:val="0"/>
                  <w:marRight w:val="0"/>
                  <w:marTop w:val="0"/>
                  <w:marBottom w:val="0"/>
                  <w:divBdr>
                    <w:top w:val="none" w:sz="0" w:space="0" w:color="auto"/>
                    <w:left w:val="none" w:sz="0" w:space="0" w:color="auto"/>
                    <w:bottom w:val="none" w:sz="0" w:space="0" w:color="auto"/>
                    <w:right w:val="none" w:sz="0" w:space="0" w:color="auto"/>
                  </w:divBdr>
                  <w:divsChild>
                    <w:div w:id="1122650914">
                      <w:marLeft w:val="0"/>
                      <w:marRight w:val="0"/>
                      <w:marTop w:val="0"/>
                      <w:marBottom w:val="0"/>
                      <w:divBdr>
                        <w:top w:val="none" w:sz="0" w:space="0" w:color="auto"/>
                        <w:left w:val="none" w:sz="0" w:space="0" w:color="auto"/>
                        <w:bottom w:val="none" w:sz="0" w:space="0" w:color="auto"/>
                        <w:right w:val="none" w:sz="0" w:space="0" w:color="auto"/>
                      </w:divBdr>
                      <w:divsChild>
                        <w:div w:id="1413357001">
                          <w:marLeft w:val="180"/>
                          <w:marRight w:val="0"/>
                          <w:marTop w:val="225"/>
                          <w:marBottom w:val="0"/>
                          <w:divBdr>
                            <w:top w:val="none" w:sz="0" w:space="0" w:color="auto"/>
                            <w:left w:val="none" w:sz="0" w:space="0" w:color="auto"/>
                            <w:bottom w:val="none" w:sz="0" w:space="0" w:color="auto"/>
                            <w:right w:val="none" w:sz="0" w:space="0" w:color="auto"/>
                          </w:divBdr>
                          <w:divsChild>
                            <w:div w:id="1064331951">
                              <w:marLeft w:val="0"/>
                              <w:marRight w:val="0"/>
                              <w:marTop w:val="0"/>
                              <w:marBottom w:val="0"/>
                              <w:divBdr>
                                <w:top w:val="none" w:sz="0" w:space="0" w:color="auto"/>
                                <w:left w:val="none" w:sz="0" w:space="0" w:color="auto"/>
                                <w:bottom w:val="none" w:sz="0" w:space="0" w:color="auto"/>
                                <w:right w:val="none" w:sz="0" w:space="0" w:color="auto"/>
                              </w:divBdr>
                              <w:divsChild>
                                <w:div w:id="1990206272">
                                  <w:marLeft w:val="0"/>
                                  <w:marRight w:val="225"/>
                                  <w:marTop w:val="0"/>
                                  <w:marBottom w:val="0"/>
                                  <w:divBdr>
                                    <w:top w:val="none" w:sz="0" w:space="0" w:color="auto"/>
                                    <w:left w:val="none" w:sz="0" w:space="0" w:color="auto"/>
                                    <w:bottom w:val="single" w:sz="12" w:space="26" w:color="333333"/>
                                    <w:right w:val="single" w:sz="12" w:space="18" w:color="333333"/>
                                  </w:divBdr>
                                  <w:divsChild>
                                    <w:div w:id="1820875215">
                                      <w:marLeft w:val="0"/>
                                      <w:marRight w:val="0"/>
                                      <w:marTop w:val="0"/>
                                      <w:marBottom w:val="0"/>
                                      <w:divBdr>
                                        <w:top w:val="none" w:sz="0" w:space="0" w:color="auto"/>
                                        <w:left w:val="none" w:sz="0" w:space="0" w:color="auto"/>
                                        <w:bottom w:val="none" w:sz="0" w:space="0" w:color="auto"/>
                                        <w:right w:val="none" w:sz="0" w:space="0" w:color="auto"/>
                                      </w:divBdr>
                                      <w:divsChild>
                                        <w:div w:id="1434744099">
                                          <w:marLeft w:val="0"/>
                                          <w:marRight w:val="0"/>
                                          <w:marTop w:val="0"/>
                                          <w:marBottom w:val="0"/>
                                          <w:divBdr>
                                            <w:top w:val="none" w:sz="0" w:space="0" w:color="auto"/>
                                            <w:left w:val="none" w:sz="0" w:space="0" w:color="auto"/>
                                            <w:bottom w:val="none" w:sz="0" w:space="0" w:color="auto"/>
                                            <w:right w:val="none" w:sz="0" w:space="0" w:color="auto"/>
                                          </w:divBdr>
                                          <w:divsChild>
                                            <w:div w:id="1597834176">
                                              <w:marLeft w:val="0"/>
                                              <w:marRight w:val="0"/>
                                              <w:marTop w:val="0"/>
                                              <w:marBottom w:val="0"/>
                                              <w:divBdr>
                                                <w:top w:val="none" w:sz="0" w:space="0" w:color="auto"/>
                                                <w:left w:val="none" w:sz="0" w:space="0" w:color="auto"/>
                                                <w:bottom w:val="none" w:sz="0" w:space="0" w:color="auto"/>
                                                <w:right w:val="none" w:sz="0" w:space="0" w:color="auto"/>
                                              </w:divBdr>
                                              <w:divsChild>
                                                <w:div w:id="377631126">
                                                  <w:marLeft w:val="0"/>
                                                  <w:marRight w:val="0"/>
                                                  <w:marTop w:val="0"/>
                                                  <w:marBottom w:val="0"/>
                                                  <w:divBdr>
                                                    <w:top w:val="none" w:sz="0" w:space="0" w:color="auto"/>
                                                    <w:left w:val="none" w:sz="0" w:space="0" w:color="auto"/>
                                                    <w:bottom w:val="none" w:sz="0" w:space="0" w:color="auto"/>
                                                    <w:right w:val="none" w:sz="0" w:space="0" w:color="auto"/>
                                                  </w:divBdr>
                                                  <w:divsChild>
                                                    <w:div w:id="1718551169">
                                                      <w:marLeft w:val="0"/>
                                                      <w:marRight w:val="0"/>
                                                      <w:marTop w:val="0"/>
                                                      <w:marBottom w:val="0"/>
                                                      <w:divBdr>
                                                        <w:top w:val="none" w:sz="0" w:space="0" w:color="auto"/>
                                                        <w:left w:val="none" w:sz="0" w:space="0" w:color="auto"/>
                                                        <w:bottom w:val="none" w:sz="0" w:space="0" w:color="auto"/>
                                                        <w:right w:val="none" w:sz="0" w:space="0" w:color="auto"/>
                                                      </w:divBdr>
                                                      <w:divsChild>
                                                        <w:div w:id="1313438765">
                                                          <w:marLeft w:val="0"/>
                                                          <w:marRight w:val="0"/>
                                                          <w:marTop w:val="0"/>
                                                          <w:marBottom w:val="0"/>
                                                          <w:divBdr>
                                                            <w:top w:val="none" w:sz="0" w:space="0" w:color="auto"/>
                                                            <w:left w:val="none" w:sz="0" w:space="0" w:color="auto"/>
                                                            <w:bottom w:val="none" w:sz="0" w:space="0" w:color="auto"/>
                                                            <w:right w:val="none" w:sz="0" w:space="0" w:color="auto"/>
                                                          </w:divBdr>
                                                          <w:divsChild>
                                                            <w:div w:id="1892303845">
                                                              <w:marLeft w:val="0"/>
                                                              <w:marRight w:val="0"/>
                                                              <w:marTop w:val="0"/>
                                                              <w:marBottom w:val="0"/>
                                                              <w:divBdr>
                                                                <w:top w:val="none" w:sz="0" w:space="0" w:color="auto"/>
                                                                <w:left w:val="none" w:sz="0" w:space="0" w:color="auto"/>
                                                                <w:bottom w:val="none" w:sz="0" w:space="0" w:color="auto"/>
                                                                <w:right w:val="none" w:sz="0" w:space="0" w:color="auto"/>
                                                              </w:divBdr>
                                                              <w:divsChild>
                                                                <w:div w:id="115343860">
                                                                  <w:marLeft w:val="0"/>
                                                                  <w:marRight w:val="0"/>
                                                                  <w:marTop w:val="225"/>
                                                                  <w:marBottom w:val="225"/>
                                                                  <w:divBdr>
                                                                    <w:top w:val="none" w:sz="0" w:space="0" w:color="auto"/>
                                                                    <w:left w:val="none" w:sz="0" w:space="0" w:color="auto"/>
                                                                    <w:bottom w:val="none" w:sz="0" w:space="0" w:color="auto"/>
                                                                    <w:right w:val="none" w:sz="0" w:space="0" w:color="auto"/>
                                                                  </w:divBdr>
                                                                  <w:divsChild>
                                                                    <w:div w:id="2483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3599809">
      <w:bodyDiv w:val="1"/>
      <w:marLeft w:val="0"/>
      <w:marRight w:val="0"/>
      <w:marTop w:val="0"/>
      <w:marBottom w:val="0"/>
      <w:divBdr>
        <w:top w:val="none" w:sz="0" w:space="0" w:color="auto"/>
        <w:left w:val="none" w:sz="0" w:space="0" w:color="auto"/>
        <w:bottom w:val="none" w:sz="0" w:space="0" w:color="auto"/>
        <w:right w:val="none" w:sz="0" w:space="0" w:color="auto"/>
      </w:divBdr>
    </w:div>
    <w:div w:id="1844277903">
      <w:bodyDiv w:val="1"/>
      <w:marLeft w:val="0"/>
      <w:marRight w:val="0"/>
      <w:marTop w:val="0"/>
      <w:marBottom w:val="0"/>
      <w:divBdr>
        <w:top w:val="none" w:sz="0" w:space="0" w:color="auto"/>
        <w:left w:val="none" w:sz="0" w:space="0" w:color="auto"/>
        <w:bottom w:val="none" w:sz="0" w:space="0" w:color="auto"/>
        <w:right w:val="none" w:sz="0" w:space="0" w:color="auto"/>
      </w:divBdr>
      <w:divsChild>
        <w:div w:id="119619418">
          <w:marLeft w:val="0"/>
          <w:marRight w:val="0"/>
          <w:marTop w:val="0"/>
          <w:marBottom w:val="0"/>
          <w:divBdr>
            <w:top w:val="none" w:sz="0" w:space="0" w:color="auto"/>
            <w:left w:val="none" w:sz="0" w:space="0" w:color="auto"/>
            <w:bottom w:val="none" w:sz="0" w:space="0" w:color="auto"/>
            <w:right w:val="none" w:sz="0" w:space="0" w:color="auto"/>
          </w:divBdr>
          <w:divsChild>
            <w:div w:id="1446997700">
              <w:marLeft w:val="0"/>
              <w:marRight w:val="0"/>
              <w:marTop w:val="150"/>
              <w:marBottom w:val="0"/>
              <w:divBdr>
                <w:top w:val="none" w:sz="0" w:space="0" w:color="auto"/>
                <w:left w:val="none" w:sz="0" w:space="0" w:color="auto"/>
                <w:bottom w:val="none" w:sz="0" w:space="0" w:color="auto"/>
                <w:right w:val="none" w:sz="0" w:space="0" w:color="auto"/>
              </w:divBdr>
              <w:divsChild>
                <w:div w:id="839589402">
                  <w:marLeft w:val="0"/>
                  <w:marRight w:val="0"/>
                  <w:marTop w:val="0"/>
                  <w:marBottom w:val="0"/>
                  <w:divBdr>
                    <w:top w:val="none" w:sz="0" w:space="0" w:color="auto"/>
                    <w:left w:val="none" w:sz="0" w:space="0" w:color="auto"/>
                    <w:bottom w:val="none" w:sz="0" w:space="0" w:color="auto"/>
                    <w:right w:val="none" w:sz="0" w:space="0" w:color="auto"/>
                  </w:divBdr>
                  <w:divsChild>
                    <w:div w:id="2078017254">
                      <w:marLeft w:val="0"/>
                      <w:marRight w:val="0"/>
                      <w:marTop w:val="0"/>
                      <w:marBottom w:val="0"/>
                      <w:divBdr>
                        <w:top w:val="none" w:sz="0" w:space="0" w:color="auto"/>
                        <w:left w:val="none" w:sz="0" w:space="0" w:color="auto"/>
                        <w:bottom w:val="none" w:sz="0" w:space="0" w:color="auto"/>
                        <w:right w:val="none" w:sz="0" w:space="0" w:color="auto"/>
                      </w:divBdr>
                      <w:divsChild>
                        <w:div w:id="1627616274">
                          <w:marLeft w:val="180"/>
                          <w:marRight w:val="0"/>
                          <w:marTop w:val="225"/>
                          <w:marBottom w:val="0"/>
                          <w:divBdr>
                            <w:top w:val="none" w:sz="0" w:space="0" w:color="auto"/>
                            <w:left w:val="none" w:sz="0" w:space="0" w:color="auto"/>
                            <w:bottom w:val="none" w:sz="0" w:space="0" w:color="auto"/>
                            <w:right w:val="none" w:sz="0" w:space="0" w:color="auto"/>
                          </w:divBdr>
                          <w:divsChild>
                            <w:div w:id="2134789595">
                              <w:marLeft w:val="0"/>
                              <w:marRight w:val="0"/>
                              <w:marTop w:val="0"/>
                              <w:marBottom w:val="0"/>
                              <w:divBdr>
                                <w:top w:val="none" w:sz="0" w:space="0" w:color="auto"/>
                                <w:left w:val="none" w:sz="0" w:space="0" w:color="auto"/>
                                <w:bottom w:val="none" w:sz="0" w:space="0" w:color="auto"/>
                                <w:right w:val="none" w:sz="0" w:space="0" w:color="auto"/>
                              </w:divBdr>
                              <w:divsChild>
                                <w:div w:id="410781056">
                                  <w:marLeft w:val="0"/>
                                  <w:marRight w:val="225"/>
                                  <w:marTop w:val="0"/>
                                  <w:marBottom w:val="0"/>
                                  <w:divBdr>
                                    <w:top w:val="none" w:sz="0" w:space="0" w:color="auto"/>
                                    <w:left w:val="none" w:sz="0" w:space="0" w:color="auto"/>
                                    <w:bottom w:val="single" w:sz="12" w:space="26" w:color="333333"/>
                                    <w:right w:val="single" w:sz="12" w:space="18" w:color="333333"/>
                                  </w:divBdr>
                                  <w:divsChild>
                                    <w:div w:id="256407681">
                                      <w:marLeft w:val="0"/>
                                      <w:marRight w:val="0"/>
                                      <w:marTop w:val="0"/>
                                      <w:marBottom w:val="0"/>
                                      <w:divBdr>
                                        <w:top w:val="none" w:sz="0" w:space="0" w:color="auto"/>
                                        <w:left w:val="none" w:sz="0" w:space="0" w:color="auto"/>
                                        <w:bottom w:val="none" w:sz="0" w:space="0" w:color="auto"/>
                                        <w:right w:val="none" w:sz="0" w:space="0" w:color="auto"/>
                                      </w:divBdr>
                                      <w:divsChild>
                                        <w:div w:id="1149370392">
                                          <w:marLeft w:val="0"/>
                                          <w:marRight w:val="0"/>
                                          <w:marTop w:val="0"/>
                                          <w:marBottom w:val="0"/>
                                          <w:divBdr>
                                            <w:top w:val="none" w:sz="0" w:space="0" w:color="auto"/>
                                            <w:left w:val="none" w:sz="0" w:space="0" w:color="auto"/>
                                            <w:bottom w:val="none" w:sz="0" w:space="0" w:color="auto"/>
                                            <w:right w:val="none" w:sz="0" w:space="0" w:color="auto"/>
                                          </w:divBdr>
                                          <w:divsChild>
                                            <w:div w:id="865753116">
                                              <w:marLeft w:val="0"/>
                                              <w:marRight w:val="0"/>
                                              <w:marTop w:val="0"/>
                                              <w:marBottom w:val="0"/>
                                              <w:divBdr>
                                                <w:top w:val="none" w:sz="0" w:space="0" w:color="auto"/>
                                                <w:left w:val="none" w:sz="0" w:space="0" w:color="auto"/>
                                                <w:bottom w:val="none" w:sz="0" w:space="0" w:color="auto"/>
                                                <w:right w:val="none" w:sz="0" w:space="0" w:color="auto"/>
                                              </w:divBdr>
                                              <w:divsChild>
                                                <w:div w:id="696586342">
                                                  <w:marLeft w:val="0"/>
                                                  <w:marRight w:val="0"/>
                                                  <w:marTop w:val="0"/>
                                                  <w:marBottom w:val="0"/>
                                                  <w:divBdr>
                                                    <w:top w:val="none" w:sz="0" w:space="0" w:color="auto"/>
                                                    <w:left w:val="none" w:sz="0" w:space="0" w:color="auto"/>
                                                    <w:bottom w:val="none" w:sz="0" w:space="0" w:color="auto"/>
                                                    <w:right w:val="none" w:sz="0" w:space="0" w:color="auto"/>
                                                  </w:divBdr>
                                                  <w:divsChild>
                                                    <w:div w:id="1668090775">
                                                      <w:marLeft w:val="0"/>
                                                      <w:marRight w:val="0"/>
                                                      <w:marTop w:val="0"/>
                                                      <w:marBottom w:val="0"/>
                                                      <w:divBdr>
                                                        <w:top w:val="none" w:sz="0" w:space="0" w:color="auto"/>
                                                        <w:left w:val="none" w:sz="0" w:space="0" w:color="auto"/>
                                                        <w:bottom w:val="none" w:sz="0" w:space="0" w:color="auto"/>
                                                        <w:right w:val="none" w:sz="0" w:space="0" w:color="auto"/>
                                                      </w:divBdr>
                                                      <w:divsChild>
                                                        <w:div w:id="1851021387">
                                                          <w:marLeft w:val="0"/>
                                                          <w:marRight w:val="0"/>
                                                          <w:marTop w:val="0"/>
                                                          <w:marBottom w:val="0"/>
                                                          <w:divBdr>
                                                            <w:top w:val="none" w:sz="0" w:space="0" w:color="auto"/>
                                                            <w:left w:val="none" w:sz="0" w:space="0" w:color="auto"/>
                                                            <w:bottom w:val="none" w:sz="0" w:space="0" w:color="auto"/>
                                                            <w:right w:val="none" w:sz="0" w:space="0" w:color="auto"/>
                                                          </w:divBdr>
                                                          <w:divsChild>
                                                            <w:div w:id="1315328422">
                                                              <w:marLeft w:val="0"/>
                                                              <w:marRight w:val="0"/>
                                                              <w:marTop w:val="0"/>
                                                              <w:marBottom w:val="0"/>
                                                              <w:divBdr>
                                                                <w:top w:val="none" w:sz="0" w:space="0" w:color="auto"/>
                                                                <w:left w:val="none" w:sz="0" w:space="0" w:color="auto"/>
                                                                <w:bottom w:val="none" w:sz="0" w:space="0" w:color="auto"/>
                                                                <w:right w:val="none" w:sz="0" w:space="0" w:color="auto"/>
                                                              </w:divBdr>
                                                              <w:divsChild>
                                                                <w:div w:id="878589764">
                                                                  <w:marLeft w:val="0"/>
                                                                  <w:marRight w:val="0"/>
                                                                  <w:marTop w:val="0"/>
                                                                  <w:marBottom w:val="225"/>
                                                                  <w:divBdr>
                                                                    <w:top w:val="dashed" w:sz="6" w:space="4" w:color="B2B2B2"/>
                                                                    <w:left w:val="dashed" w:sz="6" w:space="8" w:color="B2B2B2"/>
                                                                    <w:bottom w:val="dashed" w:sz="6" w:space="8" w:color="B2B2B2"/>
                                                                    <w:right w:val="dashed" w:sz="6" w:space="0" w:color="B2B2B2"/>
                                                                  </w:divBdr>
                                                                  <w:divsChild>
                                                                    <w:div w:id="2086415983">
                                                                      <w:marLeft w:val="0"/>
                                                                      <w:marRight w:val="0"/>
                                                                      <w:marTop w:val="0"/>
                                                                      <w:marBottom w:val="0"/>
                                                                      <w:divBdr>
                                                                        <w:top w:val="none" w:sz="0" w:space="0" w:color="auto"/>
                                                                        <w:left w:val="none" w:sz="0" w:space="0" w:color="auto"/>
                                                                        <w:bottom w:val="none" w:sz="0" w:space="0" w:color="auto"/>
                                                                        <w:right w:val="none" w:sz="0" w:space="0" w:color="auto"/>
                                                                      </w:divBdr>
                                                                    </w:div>
                                                                    <w:div w:id="1688217860">
                                                                      <w:marLeft w:val="0"/>
                                                                      <w:marRight w:val="0"/>
                                                                      <w:marTop w:val="0"/>
                                                                      <w:marBottom w:val="0"/>
                                                                      <w:divBdr>
                                                                        <w:top w:val="none" w:sz="0" w:space="0" w:color="auto"/>
                                                                        <w:left w:val="none" w:sz="0" w:space="0" w:color="auto"/>
                                                                        <w:bottom w:val="none" w:sz="0" w:space="0" w:color="auto"/>
                                                                        <w:right w:val="none" w:sz="0" w:space="0" w:color="auto"/>
                                                                      </w:divBdr>
                                                                    </w:div>
                                                                    <w:div w:id="491533016">
                                                                      <w:marLeft w:val="0"/>
                                                                      <w:marRight w:val="0"/>
                                                                      <w:marTop w:val="0"/>
                                                                      <w:marBottom w:val="0"/>
                                                                      <w:divBdr>
                                                                        <w:top w:val="none" w:sz="0" w:space="0" w:color="auto"/>
                                                                        <w:left w:val="none" w:sz="0" w:space="0" w:color="auto"/>
                                                                        <w:bottom w:val="none" w:sz="0" w:space="0" w:color="auto"/>
                                                                        <w:right w:val="none" w:sz="0" w:space="0" w:color="auto"/>
                                                                      </w:divBdr>
                                                                    </w:div>
                                                                    <w:div w:id="2603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encoding w:val="windows-1257"/>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jpg"/><Relationship Id="rId21" Type="http://schemas.openxmlformats.org/officeDocument/2006/relationships/image" Target="media/image11.png"/><Relationship Id="rId34" Type="http://schemas.openxmlformats.org/officeDocument/2006/relationships/hyperlink" Target="http://www.amazon.com/gp/product/1416053166" TargetMode="External"/><Relationship Id="rId42" Type="http://schemas.openxmlformats.org/officeDocument/2006/relationships/hyperlink" Target="http://www.amazon.com/gp/product/1416053166" TargetMode="Externa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g"/><Relationship Id="rId63" Type="http://schemas.openxmlformats.org/officeDocument/2006/relationships/image" Target="media/image50.png"/><Relationship Id="rId68" Type="http://schemas.openxmlformats.org/officeDocument/2006/relationships/hyperlink" Target="http://www.neurosurgeryresident.net/"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6.png"/><Relationship Id="rId40" Type="http://schemas.openxmlformats.org/officeDocument/2006/relationships/image" Target="media/image28.jpg"/><Relationship Id="rId45" Type="http://schemas.openxmlformats.org/officeDocument/2006/relationships/image" Target="media/image32.jpg"/><Relationship Id="rId53" Type="http://schemas.openxmlformats.org/officeDocument/2006/relationships/image" Target="media/image40.jp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www.amazon.com/gp/product/9283224302" TargetMode="External"/><Relationship Id="rId19" Type="http://schemas.openxmlformats.org/officeDocument/2006/relationships/hyperlink" Target="http://www.amazon.com/gp/product/9283224302" TargetMode="External"/><Relationship Id="rId31" Type="http://schemas.openxmlformats.org/officeDocument/2006/relationships/image" Target="media/image21.jp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4.jpg"/><Relationship Id="rId43" Type="http://schemas.openxmlformats.org/officeDocument/2006/relationships/image" Target="media/image30.jp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www.neurosurgeryresident.net" TargetMode="External"/><Relationship Id="rId8" Type="http://schemas.openxmlformats.org/officeDocument/2006/relationships/image" Target="media/image2.jpg"/><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amazon.com/gp/product/9283224302" TargetMode="External"/><Relationship Id="rId17" Type="http://schemas.openxmlformats.org/officeDocument/2006/relationships/hyperlink" Target="http://www.amazon.com/gp/product/9283224302" TargetMode="External"/><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hyperlink" Target="http://www.amazon.com/gp/product/1416053166" TargetMode="External"/><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www.neurosurgeryresident.net/Pha.%20Phacomatoses,%20Neurocutaneous%20disorders\Pha.%20Bibliography.pdf" TargetMode="Externa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1.jpg"/><Relationship Id="rId62" Type="http://schemas.openxmlformats.org/officeDocument/2006/relationships/image" Target="media/image49.png"/><Relationship Id="rId7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4.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239</TotalTime>
  <Pages>12</Pages>
  <Words>3994</Words>
  <Characters>22767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Viktor's Notes – Tuberous Sclerosis</vt:lpstr>
    </vt:vector>
  </TitlesOfParts>
  <Company>www.NeurosurgeryResident.net</Company>
  <LinksUpToDate>false</LinksUpToDate>
  <CharactersWithSpaces>26708</CharactersWithSpaces>
  <SharedDoc>false</SharedDoc>
  <HLinks>
    <vt:vector size="246" baseType="variant">
      <vt:variant>
        <vt:i4>5242973</vt:i4>
      </vt:variant>
      <vt:variant>
        <vt:i4>144</vt:i4>
      </vt:variant>
      <vt:variant>
        <vt:i4>0</vt:i4>
      </vt:variant>
      <vt:variant>
        <vt:i4>5</vt:i4>
      </vt:variant>
      <vt:variant>
        <vt:lpwstr>http://www.neurosurgeryresident.net/</vt:lpwstr>
      </vt:variant>
      <vt:variant>
        <vt:lpwstr/>
      </vt:variant>
      <vt:variant>
        <vt:i4>5242973</vt:i4>
      </vt:variant>
      <vt:variant>
        <vt:i4>141</vt:i4>
      </vt:variant>
      <vt:variant>
        <vt:i4>0</vt:i4>
      </vt:variant>
      <vt:variant>
        <vt:i4>5</vt:i4>
      </vt:variant>
      <vt:variant>
        <vt:lpwstr>http://www.neurosurgeryresident.net/</vt:lpwstr>
      </vt:variant>
      <vt:variant>
        <vt:lpwstr/>
      </vt:variant>
      <vt:variant>
        <vt:i4>68</vt:i4>
      </vt:variant>
      <vt:variant>
        <vt:i4>138</vt:i4>
      </vt:variant>
      <vt:variant>
        <vt:i4>0</vt:i4>
      </vt:variant>
      <vt:variant>
        <vt:i4>5</vt:i4>
      </vt:variant>
      <vt:variant>
        <vt:lpwstr>Pha. Bibliography.doc</vt:lpwstr>
      </vt:variant>
      <vt:variant>
        <vt:lpwstr/>
      </vt:variant>
      <vt:variant>
        <vt:i4>5439567</vt:i4>
      </vt:variant>
      <vt:variant>
        <vt:i4>135</vt:i4>
      </vt:variant>
      <vt:variant>
        <vt:i4>0</vt:i4>
      </vt:variant>
      <vt:variant>
        <vt:i4>5</vt:i4>
      </vt:variant>
      <vt:variant>
        <vt:lpwstr>http://www.fda.gov/AboutFDA/CentersOffices/CDER/ucm231967.htm</vt:lpwstr>
      </vt:variant>
      <vt:variant>
        <vt:lpwstr/>
      </vt:variant>
      <vt:variant>
        <vt:i4>1769496</vt:i4>
      </vt:variant>
      <vt:variant>
        <vt:i4>120</vt:i4>
      </vt:variant>
      <vt:variant>
        <vt:i4>0</vt:i4>
      </vt:variant>
      <vt:variant>
        <vt:i4>5</vt:i4>
      </vt:variant>
      <vt:variant>
        <vt:lpwstr/>
      </vt:variant>
      <vt:variant>
        <vt:lpwstr>Mouth</vt:lpwstr>
      </vt:variant>
      <vt:variant>
        <vt:i4>7405619</vt:i4>
      </vt:variant>
      <vt:variant>
        <vt:i4>108</vt:i4>
      </vt:variant>
      <vt:variant>
        <vt:i4>0</vt:i4>
      </vt:variant>
      <vt:variant>
        <vt:i4>5</vt:i4>
      </vt:variant>
      <vt:variant>
        <vt:lpwstr>http://www.amazon.com/gp/product/1416053166</vt:lpwstr>
      </vt:variant>
      <vt:variant>
        <vt:lpwstr/>
      </vt:variant>
      <vt:variant>
        <vt:i4>7405619</vt:i4>
      </vt:variant>
      <vt:variant>
        <vt:i4>99</vt:i4>
      </vt:variant>
      <vt:variant>
        <vt:i4>0</vt:i4>
      </vt:variant>
      <vt:variant>
        <vt:i4>5</vt:i4>
      </vt:variant>
      <vt:variant>
        <vt:lpwstr>http://www.amazon.com/gp/product/1416053166</vt:lpwstr>
      </vt:variant>
      <vt:variant>
        <vt:lpwstr/>
      </vt:variant>
      <vt:variant>
        <vt:i4>7405619</vt:i4>
      </vt:variant>
      <vt:variant>
        <vt:i4>90</vt:i4>
      </vt:variant>
      <vt:variant>
        <vt:i4>0</vt:i4>
      </vt:variant>
      <vt:variant>
        <vt:i4>5</vt:i4>
      </vt:variant>
      <vt:variant>
        <vt:lpwstr>http://www.amazon.com/gp/product/1416053166</vt:lpwstr>
      </vt:variant>
      <vt:variant>
        <vt:lpwstr/>
      </vt:variant>
      <vt:variant>
        <vt:i4>7536693</vt:i4>
      </vt:variant>
      <vt:variant>
        <vt:i4>75</vt:i4>
      </vt:variant>
      <vt:variant>
        <vt:i4>0</vt:i4>
      </vt:variant>
      <vt:variant>
        <vt:i4>5</vt:i4>
      </vt:variant>
      <vt:variant>
        <vt:lpwstr>http://www.amazon.com/gp/product/9283224302</vt:lpwstr>
      </vt:variant>
      <vt:variant>
        <vt:lpwstr/>
      </vt:variant>
      <vt:variant>
        <vt:i4>7536693</vt:i4>
      </vt:variant>
      <vt:variant>
        <vt:i4>72</vt:i4>
      </vt:variant>
      <vt:variant>
        <vt:i4>0</vt:i4>
      </vt:variant>
      <vt:variant>
        <vt:i4>5</vt:i4>
      </vt:variant>
      <vt:variant>
        <vt:lpwstr>http://www.amazon.com/gp/product/9283224302</vt:lpwstr>
      </vt:variant>
      <vt:variant>
        <vt:lpwstr/>
      </vt:variant>
      <vt:variant>
        <vt:i4>6029324</vt:i4>
      </vt:variant>
      <vt:variant>
        <vt:i4>69</vt:i4>
      </vt:variant>
      <vt:variant>
        <vt:i4>0</vt:i4>
      </vt:variant>
      <vt:variant>
        <vt:i4>5</vt:i4>
      </vt:variant>
      <vt:variant>
        <vt:lpwstr>http://library.med.utah.edu/WebPath/webpath.html</vt:lpwstr>
      </vt:variant>
      <vt:variant>
        <vt:lpwstr/>
      </vt:variant>
      <vt:variant>
        <vt:i4>6029324</vt:i4>
      </vt:variant>
      <vt:variant>
        <vt:i4>63</vt:i4>
      </vt:variant>
      <vt:variant>
        <vt:i4>0</vt:i4>
      </vt:variant>
      <vt:variant>
        <vt:i4>5</vt:i4>
      </vt:variant>
      <vt:variant>
        <vt:lpwstr>http://library.med.utah.edu/WebPath/webpath.html</vt:lpwstr>
      </vt:variant>
      <vt:variant>
        <vt:lpwstr/>
      </vt:variant>
      <vt:variant>
        <vt:i4>7536693</vt:i4>
      </vt:variant>
      <vt:variant>
        <vt:i4>57</vt:i4>
      </vt:variant>
      <vt:variant>
        <vt:i4>0</vt:i4>
      </vt:variant>
      <vt:variant>
        <vt:i4>5</vt:i4>
      </vt:variant>
      <vt:variant>
        <vt:lpwstr>http://www.amazon.com/gp/product/9283224302</vt:lpwstr>
      </vt:variant>
      <vt:variant>
        <vt:lpwstr/>
      </vt:variant>
      <vt:variant>
        <vt:i4>7536693</vt:i4>
      </vt:variant>
      <vt:variant>
        <vt:i4>54</vt:i4>
      </vt:variant>
      <vt:variant>
        <vt:i4>0</vt:i4>
      </vt:variant>
      <vt:variant>
        <vt:i4>5</vt:i4>
      </vt:variant>
      <vt:variant>
        <vt:lpwstr>http://www.amazon.com/gp/product/9283224302</vt:lpwstr>
      </vt:variant>
      <vt:variant>
        <vt:lpwstr/>
      </vt:variant>
      <vt:variant>
        <vt:i4>6029324</vt:i4>
      </vt:variant>
      <vt:variant>
        <vt:i4>51</vt:i4>
      </vt:variant>
      <vt:variant>
        <vt:i4>0</vt:i4>
      </vt:variant>
      <vt:variant>
        <vt:i4>5</vt:i4>
      </vt:variant>
      <vt:variant>
        <vt:lpwstr>http://library.med.utah.edu/WebPath/webpath.html</vt:lpwstr>
      </vt:variant>
      <vt:variant>
        <vt:lpwstr/>
      </vt:variant>
      <vt:variant>
        <vt:i4>1769529</vt:i4>
      </vt:variant>
      <vt:variant>
        <vt:i4>41</vt:i4>
      </vt:variant>
      <vt:variant>
        <vt:i4>0</vt:i4>
      </vt:variant>
      <vt:variant>
        <vt:i4>5</vt:i4>
      </vt:variant>
      <vt:variant>
        <vt:lpwstr/>
      </vt:variant>
      <vt:variant>
        <vt:lpwstr>_Toc240831815</vt:lpwstr>
      </vt:variant>
      <vt:variant>
        <vt:i4>1769529</vt:i4>
      </vt:variant>
      <vt:variant>
        <vt:i4>35</vt:i4>
      </vt:variant>
      <vt:variant>
        <vt:i4>0</vt:i4>
      </vt:variant>
      <vt:variant>
        <vt:i4>5</vt:i4>
      </vt:variant>
      <vt:variant>
        <vt:lpwstr/>
      </vt:variant>
      <vt:variant>
        <vt:lpwstr>_Toc240831814</vt:lpwstr>
      </vt:variant>
      <vt:variant>
        <vt:i4>1769529</vt:i4>
      </vt:variant>
      <vt:variant>
        <vt:i4>29</vt:i4>
      </vt:variant>
      <vt:variant>
        <vt:i4>0</vt:i4>
      </vt:variant>
      <vt:variant>
        <vt:i4>5</vt:i4>
      </vt:variant>
      <vt:variant>
        <vt:lpwstr/>
      </vt:variant>
      <vt:variant>
        <vt:lpwstr>_Toc240831813</vt:lpwstr>
      </vt:variant>
      <vt:variant>
        <vt:i4>1769529</vt:i4>
      </vt:variant>
      <vt:variant>
        <vt:i4>23</vt:i4>
      </vt:variant>
      <vt:variant>
        <vt:i4>0</vt:i4>
      </vt:variant>
      <vt:variant>
        <vt:i4>5</vt:i4>
      </vt:variant>
      <vt:variant>
        <vt:lpwstr/>
      </vt:variant>
      <vt:variant>
        <vt:lpwstr>_Toc240831812</vt:lpwstr>
      </vt:variant>
      <vt:variant>
        <vt:i4>1769529</vt:i4>
      </vt:variant>
      <vt:variant>
        <vt:i4>17</vt:i4>
      </vt:variant>
      <vt:variant>
        <vt:i4>0</vt:i4>
      </vt:variant>
      <vt:variant>
        <vt:i4>5</vt:i4>
      </vt:variant>
      <vt:variant>
        <vt:lpwstr/>
      </vt:variant>
      <vt:variant>
        <vt:lpwstr>_Toc240831811</vt:lpwstr>
      </vt:variant>
      <vt:variant>
        <vt:i4>1769529</vt:i4>
      </vt:variant>
      <vt:variant>
        <vt:i4>11</vt:i4>
      </vt:variant>
      <vt:variant>
        <vt:i4>0</vt:i4>
      </vt:variant>
      <vt:variant>
        <vt:i4>5</vt:i4>
      </vt:variant>
      <vt:variant>
        <vt:lpwstr/>
      </vt:variant>
      <vt:variant>
        <vt:lpwstr>_Toc240831810</vt:lpwstr>
      </vt:variant>
      <vt:variant>
        <vt:i4>1703993</vt:i4>
      </vt:variant>
      <vt:variant>
        <vt:i4>5</vt:i4>
      </vt:variant>
      <vt:variant>
        <vt:i4>0</vt:i4>
      </vt:variant>
      <vt:variant>
        <vt:i4>5</vt:i4>
      </vt:variant>
      <vt:variant>
        <vt:lpwstr/>
      </vt:variant>
      <vt:variant>
        <vt:lpwstr>_Toc240831809</vt:lpwstr>
      </vt:variant>
      <vt:variant>
        <vt:i4>4587628</vt:i4>
      </vt:variant>
      <vt:variant>
        <vt:i4>9875</vt:i4>
      </vt:variant>
      <vt:variant>
        <vt:i4>1026</vt:i4>
      </vt:variant>
      <vt:variant>
        <vt:i4>1</vt:i4>
      </vt:variant>
      <vt:variant>
        <vt:lpwstr>D:\Viktoro\Neuroscience\Pha. Phacomatoses, Neurocutaneous disorders\00. Pictures\Tuberous sclerosis (brain macro).jpg</vt:lpwstr>
      </vt:variant>
      <vt:variant>
        <vt:lpwstr/>
      </vt:variant>
      <vt:variant>
        <vt:i4>6684766</vt:i4>
      </vt:variant>
      <vt:variant>
        <vt:i4>10922</vt:i4>
      </vt:variant>
      <vt:variant>
        <vt:i4>1029</vt:i4>
      </vt:variant>
      <vt:variant>
        <vt:i4>1</vt:i4>
      </vt:variant>
      <vt:variant>
        <vt:lpwstr>D:\Viktoro\Neuroscience\Pha. Phacomatoses, Neurocutaneous disorders\00. Pictures\Tuberous sclerosis (brain macro) 2.jpg</vt:lpwstr>
      </vt:variant>
      <vt:variant>
        <vt:lpwstr/>
      </vt:variant>
      <vt:variant>
        <vt:i4>6684767</vt:i4>
      </vt:variant>
      <vt:variant>
        <vt:i4>11309</vt:i4>
      </vt:variant>
      <vt:variant>
        <vt:i4>1030</vt:i4>
      </vt:variant>
      <vt:variant>
        <vt:i4>1</vt:i4>
      </vt:variant>
      <vt:variant>
        <vt:lpwstr>D:\Viktoro\Neuroscience\Pha. Phacomatoses, Neurocutaneous disorders\00. Pictures\Tuberous sclerosis (brain macro) 3.jpg</vt:lpwstr>
      </vt:variant>
      <vt:variant>
        <vt:lpwstr/>
      </vt:variant>
      <vt:variant>
        <vt:i4>5111862</vt:i4>
      </vt:variant>
      <vt:variant>
        <vt:i4>13114</vt:i4>
      </vt:variant>
      <vt:variant>
        <vt:i4>1043</vt:i4>
      </vt:variant>
      <vt:variant>
        <vt:i4>1</vt:i4>
      </vt:variant>
      <vt:variant>
        <vt:lpwstr>D:\Viktoro\Neuroscience\Pha. Phacomatoses, Neurocutaneous disorders\00. Pictures\Tuberous sclerosis (MRI).jpg</vt:lpwstr>
      </vt:variant>
      <vt:variant>
        <vt:lpwstr/>
      </vt:variant>
      <vt:variant>
        <vt:i4>2752585</vt:i4>
      </vt:variant>
      <vt:variant>
        <vt:i4>13275</vt:i4>
      </vt:variant>
      <vt:variant>
        <vt:i4>1044</vt:i4>
      </vt:variant>
      <vt:variant>
        <vt:i4>1</vt:i4>
      </vt:variant>
      <vt:variant>
        <vt:lpwstr>D:\Viktoro\Neuroscience\Pha. Phacomatoses, Neurocutaneous disorders\00. Pictures\Subependymal nodules (CT).jpg</vt:lpwstr>
      </vt:variant>
      <vt:variant>
        <vt:lpwstr/>
      </vt:variant>
      <vt:variant>
        <vt:i4>7208965</vt:i4>
      </vt:variant>
      <vt:variant>
        <vt:i4>13516</vt:i4>
      </vt:variant>
      <vt:variant>
        <vt:i4>1045</vt:i4>
      </vt:variant>
      <vt:variant>
        <vt:i4>1</vt:i4>
      </vt:variant>
      <vt:variant>
        <vt:lpwstr>D:\Viktoro\Neuroscience\Pha. Phacomatoses, Neurocutaneous disorders\00. Pictures\Tuberous sclerosis (MRI) 3.jpg</vt:lpwstr>
      </vt:variant>
      <vt:variant>
        <vt:lpwstr/>
      </vt:variant>
      <vt:variant>
        <vt:i4>7208964</vt:i4>
      </vt:variant>
      <vt:variant>
        <vt:i4>13795</vt:i4>
      </vt:variant>
      <vt:variant>
        <vt:i4>1046</vt:i4>
      </vt:variant>
      <vt:variant>
        <vt:i4>1</vt:i4>
      </vt:variant>
      <vt:variant>
        <vt:lpwstr>D:\Viktoro\Neuroscience\Pha. Phacomatoses, Neurocutaneous disorders\00. Pictures\Tuberous sclerosis (MRI) 2.jpg</vt:lpwstr>
      </vt:variant>
      <vt:variant>
        <vt:lpwstr/>
      </vt:variant>
      <vt:variant>
        <vt:i4>458873</vt:i4>
      </vt:variant>
      <vt:variant>
        <vt:i4>15014</vt:i4>
      </vt:variant>
      <vt:variant>
        <vt:i4>1048</vt:i4>
      </vt:variant>
      <vt:variant>
        <vt:i4>1</vt:i4>
      </vt:variant>
      <vt:variant>
        <vt:lpwstr>D:\Viktoro\Neuroscience\Pha. Phacomatoses, Neurocutaneous disorders\00. Pictures\Facial adenoma sebaceum.jpg</vt:lpwstr>
      </vt:variant>
      <vt:variant>
        <vt:lpwstr/>
      </vt:variant>
      <vt:variant>
        <vt:i4>5505151</vt:i4>
      </vt:variant>
      <vt:variant>
        <vt:i4>15128</vt:i4>
      </vt:variant>
      <vt:variant>
        <vt:i4>1049</vt:i4>
      </vt:variant>
      <vt:variant>
        <vt:i4>1</vt:i4>
      </vt:variant>
      <vt:variant>
        <vt:lpwstr>D:\Viktoro\Neuroscience\Pha. Phacomatoses, Neurocutaneous disorders\00. Pictures\Facial adenoma sebaceum2.jpg</vt:lpwstr>
      </vt:variant>
      <vt:variant>
        <vt:lpwstr/>
      </vt:variant>
      <vt:variant>
        <vt:i4>327731</vt:i4>
      </vt:variant>
      <vt:variant>
        <vt:i4>16220</vt:i4>
      </vt:variant>
      <vt:variant>
        <vt:i4>1051</vt:i4>
      </vt:variant>
      <vt:variant>
        <vt:i4>1</vt:i4>
      </vt:variant>
      <vt:variant>
        <vt:lpwstr>D:\Viktoro\Neuroscience\Pha. Phacomatoses, Neurocutaneous disorders\00. Pictures\Confetti lesions.jpg</vt:lpwstr>
      </vt:variant>
      <vt:variant>
        <vt:lpwstr/>
      </vt:variant>
      <vt:variant>
        <vt:i4>7274577</vt:i4>
      </vt:variant>
      <vt:variant>
        <vt:i4>16415</vt:i4>
      </vt:variant>
      <vt:variant>
        <vt:i4>1052</vt:i4>
      </vt:variant>
      <vt:variant>
        <vt:i4>1</vt:i4>
      </vt:variant>
      <vt:variant>
        <vt:lpwstr>D:\Viktoro\Neuroscience\Pha. Phacomatoses, Neurocutaneous disorders\00. Pictures\Ash leaf macules2.jpg</vt:lpwstr>
      </vt:variant>
      <vt:variant>
        <vt:lpwstr/>
      </vt:variant>
      <vt:variant>
        <vt:i4>7209041</vt:i4>
      </vt:variant>
      <vt:variant>
        <vt:i4>16723</vt:i4>
      </vt:variant>
      <vt:variant>
        <vt:i4>1054</vt:i4>
      </vt:variant>
      <vt:variant>
        <vt:i4>1</vt:i4>
      </vt:variant>
      <vt:variant>
        <vt:lpwstr>D:\Viktoro\Neuroscience\Pha. Phacomatoses, Neurocutaneous disorders\00. Pictures\Ash leaf macules3.jpg</vt:lpwstr>
      </vt:variant>
      <vt:variant>
        <vt:lpwstr/>
      </vt:variant>
      <vt:variant>
        <vt:i4>1638461</vt:i4>
      </vt:variant>
      <vt:variant>
        <vt:i4>16846</vt:i4>
      </vt:variant>
      <vt:variant>
        <vt:i4>1055</vt:i4>
      </vt:variant>
      <vt:variant>
        <vt:i4>1</vt:i4>
      </vt:variant>
      <vt:variant>
        <vt:lpwstr>D:\Viktoro\Neuroscience\Pha. Phacomatoses, Neurocutaneous disorders\00. Pictures\Tuberous sclerosis (skin macro).jpg</vt:lpwstr>
      </vt:variant>
      <vt:variant>
        <vt:lpwstr/>
      </vt:variant>
      <vt:variant>
        <vt:i4>917605</vt:i4>
      </vt:variant>
      <vt:variant>
        <vt:i4>16953</vt:i4>
      </vt:variant>
      <vt:variant>
        <vt:i4>1056</vt:i4>
      </vt:variant>
      <vt:variant>
        <vt:i4>1</vt:i4>
      </vt:variant>
      <vt:variant>
        <vt:lpwstr>D:\Viktoro\Neuroscience\Pha. Phacomatoses, Neurocutaneous disorders\00. Pictures\Ash leaf macules.jpg</vt:lpwstr>
      </vt:variant>
      <vt:variant>
        <vt:lpwstr/>
      </vt:variant>
      <vt:variant>
        <vt:i4>2818077</vt:i4>
      </vt:variant>
      <vt:variant>
        <vt:i4>17778</vt:i4>
      </vt:variant>
      <vt:variant>
        <vt:i4>1059</vt:i4>
      </vt:variant>
      <vt:variant>
        <vt:i4>1</vt:i4>
      </vt:variant>
      <vt:variant>
        <vt:lpwstr>D:\Viktoro\Neuroscience\Pha. Phacomatoses, Neurocutaneous disorders\00. Pictures\Tuberous sclerosis (skin macro) 2.jpg</vt:lpwstr>
      </vt:variant>
      <vt:variant>
        <vt:lpwstr/>
      </vt:variant>
      <vt:variant>
        <vt:i4>1507454</vt:i4>
      </vt:variant>
      <vt:variant>
        <vt:i4>19176</vt:i4>
      </vt:variant>
      <vt:variant>
        <vt:i4>1064</vt:i4>
      </vt:variant>
      <vt:variant>
        <vt:i4>1</vt:i4>
      </vt:variant>
      <vt:variant>
        <vt:lpwstr>D:\Viktoro\Neuroscience\Pha. Phacomatoses, Neurocutaneous disorders\00. Pictures\Phakoma.jpg</vt:lpwstr>
      </vt:variant>
      <vt:variant>
        <vt:lpwstr/>
      </vt:variant>
      <vt:variant>
        <vt:i4>4456568</vt:i4>
      </vt:variant>
      <vt:variant>
        <vt:i4>19270</vt:i4>
      </vt:variant>
      <vt:variant>
        <vt:i4>1065</vt:i4>
      </vt:variant>
      <vt:variant>
        <vt:i4>1</vt:i4>
      </vt:variant>
      <vt:variant>
        <vt:lpwstr>D:\Viktoro\Neuroscience\Pha. Phacomatoses, Neurocutaneous disorders\00. Pictures\Phakoma2.jpg</vt:lpwstr>
      </vt:variant>
      <vt:variant>
        <vt:lpwstr/>
      </vt:variant>
      <vt:variant>
        <vt:i4>2424832</vt:i4>
      </vt:variant>
      <vt:variant>
        <vt:i4>19518</vt:i4>
      </vt:variant>
      <vt:variant>
        <vt:i4>1066</vt:i4>
      </vt:variant>
      <vt:variant>
        <vt:i4>1</vt:i4>
      </vt:variant>
      <vt:variant>
        <vt:lpwstr>D:\Viktoro\Neuroscience\Pha. Phacomatoses, Neurocutaneous disorders\00. Pictures\Hypomelanotic lesions of iris.jpg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Tuberous Sclerosis</dc:title>
  <dc:subject/>
  <dc:creator>Viktoras Palys, MD</dc:creator>
  <cp:keywords/>
  <cp:lastModifiedBy>Viktoras Palys</cp:lastModifiedBy>
  <cp:revision>49</cp:revision>
  <cp:lastPrinted>2020-12-19T19:34:00Z</cp:lastPrinted>
  <dcterms:created xsi:type="dcterms:W3CDTF">2016-02-27T14:36:00Z</dcterms:created>
  <dcterms:modified xsi:type="dcterms:W3CDTF">2020-12-19T19:34:00Z</dcterms:modified>
</cp:coreProperties>
</file>