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AB1" w:rsidRPr="00FD5463" w:rsidRDefault="006B72A4" w:rsidP="00816AA9">
      <w:pPr>
        <w:pStyle w:val="Title"/>
      </w:pPr>
      <w:bookmarkStart w:id="0" w:name="_GoBack"/>
      <w:r w:rsidRPr="00FD5463">
        <w:t>Radiotherapy in Neurospecialties</w:t>
      </w:r>
    </w:p>
    <w:p w:rsidR="00AF7F52" w:rsidRDefault="00AF7F52" w:rsidP="00AF7F52">
      <w:pPr>
        <w:spacing w:after="120"/>
        <w:jc w:val="right"/>
      </w:pPr>
      <w:r>
        <w:t xml:space="preserve">Last updated: </w:t>
      </w:r>
      <w:r>
        <w:fldChar w:fldCharType="begin"/>
      </w:r>
      <w:r>
        <w:instrText xml:space="preserve"> SAVEDATE  \@ "MMMM d, yyyy"  \* MERGEFORMAT </w:instrText>
      </w:r>
      <w:r>
        <w:fldChar w:fldCharType="separate"/>
      </w:r>
      <w:r w:rsidR="0050397F">
        <w:rPr>
          <w:noProof/>
        </w:rPr>
        <w:t>December 19, 2020</w:t>
      </w:r>
      <w:r>
        <w:fldChar w:fldCharType="end"/>
      </w:r>
    </w:p>
    <w:p w:rsidR="00C00B84" w:rsidRDefault="000364CF">
      <w:pPr>
        <w:pStyle w:val="TOC2"/>
        <w:tabs>
          <w:tab w:val="right" w:leader="dot" w:pos="9912"/>
        </w:tabs>
        <w:rPr>
          <w:rFonts w:asciiTheme="minorHAnsi" w:eastAsiaTheme="minorEastAsia" w:hAnsiTheme="minorHAnsi" w:cstheme="minorBidi"/>
          <w:smallCaps w:val="0"/>
          <w:noProof/>
          <w:sz w:val="22"/>
          <w:szCs w:val="22"/>
        </w:rPr>
      </w:pPr>
      <w:r>
        <w:rPr>
          <w:b/>
          <w:smallCaps w:val="0"/>
          <w:lang w:val="lt-LT"/>
        </w:rPr>
        <w:fldChar w:fldCharType="begin"/>
      </w:r>
      <w:r>
        <w:rPr>
          <w:b/>
          <w:smallCaps w:val="0"/>
          <w:lang w:val="lt-LT"/>
        </w:rPr>
        <w:instrText xml:space="preserve"> TOC \h \z \t "Nervous 1,2,Antraštė,1,Nervous 5,3,Nervous 6,4" </w:instrText>
      </w:r>
      <w:r>
        <w:rPr>
          <w:b/>
          <w:smallCaps w:val="0"/>
          <w:lang w:val="lt-LT"/>
        </w:rPr>
        <w:fldChar w:fldCharType="separate"/>
      </w:r>
      <w:hyperlink w:anchor="_Toc52924768" w:history="1">
        <w:r w:rsidR="00C00B84" w:rsidRPr="00254224">
          <w:rPr>
            <w:rStyle w:val="Hyperlink"/>
            <w:noProof/>
          </w:rPr>
          <w:t>Safety</w:t>
        </w:r>
        <w:r w:rsidR="00C00B84">
          <w:rPr>
            <w:noProof/>
            <w:webHidden/>
          </w:rPr>
          <w:tab/>
        </w:r>
        <w:r w:rsidR="00C00B84">
          <w:rPr>
            <w:noProof/>
            <w:webHidden/>
          </w:rPr>
          <w:fldChar w:fldCharType="begin"/>
        </w:r>
        <w:r w:rsidR="00C00B84">
          <w:rPr>
            <w:noProof/>
            <w:webHidden/>
          </w:rPr>
          <w:instrText xml:space="preserve"> PAGEREF _Toc52924768 \h </w:instrText>
        </w:r>
        <w:r w:rsidR="00C00B84">
          <w:rPr>
            <w:noProof/>
            <w:webHidden/>
          </w:rPr>
        </w:r>
        <w:r w:rsidR="00C00B84">
          <w:rPr>
            <w:noProof/>
            <w:webHidden/>
          </w:rPr>
          <w:fldChar w:fldCharType="separate"/>
        </w:r>
        <w:r w:rsidR="0050397F">
          <w:rPr>
            <w:noProof/>
            <w:webHidden/>
          </w:rPr>
          <w:t>1</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69" w:history="1">
        <w:r w:rsidR="00C00B84" w:rsidRPr="00254224">
          <w:rPr>
            <w:rStyle w:val="Hyperlink"/>
            <w:noProof/>
          </w:rPr>
          <w:t>Pathophysiology</w:t>
        </w:r>
        <w:r w:rsidR="00C00B84">
          <w:rPr>
            <w:noProof/>
            <w:webHidden/>
          </w:rPr>
          <w:tab/>
        </w:r>
        <w:r w:rsidR="00C00B84">
          <w:rPr>
            <w:noProof/>
            <w:webHidden/>
          </w:rPr>
          <w:fldChar w:fldCharType="begin"/>
        </w:r>
        <w:r w:rsidR="00C00B84">
          <w:rPr>
            <w:noProof/>
            <w:webHidden/>
          </w:rPr>
          <w:instrText xml:space="preserve"> PAGEREF _Toc52924769 \h </w:instrText>
        </w:r>
        <w:r w:rsidR="00C00B84">
          <w:rPr>
            <w:noProof/>
            <w:webHidden/>
          </w:rPr>
        </w:r>
        <w:r w:rsidR="00C00B84">
          <w:rPr>
            <w:noProof/>
            <w:webHidden/>
          </w:rPr>
          <w:fldChar w:fldCharType="separate"/>
        </w:r>
        <w:r>
          <w:rPr>
            <w:noProof/>
            <w:webHidden/>
          </w:rPr>
          <w:t>1</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70" w:history="1">
        <w:r w:rsidR="00C00B84" w:rsidRPr="00254224">
          <w:rPr>
            <w:rStyle w:val="Hyperlink"/>
            <w:noProof/>
          </w:rPr>
          <w:t>Effects of different beams</w:t>
        </w:r>
        <w:r w:rsidR="00C00B84">
          <w:rPr>
            <w:noProof/>
            <w:webHidden/>
          </w:rPr>
          <w:tab/>
        </w:r>
        <w:r w:rsidR="00C00B84">
          <w:rPr>
            <w:noProof/>
            <w:webHidden/>
          </w:rPr>
          <w:fldChar w:fldCharType="begin"/>
        </w:r>
        <w:r w:rsidR="00C00B84">
          <w:rPr>
            <w:noProof/>
            <w:webHidden/>
          </w:rPr>
          <w:instrText xml:space="preserve"> PAGEREF _Toc52924770 \h </w:instrText>
        </w:r>
        <w:r w:rsidR="00C00B84">
          <w:rPr>
            <w:noProof/>
            <w:webHidden/>
          </w:rPr>
        </w:r>
        <w:r w:rsidR="00C00B84">
          <w:rPr>
            <w:noProof/>
            <w:webHidden/>
          </w:rPr>
          <w:fldChar w:fldCharType="separate"/>
        </w:r>
        <w:r>
          <w:rPr>
            <w:noProof/>
            <w:webHidden/>
          </w:rPr>
          <w:t>2</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71" w:history="1">
        <w:r w:rsidR="00C00B84" w:rsidRPr="00254224">
          <w:rPr>
            <w:rStyle w:val="Hyperlink"/>
            <w:noProof/>
          </w:rPr>
          <w:t>Tissue tolerance</w:t>
        </w:r>
        <w:r w:rsidR="00C00B84">
          <w:rPr>
            <w:noProof/>
            <w:webHidden/>
          </w:rPr>
          <w:tab/>
        </w:r>
        <w:r w:rsidR="00C00B84">
          <w:rPr>
            <w:noProof/>
            <w:webHidden/>
          </w:rPr>
          <w:fldChar w:fldCharType="begin"/>
        </w:r>
        <w:r w:rsidR="00C00B84">
          <w:rPr>
            <w:noProof/>
            <w:webHidden/>
          </w:rPr>
          <w:instrText xml:space="preserve"> PAGEREF _Toc52924771 \h </w:instrText>
        </w:r>
        <w:r w:rsidR="00C00B84">
          <w:rPr>
            <w:noProof/>
            <w:webHidden/>
          </w:rPr>
        </w:r>
        <w:r w:rsidR="00C00B84">
          <w:rPr>
            <w:noProof/>
            <w:webHidden/>
          </w:rPr>
          <w:fldChar w:fldCharType="separate"/>
        </w:r>
        <w:r>
          <w:rPr>
            <w:noProof/>
            <w:webHidden/>
          </w:rPr>
          <w:t>2</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72" w:history="1">
        <w:r w:rsidR="00C00B84" w:rsidRPr="00254224">
          <w:rPr>
            <w:rStyle w:val="Hyperlink"/>
            <w:noProof/>
          </w:rPr>
          <w:t>Maximum recommended safe single dose to different structures</w:t>
        </w:r>
        <w:r w:rsidR="00C00B84">
          <w:rPr>
            <w:noProof/>
            <w:webHidden/>
          </w:rPr>
          <w:tab/>
        </w:r>
        <w:r w:rsidR="00C00B84">
          <w:rPr>
            <w:noProof/>
            <w:webHidden/>
          </w:rPr>
          <w:fldChar w:fldCharType="begin"/>
        </w:r>
        <w:r w:rsidR="00C00B84">
          <w:rPr>
            <w:noProof/>
            <w:webHidden/>
          </w:rPr>
          <w:instrText xml:space="preserve"> PAGEREF _Toc52924772 \h </w:instrText>
        </w:r>
        <w:r w:rsidR="00C00B84">
          <w:rPr>
            <w:noProof/>
            <w:webHidden/>
          </w:rPr>
        </w:r>
        <w:r w:rsidR="00C00B84">
          <w:rPr>
            <w:noProof/>
            <w:webHidden/>
          </w:rPr>
          <w:fldChar w:fldCharType="separate"/>
        </w:r>
        <w:r>
          <w:rPr>
            <w:noProof/>
            <w:webHidden/>
          </w:rPr>
          <w:t>2</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73" w:history="1">
        <w:r w:rsidR="00C00B84" w:rsidRPr="00254224">
          <w:rPr>
            <w:rStyle w:val="Hyperlink"/>
            <w:noProof/>
          </w:rPr>
          <w:t>Brain tolerance</w:t>
        </w:r>
        <w:r w:rsidR="00C00B84">
          <w:rPr>
            <w:noProof/>
            <w:webHidden/>
          </w:rPr>
          <w:tab/>
        </w:r>
        <w:r w:rsidR="00C00B84">
          <w:rPr>
            <w:noProof/>
            <w:webHidden/>
          </w:rPr>
          <w:fldChar w:fldCharType="begin"/>
        </w:r>
        <w:r w:rsidR="00C00B84">
          <w:rPr>
            <w:noProof/>
            <w:webHidden/>
          </w:rPr>
          <w:instrText xml:space="preserve"> PAGEREF _Toc52924773 \h </w:instrText>
        </w:r>
        <w:r w:rsidR="00C00B84">
          <w:rPr>
            <w:noProof/>
            <w:webHidden/>
          </w:rPr>
        </w:r>
        <w:r w:rsidR="00C00B84">
          <w:rPr>
            <w:noProof/>
            <w:webHidden/>
          </w:rPr>
          <w:fldChar w:fldCharType="separate"/>
        </w:r>
        <w:r>
          <w:rPr>
            <w:noProof/>
            <w:webHidden/>
          </w:rPr>
          <w:t>3</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74" w:history="1">
        <w:r w:rsidR="00C00B84" w:rsidRPr="00254224">
          <w:rPr>
            <w:rStyle w:val="Hyperlink"/>
            <w:noProof/>
          </w:rPr>
          <w:t>Doses to lesions</w:t>
        </w:r>
        <w:r w:rsidR="00C00B84">
          <w:rPr>
            <w:noProof/>
            <w:webHidden/>
          </w:rPr>
          <w:tab/>
        </w:r>
        <w:r w:rsidR="00C00B84">
          <w:rPr>
            <w:noProof/>
            <w:webHidden/>
          </w:rPr>
          <w:fldChar w:fldCharType="begin"/>
        </w:r>
        <w:r w:rsidR="00C00B84">
          <w:rPr>
            <w:noProof/>
            <w:webHidden/>
          </w:rPr>
          <w:instrText xml:space="preserve"> PAGEREF _Toc52924774 \h </w:instrText>
        </w:r>
        <w:r w:rsidR="00C00B84">
          <w:rPr>
            <w:noProof/>
            <w:webHidden/>
          </w:rPr>
        </w:r>
        <w:r w:rsidR="00C00B84">
          <w:rPr>
            <w:noProof/>
            <w:webHidden/>
          </w:rPr>
          <w:fldChar w:fldCharType="separate"/>
        </w:r>
        <w:r>
          <w:rPr>
            <w:noProof/>
            <w:webHidden/>
          </w:rPr>
          <w:t>3</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75" w:history="1">
        <w:r w:rsidR="00C00B84" w:rsidRPr="00254224">
          <w:rPr>
            <w:rStyle w:val="Hyperlink"/>
            <w:noProof/>
          </w:rPr>
          <w:t>Side Effects</w:t>
        </w:r>
        <w:r w:rsidR="00C00B84">
          <w:rPr>
            <w:noProof/>
            <w:webHidden/>
          </w:rPr>
          <w:tab/>
        </w:r>
        <w:r w:rsidR="00C00B84">
          <w:rPr>
            <w:noProof/>
            <w:webHidden/>
          </w:rPr>
          <w:fldChar w:fldCharType="begin"/>
        </w:r>
        <w:r w:rsidR="00C00B84">
          <w:rPr>
            <w:noProof/>
            <w:webHidden/>
          </w:rPr>
          <w:instrText xml:space="preserve"> PAGEREF _Toc52924775 \h </w:instrText>
        </w:r>
        <w:r w:rsidR="00C00B84">
          <w:rPr>
            <w:noProof/>
            <w:webHidden/>
          </w:rPr>
        </w:r>
        <w:r w:rsidR="00C00B84">
          <w:rPr>
            <w:noProof/>
            <w:webHidden/>
          </w:rPr>
          <w:fldChar w:fldCharType="separate"/>
        </w:r>
        <w:r>
          <w:rPr>
            <w:noProof/>
            <w:webHidden/>
          </w:rPr>
          <w:t>3</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776" w:history="1">
        <w:r w:rsidR="00C00B84" w:rsidRPr="00254224">
          <w:rPr>
            <w:rStyle w:val="Hyperlink"/>
            <w:noProof/>
          </w:rPr>
          <w:t>Complications</w:t>
        </w:r>
        <w:r w:rsidR="00C00B84">
          <w:rPr>
            <w:noProof/>
            <w:webHidden/>
          </w:rPr>
          <w:tab/>
        </w:r>
        <w:r w:rsidR="00C00B84">
          <w:rPr>
            <w:noProof/>
            <w:webHidden/>
          </w:rPr>
          <w:fldChar w:fldCharType="begin"/>
        </w:r>
        <w:r w:rsidR="00C00B84">
          <w:rPr>
            <w:noProof/>
            <w:webHidden/>
          </w:rPr>
          <w:instrText xml:space="preserve"> PAGEREF _Toc52924776 \h </w:instrText>
        </w:r>
        <w:r w:rsidR="00C00B84">
          <w:rPr>
            <w:noProof/>
            <w:webHidden/>
          </w:rPr>
        </w:r>
        <w:r w:rsidR="00C00B84">
          <w:rPr>
            <w:noProof/>
            <w:webHidden/>
          </w:rPr>
          <w:fldChar w:fldCharType="separate"/>
        </w:r>
        <w:r>
          <w:rPr>
            <w:noProof/>
            <w:webHidden/>
          </w:rPr>
          <w:t>3</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77" w:history="1">
        <w:r w:rsidR="00C00B84" w:rsidRPr="00254224">
          <w:rPr>
            <w:rStyle w:val="Hyperlink"/>
            <w:noProof/>
          </w:rPr>
          <w:t>1. Acute reactions</w:t>
        </w:r>
        <w:r w:rsidR="00C00B84">
          <w:rPr>
            <w:noProof/>
            <w:webHidden/>
          </w:rPr>
          <w:tab/>
        </w:r>
        <w:r w:rsidR="00C00B84">
          <w:rPr>
            <w:noProof/>
            <w:webHidden/>
          </w:rPr>
          <w:fldChar w:fldCharType="begin"/>
        </w:r>
        <w:r w:rsidR="00C00B84">
          <w:rPr>
            <w:noProof/>
            <w:webHidden/>
          </w:rPr>
          <w:instrText xml:space="preserve"> PAGEREF _Toc52924777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78" w:history="1">
        <w:r w:rsidR="00C00B84" w:rsidRPr="00254224">
          <w:rPr>
            <w:rStyle w:val="Hyperlink"/>
            <w:noProof/>
          </w:rPr>
          <w:t>Incision healing problems</w:t>
        </w:r>
        <w:r w:rsidR="00C00B84">
          <w:rPr>
            <w:noProof/>
            <w:webHidden/>
          </w:rPr>
          <w:tab/>
        </w:r>
        <w:r w:rsidR="00C00B84">
          <w:rPr>
            <w:noProof/>
            <w:webHidden/>
          </w:rPr>
          <w:fldChar w:fldCharType="begin"/>
        </w:r>
        <w:r w:rsidR="00C00B84">
          <w:rPr>
            <w:noProof/>
            <w:webHidden/>
          </w:rPr>
          <w:instrText xml:space="preserve"> PAGEREF _Toc52924778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79" w:history="1">
        <w:r w:rsidR="00C00B84" w:rsidRPr="00254224">
          <w:rPr>
            <w:rStyle w:val="Hyperlink"/>
            <w:noProof/>
          </w:rPr>
          <w:t>2. Early-delayed reactions</w:t>
        </w:r>
        <w:r w:rsidR="00C00B84">
          <w:rPr>
            <w:noProof/>
            <w:webHidden/>
          </w:rPr>
          <w:tab/>
        </w:r>
        <w:r w:rsidR="00C00B84">
          <w:rPr>
            <w:noProof/>
            <w:webHidden/>
          </w:rPr>
          <w:fldChar w:fldCharType="begin"/>
        </w:r>
        <w:r w:rsidR="00C00B84">
          <w:rPr>
            <w:noProof/>
            <w:webHidden/>
          </w:rPr>
          <w:instrText xml:space="preserve"> PAGEREF _Toc52924779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0" w:history="1">
        <w:r w:rsidR="00C00B84" w:rsidRPr="00254224">
          <w:rPr>
            <w:rStyle w:val="Hyperlink"/>
            <w:noProof/>
          </w:rPr>
          <w:t>Transient radiation leukoencephalopathy</w:t>
        </w:r>
        <w:r w:rsidR="00C00B84">
          <w:rPr>
            <w:noProof/>
            <w:webHidden/>
          </w:rPr>
          <w:tab/>
        </w:r>
        <w:r w:rsidR="00C00B84">
          <w:rPr>
            <w:noProof/>
            <w:webHidden/>
          </w:rPr>
          <w:fldChar w:fldCharType="begin"/>
        </w:r>
        <w:r w:rsidR="00C00B84">
          <w:rPr>
            <w:noProof/>
            <w:webHidden/>
          </w:rPr>
          <w:instrText xml:space="preserve"> PAGEREF _Toc52924780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1" w:history="1">
        <w:r w:rsidR="00C00B84" w:rsidRPr="00254224">
          <w:rPr>
            <w:rStyle w:val="Hyperlink"/>
            <w:noProof/>
          </w:rPr>
          <w:t>Transient radiation myelopathy</w:t>
        </w:r>
        <w:r w:rsidR="00C00B84">
          <w:rPr>
            <w:noProof/>
            <w:webHidden/>
          </w:rPr>
          <w:tab/>
        </w:r>
        <w:r w:rsidR="00C00B84">
          <w:rPr>
            <w:noProof/>
            <w:webHidden/>
          </w:rPr>
          <w:fldChar w:fldCharType="begin"/>
        </w:r>
        <w:r w:rsidR="00C00B84">
          <w:rPr>
            <w:noProof/>
            <w:webHidden/>
          </w:rPr>
          <w:instrText xml:space="preserve"> PAGEREF _Toc52924781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782" w:history="1">
        <w:r w:rsidR="00C00B84" w:rsidRPr="00254224">
          <w:rPr>
            <w:rStyle w:val="Hyperlink"/>
            <w:noProof/>
          </w:rPr>
          <w:t>3. Late-delayed reactions</w:t>
        </w:r>
        <w:r w:rsidR="00C00B84">
          <w:rPr>
            <w:noProof/>
            <w:webHidden/>
          </w:rPr>
          <w:tab/>
        </w:r>
        <w:r w:rsidR="00C00B84">
          <w:rPr>
            <w:noProof/>
            <w:webHidden/>
          </w:rPr>
          <w:fldChar w:fldCharType="begin"/>
        </w:r>
        <w:r w:rsidR="00C00B84">
          <w:rPr>
            <w:noProof/>
            <w:webHidden/>
          </w:rPr>
          <w:instrText xml:space="preserve"> PAGEREF _Toc52924782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83" w:history="1">
        <w:r w:rsidR="00C00B84" w:rsidRPr="00254224">
          <w:rPr>
            <w:rStyle w:val="Hyperlink"/>
            <w:noProof/>
          </w:rPr>
          <w:t>Secondary Neoplasia</w:t>
        </w:r>
        <w:r w:rsidR="00C00B84">
          <w:rPr>
            <w:noProof/>
            <w:webHidden/>
          </w:rPr>
          <w:tab/>
        </w:r>
        <w:r w:rsidR="00C00B84">
          <w:rPr>
            <w:noProof/>
            <w:webHidden/>
          </w:rPr>
          <w:fldChar w:fldCharType="begin"/>
        </w:r>
        <w:r w:rsidR="00C00B84">
          <w:rPr>
            <w:noProof/>
            <w:webHidden/>
          </w:rPr>
          <w:instrText xml:space="preserve"> PAGEREF _Toc52924783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84" w:history="1">
        <w:r w:rsidR="00C00B84" w:rsidRPr="00254224">
          <w:rPr>
            <w:rStyle w:val="Hyperlink"/>
            <w:noProof/>
          </w:rPr>
          <w:t>Hypothalamic-pituitary suppression</w:t>
        </w:r>
        <w:r w:rsidR="00C00B84">
          <w:rPr>
            <w:noProof/>
            <w:webHidden/>
          </w:rPr>
          <w:tab/>
        </w:r>
        <w:r w:rsidR="00C00B84">
          <w:rPr>
            <w:noProof/>
            <w:webHidden/>
          </w:rPr>
          <w:fldChar w:fldCharType="begin"/>
        </w:r>
        <w:r w:rsidR="00C00B84">
          <w:rPr>
            <w:noProof/>
            <w:webHidden/>
          </w:rPr>
          <w:instrText xml:space="preserve"> PAGEREF _Toc52924784 \h </w:instrText>
        </w:r>
        <w:r w:rsidR="00C00B84">
          <w:rPr>
            <w:noProof/>
            <w:webHidden/>
          </w:rPr>
        </w:r>
        <w:r w:rsidR="00C00B84">
          <w:rPr>
            <w:noProof/>
            <w:webHidden/>
          </w:rPr>
          <w:fldChar w:fldCharType="separate"/>
        </w:r>
        <w:r>
          <w:rPr>
            <w:noProof/>
            <w:webHidden/>
          </w:rPr>
          <w:t>4</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85" w:history="1">
        <w:r w:rsidR="00C00B84" w:rsidRPr="00254224">
          <w:rPr>
            <w:rStyle w:val="Hyperlink"/>
            <w:noProof/>
          </w:rPr>
          <w:t>White Matter Injury</w:t>
        </w:r>
        <w:r w:rsidR="00C00B84">
          <w:rPr>
            <w:noProof/>
            <w:webHidden/>
          </w:rPr>
          <w:tab/>
        </w:r>
        <w:r w:rsidR="00C00B84">
          <w:rPr>
            <w:noProof/>
            <w:webHidden/>
          </w:rPr>
          <w:fldChar w:fldCharType="begin"/>
        </w:r>
        <w:r w:rsidR="00C00B84">
          <w:rPr>
            <w:noProof/>
            <w:webHidden/>
          </w:rPr>
          <w:instrText xml:space="preserve"> PAGEREF _Toc52924785 \h </w:instrText>
        </w:r>
        <w:r w:rsidR="00C00B84">
          <w:rPr>
            <w:noProof/>
            <w:webHidden/>
          </w:rPr>
        </w:r>
        <w:r w:rsidR="00C00B84">
          <w:rPr>
            <w:noProof/>
            <w:webHidden/>
          </w:rPr>
          <w:fldChar w:fldCharType="separate"/>
        </w:r>
        <w:r>
          <w:rPr>
            <w:noProof/>
            <w:webHidden/>
          </w:rPr>
          <w:t>5</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6" w:history="1">
        <w:r w:rsidR="00C00B84" w:rsidRPr="00254224">
          <w:rPr>
            <w:rStyle w:val="Hyperlink"/>
            <w:noProof/>
          </w:rPr>
          <w:t>Radiation Necrosis</w:t>
        </w:r>
        <w:r w:rsidR="00C00B84">
          <w:rPr>
            <w:noProof/>
            <w:webHidden/>
          </w:rPr>
          <w:tab/>
        </w:r>
        <w:r w:rsidR="00C00B84">
          <w:rPr>
            <w:noProof/>
            <w:webHidden/>
          </w:rPr>
          <w:fldChar w:fldCharType="begin"/>
        </w:r>
        <w:r w:rsidR="00C00B84">
          <w:rPr>
            <w:noProof/>
            <w:webHidden/>
          </w:rPr>
          <w:instrText xml:space="preserve"> PAGEREF _Toc52924786 \h </w:instrText>
        </w:r>
        <w:r w:rsidR="00C00B84">
          <w:rPr>
            <w:noProof/>
            <w:webHidden/>
          </w:rPr>
        </w:r>
        <w:r w:rsidR="00C00B84">
          <w:rPr>
            <w:noProof/>
            <w:webHidden/>
          </w:rPr>
          <w:fldChar w:fldCharType="separate"/>
        </w:r>
        <w:r>
          <w:rPr>
            <w:noProof/>
            <w:webHidden/>
          </w:rPr>
          <w:t>5</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7" w:history="1">
        <w:r w:rsidR="00C00B84" w:rsidRPr="00254224">
          <w:rPr>
            <w:rStyle w:val="Hyperlink"/>
            <w:noProof/>
          </w:rPr>
          <w:t>Diffuse White Matter Injury</w:t>
        </w:r>
        <w:r w:rsidR="00C00B84">
          <w:rPr>
            <w:noProof/>
            <w:webHidden/>
          </w:rPr>
          <w:tab/>
        </w:r>
        <w:r w:rsidR="00C00B84">
          <w:rPr>
            <w:noProof/>
            <w:webHidden/>
          </w:rPr>
          <w:fldChar w:fldCharType="begin"/>
        </w:r>
        <w:r w:rsidR="00C00B84">
          <w:rPr>
            <w:noProof/>
            <w:webHidden/>
          </w:rPr>
          <w:instrText xml:space="preserve"> PAGEREF _Toc52924787 \h </w:instrText>
        </w:r>
        <w:r w:rsidR="00C00B84">
          <w:rPr>
            <w:noProof/>
            <w:webHidden/>
          </w:rPr>
        </w:r>
        <w:r w:rsidR="00C00B84">
          <w:rPr>
            <w:noProof/>
            <w:webHidden/>
          </w:rPr>
          <w:fldChar w:fldCharType="separate"/>
        </w:r>
        <w:r>
          <w:rPr>
            <w:noProof/>
            <w:webHidden/>
          </w:rPr>
          <w:t>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8" w:history="1">
        <w:r w:rsidR="00C00B84" w:rsidRPr="00254224">
          <w:rPr>
            <w:rStyle w:val="Hyperlink"/>
            <w:noProof/>
          </w:rPr>
          <w:t>Dementia (Cognitive Decline)</w:t>
        </w:r>
        <w:r w:rsidR="00C00B84">
          <w:rPr>
            <w:noProof/>
            <w:webHidden/>
          </w:rPr>
          <w:tab/>
        </w:r>
        <w:r w:rsidR="00C00B84">
          <w:rPr>
            <w:noProof/>
            <w:webHidden/>
          </w:rPr>
          <w:fldChar w:fldCharType="begin"/>
        </w:r>
        <w:r w:rsidR="00C00B84">
          <w:rPr>
            <w:noProof/>
            <w:webHidden/>
          </w:rPr>
          <w:instrText xml:space="preserve"> PAGEREF _Toc52924788 \h </w:instrText>
        </w:r>
        <w:r w:rsidR="00C00B84">
          <w:rPr>
            <w:noProof/>
            <w:webHidden/>
          </w:rPr>
        </w:r>
        <w:r w:rsidR="00C00B84">
          <w:rPr>
            <w:noProof/>
            <w:webHidden/>
          </w:rPr>
          <w:fldChar w:fldCharType="separate"/>
        </w:r>
        <w:r>
          <w:rPr>
            <w:noProof/>
            <w:webHidden/>
          </w:rPr>
          <w:t>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89" w:history="1">
        <w:r w:rsidR="00C00B84" w:rsidRPr="00254224">
          <w:rPr>
            <w:rStyle w:val="Hyperlink"/>
            <w:noProof/>
          </w:rPr>
          <w:t>Radiation Myelopathy</w:t>
        </w:r>
        <w:r w:rsidR="00C00B84">
          <w:rPr>
            <w:noProof/>
            <w:webHidden/>
          </w:rPr>
          <w:tab/>
        </w:r>
        <w:r w:rsidR="00C00B84">
          <w:rPr>
            <w:noProof/>
            <w:webHidden/>
          </w:rPr>
          <w:fldChar w:fldCharType="begin"/>
        </w:r>
        <w:r w:rsidR="00C00B84">
          <w:rPr>
            <w:noProof/>
            <w:webHidden/>
          </w:rPr>
          <w:instrText xml:space="preserve"> PAGEREF _Toc52924789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0" w:history="1">
        <w:r w:rsidR="00C00B84" w:rsidRPr="00254224">
          <w:rPr>
            <w:rStyle w:val="Hyperlink"/>
            <w:noProof/>
          </w:rPr>
          <w:t>Radiation-Induced Vasculopathy</w:t>
        </w:r>
        <w:r w:rsidR="00C00B84">
          <w:rPr>
            <w:noProof/>
            <w:webHidden/>
          </w:rPr>
          <w:tab/>
        </w:r>
        <w:r w:rsidR="00C00B84">
          <w:rPr>
            <w:noProof/>
            <w:webHidden/>
          </w:rPr>
          <w:fldChar w:fldCharType="begin"/>
        </w:r>
        <w:r w:rsidR="00C00B84">
          <w:rPr>
            <w:noProof/>
            <w:webHidden/>
          </w:rPr>
          <w:instrText xml:space="preserve"> PAGEREF _Toc52924790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1" w:history="1">
        <w:r w:rsidR="00C00B84" w:rsidRPr="00254224">
          <w:rPr>
            <w:rStyle w:val="Hyperlink"/>
            <w:noProof/>
          </w:rPr>
          <w:t>Radiation Optic Neuropathy</w:t>
        </w:r>
        <w:r w:rsidR="00C00B84">
          <w:rPr>
            <w:noProof/>
            <w:webHidden/>
          </w:rPr>
          <w:tab/>
        </w:r>
        <w:r w:rsidR="00C00B84">
          <w:rPr>
            <w:noProof/>
            <w:webHidden/>
          </w:rPr>
          <w:fldChar w:fldCharType="begin"/>
        </w:r>
        <w:r w:rsidR="00C00B84">
          <w:rPr>
            <w:noProof/>
            <w:webHidden/>
          </w:rPr>
          <w:instrText xml:space="preserve"> PAGEREF _Toc52924791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2" w:history="1">
        <w:r w:rsidR="00C00B84" w:rsidRPr="00254224">
          <w:rPr>
            <w:rStyle w:val="Hyperlink"/>
            <w:noProof/>
          </w:rPr>
          <w:t>Radiation-Induced Neuropathy</w:t>
        </w:r>
        <w:r w:rsidR="00C00B84">
          <w:rPr>
            <w:noProof/>
            <w:webHidden/>
          </w:rPr>
          <w:tab/>
        </w:r>
        <w:r w:rsidR="00C00B84">
          <w:rPr>
            <w:noProof/>
            <w:webHidden/>
          </w:rPr>
          <w:fldChar w:fldCharType="begin"/>
        </w:r>
        <w:r w:rsidR="00C00B84">
          <w:rPr>
            <w:noProof/>
            <w:webHidden/>
          </w:rPr>
          <w:instrText xml:space="preserve"> PAGEREF _Toc52924792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793" w:history="1">
        <w:r w:rsidR="00C00B84" w:rsidRPr="00254224">
          <w:rPr>
            <w:rStyle w:val="Hyperlink"/>
            <w:noProof/>
          </w:rPr>
          <w:t>External beam radiation therapy (EBRT)</w:t>
        </w:r>
        <w:r w:rsidR="00C00B84">
          <w:rPr>
            <w:noProof/>
            <w:webHidden/>
          </w:rPr>
          <w:tab/>
        </w:r>
        <w:r w:rsidR="00C00B84">
          <w:rPr>
            <w:noProof/>
            <w:webHidden/>
          </w:rPr>
          <w:fldChar w:fldCharType="begin"/>
        </w:r>
        <w:r w:rsidR="00C00B84">
          <w:rPr>
            <w:noProof/>
            <w:webHidden/>
          </w:rPr>
          <w:instrText xml:space="preserve"> PAGEREF _Toc52924793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4" w:history="1">
        <w:r w:rsidR="00C00B84" w:rsidRPr="00254224">
          <w:rPr>
            <w:rStyle w:val="Hyperlink"/>
            <w:noProof/>
          </w:rPr>
          <w:t>Volumes</w:t>
        </w:r>
        <w:r w:rsidR="00C00B84">
          <w:rPr>
            <w:noProof/>
            <w:webHidden/>
          </w:rPr>
          <w:tab/>
        </w:r>
        <w:r w:rsidR="00C00B84">
          <w:rPr>
            <w:noProof/>
            <w:webHidden/>
          </w:rPr>
          <w:fldChar w:fldCharType="begin"/>
        </w:r>
        <w:r w:rsidR="00C00B84">
          <w:rPr>
            <w:noProof/>
            <w:webHidden/>
          </w:rPr>
          <w:instrText xml:space="preserve"> PAGEREF _Toc52924794 \h </w:instrText>
        </w:r>
        <w:r w:rsidR="00C00B84">
          <w:rPr>
            <w:noProof/>
            <w:webHidden/>
          </w:rPr>
        </w:r>
        <w:r w:rsidR="00C00B84">
          <w:rPr>
            <w:noProof/>
            <w:webHidden/>
          </w:rPr>
          <w:fldChar w:fldCharType="separate"/>
        </w:r>
        <w:r>
          <w:rPr>
            <w:noProof/>
            <w:webHidden/>
          </w:rPr>
          <w:t>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5" w:history="1">
        <w:r w:rsidR="00C00B84" w:rsidRPr="00254224">
          <w:rPr>
            <w:rStyle w:val="Hyperlink"/>
            <w:noProof/>
          </w:rPr>
          <w:t>Dosage</w:t>
        </w:r>
        <w:r w:rsidR="00C00B84">
          <w:rPr>
            <w:noProof/>
            <w:webHidden/>
          </w:rPr>
          <w:tab/>
        </w:r>
        <w:r w:rsidR="00C00B84">
          <w:rPr>
            <w:noProof/>
            <w:webHidden/>
          </w:rPr>
          <w:fldChar w:fldCharType="begin"/>
        </w:r>
        <w:r w:rsidR="00C00B84">
          <w:rPr>
            <w:noProof/>
            <w:webHidden/>
          </w:rPr>
          <w:instrText xml:space="preserve"> PAGEREF _Toc52924795 \h </w:instrText>
        </w:r>
        <w:r w:rsidR="00C00B84">
          <w:rPr>
            <w:noProof/>
            <w:webHidden/>
          </w:rPr>
        </w:r>
        <w:r w:rsidR="00C00B84">
          <w:rPr>
            <w:noProof/>
            <w:webHidden/>
          </w:rPr>
          <w:fldChar w:fldCharType="separate"/>
        </w:r>
        <w:r>
          <w:rPr>
            <w:noProof/>
            <w:webHidden/>
          </w:rPr>
          <w:t>9</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796" w:history="1">
        <w:r w:rsidR="00C00B84" w:rsidRPr="00254224">
          <w:rPr>
            <w:rStyle w:val="Hyperlink"/>
            <w:noProof/>
          </w:rPr>
          <w:t>Fractionation</w:t>
        </w:r>
        <w:r w:rsidR="00C00B84">
          <w:rPr>
            <w:noProof/>
            <w:webHidden/>
          </w:rPr>
          <w:tab/>
        </w:r>
        <w:r w:rsidR="00C00B84">
          <w:rPr>
            <w:noProof/>
            <w:webHidden/>
          </w:rPr>
          <w:fldChar w:fldCharType="begin"/>
        </w:r>
        <w:r w:rsidR="00C00B84">
          <w:rPr>
            <w:noProof/>
            <w:webHidden/>
          </w:rPr>
          <w:instrText xml:space="preserve"> PAGEREF _Toc52924796 \h </w:instrText>
        </w:r>
        <w:r w:rsidR="00C00B84">
          <w:rPr>
            <w:noProof/>
            <w:webHidden/>
          </w:rPr>
        </w:r>
        <w:r w:rsidR="00C00B84">
          <w:rPr>
            <w:noProof/>
            <w:webHidden/>
          </w:rPr>
          <w:fldChar w:fldCharType="separate"/>
        </w:r>
        <w:r>
          <w:rPr>
            <w:noProof/>
            <w:webHidden/>
          </w:rPr>
          <w:t>9</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797" w:history="1">
        <w:r w:rsidR="00C00B84" w:rsidRPr="00254224">
          <w:rPr>
            <w:rStyle w:val="Hyperlink"/>
            <w:noProof/>
          </w:rPr>
          <w:t>IMRT</w:t>
        </w:r>
        <w:r w:rsidR="00C00B84">
          <w:rPr>
            <w:noProof/>
            <w:webHidden/>
          </w:rPr>
          <w:tab/>
        </w:r>
        <w:r w:rsidR="00C00B84">
          <w:rPr>
            <w:noProof/>
            <w:webHidden/>
          </w:rPr>
          <w:fldChar w:fldCharType="begin"/>
        </w:r>
        <w:r w:rsidR="00C00B84">
          <w:rPr>
            <w:noProof/>
            <w:webHidden/>
          </w:rPr>
          <w:instrText xml:space="preserve"> PAGEREF _Toc52924797 \h </w:instrText>
        </w:r>
        <w:r w:rsidR="00C00B84">
          <w:rPr>
            <w:noProof/>
            <w:webHidden/>
          </w:rPr>
        </w:r>
        <w:r w:rsidR="00C00B84">
          <w:rPr>
            <w:noProof/>
            <w:webHidden/>
          </w:rPr>
          <w:fldChar w:fldCharType="separate"/>
        </w:r>
        <w:r>
          <w:rPr>
            <w:noProof/>
            <w:webHidden/>
          </w:rPr>
          <w:t>9</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798" w:history="1">
        <w:r w:rsidR="00C00B84" w:rsidRPr="00254224">
          <w:rPr>
            <w:rStyle w:val="Hyperlink"/>
            <w:noProof/>
          </w:rPr>
          <w:t>Whole-brain radiation therapy (WBRT)</w:t>
        </w:r>
        <w:r w:rsidR="00C00B84">
          <w:rPr>
            <w:noProof/>
            <w:webHidden/>
          </w:rPr>
          <w:tab/>
        </w:r>
        <w:r w:rsidR="00C00B84">
          <w:rPr>
            <w:noProof/>
            <w:webHidden/>
          </w:rPr>
          <w:fldChar w:fldCharType="begin"/>
        </w:r>
        <w:r w:rsidR="00C00B84">
          <w:rPr>
            <w:noProof/>
            <w:webHidden/>
          </w:rPr>
          <w:instrText xml:space="preserve"> PAGEREF _Toc52924798 \h </w:instrText>
        </w:r>
        <w:r w:rsidR="00C00B84">
          <w:rPr>
            <w:noProof/>
            <w:webHidden/>
          </w:rPr>
        </w:r>
        <w:r w:rsidR="00C00B84">
          <w:rPr>
            <w:noProof/>
            <w:webHidden/>
          </w:rPr>
          <w:fldChar w:fldCharType="separate"/>
        </w:r>
        <w:r>
          <w:rPr>
            <w:noProof/>
            <w:webHidden/>
          </w:rPr>
          <w:t>9</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799" w:history="1">
        <w:r w:rsidR="00C00B84" w:rsidRPr="00254224">
          <w:rPr>
            <w:rStyle w:val="Hyperlink"/>
            <w:noProof/>
          </w:rPr>
          <w:t>Stereotactic Radiation</w:t>
        </w:r>
        <w:r w:rsidR="00C00B84">
          <w:rPr>
            <w:noProof/>
            <w:webHidden/>
          </w:rPr>
          <w:tab/>
        </w:r>
        <w:r w:rsidR="00C00B84">
          <w:rPr>
            <w:noProof/>
            <w:webHidden/>
          </w:rPr>
          <w:fldChar w:fldCharType="begin"/>
        </w:r>
        <w:r w:rsidR="00C00B84">
          <w:rPr>
            <w:noProof/>
            <w:webHidden/>
          </w:rPr>
          <w:instrText xml:space="preserve"> PAGEREF _Toc52924799 \h </w:instrText>
        </w:r>
        <w:r w:rsidR="00C00B84">
          <w:rPr>
            <w:noProof/>
            <w:webHidden/>
          </w:rPr>
        </w:r>
        <w:r w:rsidR="00C00B84">
          <w:rPr>
            <w:noProof/>
            <w:webHidden/>
          </w:rPr>
          <w:fldChar w:fldCharType="separate"/>
        </w:r>
        <w:r>
          <w:rPr>
            <w:noProof/>
            <w:webHidden/>
          </w:rPr>
          <w:t>9</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00" w:history="1">
        <w:r w:rsidR="00C00B84" w:rsidRPr="00254224">
          <w:rPr>
            <w:rStyle w:val="Hyperlink"/>
            <w:noProof/>
          </w:rPr>
          <w:t>How beams combine</w:t>
        </w:r>
        <w:r w:rsidR="00C00B84">
          <w:rPr>
            <w:noProof/>
            <w:webHidden/>
          </w:rPr>
          <w:tab/>
        </w:r>
        <w:r w:rsidR="00C00B84">
          <w:rPr>
            <w:noProof/>
            <w:webHidden/>
          </w:rPr>
          <w:fldChar w:fldCharType="begin"/>
        </w:r>
        <w:r w:rsidR="00C00B84">
          <w:rPr>
            <w:noProof/>
            <w:webHidden/>
          </w:rPr>
          <w:instrText xml:space="preserve"> PAGEREF _Toc52924800 \h </w:instrText>
        </w:r>
        <w:r w:rsidR="00C00B84">
          <w:rPr>
            <w:noProof/>
            <w:webHidden/>
          </w:rPr>
        </w:r>
        <w:r w:rsidR="00C00B84">
          <w:rPr>
            <w:noProof/>
            <w:webHidden/>
          </w:rPr>
          <w:fldChar w:fldCharType="separate"/>
        </w:r>
        <w:r>
          <w:rPr>
            <w:noProof/>
            <w:webHidden/>
          </w:rPr>
          <w:t>10</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01" w:history="1">
        <w:r w:rsidR="00C00B84" w:rsidRPr="00254224">
          <w:rPr>
            <w:rStyle w:val="Hyperlink"/>
            <w:noProof/>
          </w:rPr>
          <w:t>Indications</w:t>
        </w:r>
        <w:r w:rsidR="00C00B84">
          <w:rPr>
            <w:noProof/>
            <w:webHidden/>
          </w:rPr>
          <w:tab/>
        </w:r>
        <w:r w:rsidR="00C00B84">
          <w:rPr>
            <w:noProof/>
            <w:webHidden/>
          </w:rPr>
          <w:fldChar w:fldCharType="begin"/>
        </w:r>
        <w:r w:rsidR="00C00B84">
          <w:rPr>
            <w:noProof/>
            <w:webHidden/>
          </w:rPr>
          <w:instrText xml:space="preserve"> PAGEREF _Toc52924801 \h </w:instrText>
        </w:r>
        <w:r w:rsidR="00C00B84">
          <w:rPr>
            <w:noProof/>
            <w:webHidden/>
          </w:rPr>
        </w:r>
        <w:r w:rsidR="00C00B84">
          <w:rPr>
            <w:noProof/>
            <w:webHidden/>
          </w:rPr>
          <w:fldChar w:fldCharType="separate"/>
        </w:r>
        <w:r>
          <w:rPr>
            <w:noProof/>
            <w:webHidden/>
          </w:rPr>
          <w:t>10</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02" w:history="1">
        <w:r w:rsidR="00C00B84" w:rsidRPr="00254224">
          <w:rPr>
            <w:rStyle w:val="Hyperlink"/>
            <w:noProof/>
          </w:rPr>
          <w:t>Types – SRS (Stereotactic radiosurgery)</w:t>
        </w:r>
        <w:r w:rsidR="00C00B84">
          <w:rPr>
            <w:noProof/>
            <w:webHidden/>
          </w:rPr>
          <w:tab/>
        </w:r>
        <w:r w:rsidR="00C00B84">
          <w:rPr>
            <w:noProof/>
            <w:webHidden/>
          </w:rPr>
          <w:fldChar w:fldCharType="begin"/>
        </w:r>
        <w:r w:rsidR="00C00B84">
          <w:rPr>
            <w:noProof/>
            <w:webHidden/>
          </w:rPr>
          <w:instrText xml:space="preserve"> PAGEREF _Toc52924802 \h </w:instrText>
        </w:r>
        <w:r w:rsidR="00C00B84">
          <w:rPr>
            <w:noProof/>
            <w:webHidden/>
          </w:rPr>
        </w:r>
        <w:r w:rsidR="00C00B84">
          <w:rPr>
            <w:noProof/>
            <w:webHidden/>
          </w:rPr>
          <w:fldChar w:fldCharType="separate"/>
        </w:r>
        <w:r>
          <w:rPr>
            <w:noProof/>
            <w:webHidden/>
          </w:rPr>
          <w:t>10</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03" w:history="1">
        <w:r w:rsidR="00C00B84" w:rsidRPr="00254224">
          <w:rPr>
            <w:rStyle w:val="Hyperlink"/>
            <w:noProof/>
          </w:rPr>
          <w:t>Indications for multisession SRS</w:t>
        </w:r>
        <w:r w:rsidR="00C00B84">
          <w:rPr>
            <w:noProof/>
            <w:webHidden/>
          </w:rPr>
          <w:tab/>
        </w:r>
        <w:r w:rsidR="00C00B84">
          <w:rPr>
            <w:noProof/>
            <w:webHidden/>
          </w:rPr>
          <w:fldChar w:fldCharType="begin"/>
        </w:r>
        <w:r w:rsidR="00C00B84">
          <w:rPr>
            <w:noProof/>
            <w:webHidden/>
          </w:rPr>
          <w:instrText xml:space="preserve"> PAGEREF _Toc52924803 \h </w:instrText>
        </w:r>
        <w:r w:rsidR="00C00B84">
          <w:rPr>
            <w:noProof/>
            <w:webHidden/>
          </w:rPr>
        </w:r>
        <w:r w:rsidR="00C00B84">
          <w:rPr>
            <w:noProof/>
            <w:webHidden/>
          </w:rPr>
          <w:fldChar w:fldCharType="separate"/>
        </w:r>
        <w:r>
          <w:rPr>
            <w:noProof/>
            <w:webHidden/>
          </w:rPr>
          <w:t>11</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04" w:history="1">
        <w:r w:rsidR="00C00B84" w:rsidRPr="00254224">
          <w:rPr>
            <w:rStyle w:val="Hyperlink"/>
            <w:noProof/>
          </w:rPr>
          <w:t>Types - SBRT (stereotactic body radiotherapy)</w:t>
        </w:r>
        <w:r w:rsidR="00C00B84">
          <w:rPr>
            <w:noProof/>
            <w:webHidden/>
          </w:rPr>
          <w:tab/>
        </w:r>
        <w:r w:rsidR="00C00B84">
          <w:rPr>
            <w:noProof/>
            <w:webHidden/>
          </w:rPr>
          <w:fldChar w:fldCharType="begin"/>
        </w:r>
        <w:r w:rsidR="00C00B84">
          <w:rPr>
            <w:noProof/>
            <w:webHidden/>
          </w:rPr>
          <w:instrText xml:space="preserve"> PAGEREF _Toc52924804 \h </w:instrText>
        </w:r>
        <w:r w:rsidR="00C00B84">
          <w:rPr>
            <w:noProof/>
            <w:webHidden/>
          </w:rPr>
        </w:r>
        <w:r w:rsidR="00C00B84">
          <w:rPr>
            <w:noProof/>
            <w:webHidden/>
          </w:rPr>
          <w:fldChar w:fldCharType="separate"/>
        </w:r>
        <w:r>
          <w:rPr>
            <w:noProof/>
            <w:webHidden/>
          </w:rPr>
          <w:t>11</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05" w:history="1">
        <w:r w:rsidR="00C00B84" w:rsidRPr="00254224">
          <w:rPr>
            <w:rStyle w:val="Hyperlink"/>
            <w:noProof/>
          </w:rPr>
          <w:t>Platforms – A. Gamma Rays</w:t>
        </w:r>
        <w:r w:rsidR="00C00B84">
          <w:rPr>
            <w:noProof/>
            <w:webHidden/>
          </w:rPr>
          <w:tab/>
        </w:r>
        <w:r w:rsidR="00C00B84">
          <w:rPr>
            <w:noProof/>
            <w:webHidden/>
          </w:rPr>
          <w:fldChar w:fldCharType="begin"/>
        </w:r>
        <w:r w:rsidR="00C00B84">
          <w:rPr>
            <w:noProof/>
            <w:webHidden/>
          </w:rPr>
          <w:instrText xml:space="preserve"> PAGEREF _Toc52924805 \h </w:instrText>
        </w:r>
        <w:r w:rsidR="00C00B84">
          <w:rPr>
            <w:noProof/>
            <w:webHidden/>
          </w:rPr>
        </w:r>
        <w:r w:rsidR="00C00B84">
          <w:rPr>
            <w:noProof/>
            <w:webHidden/>
          </w:rPr>
          <w:fldChar w:fldCharType="separate"/>
        </w:r>
        <w:r>
          <w:rPr>
            <w:noProof/>
            <w:webHidden/>
          </w:rPr>
          <w:t>11</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06" w:history="1">
        <w:r w:rsidR="00C00B84" w:rsidRPr="00254224">
          <w:rPr>
            <w:rStyle w:val="Hyperlink"/>
            <w:noProof/>
          </w:rPr>
          <w:t>Cobalt specifics</w:t>
        </w:r>
        <w:r w:rsidR="00C00B84">
          <w:rPr>
            <w:noProof/>
            <w:webHidden/>
          </w:rPr>
          <w:tab/>
        </w:r>
        <w:r w:rsidR="00C00B84">
          <w:rPr>
            <w:noProof/>
            <w:webHidden/>
          </w:rPr>
          <w:fldChar w:fldCharType="begin"/>
        </w:r>
        <w:r w:rsidR="00C00B84">
          <w:rPr>
            <w:noProof/>
            <w:webHidden/>
          </w:rPr>
          <w:instrText xml:space="preserve"> PAGEREF _Toc52924806 \h </w:instrText>
        </w:r>
        <w:r w:rsidR="00C00B84">
          <w:rPr>
            <w:noProof/>
            <w:webHidden/>
          </w:rPr>
        </w:r>
        <w:r w:rsidR="00C00B84">
          <w:rPr>
            <w:noProof/>
            <w:webHidden/>
          </w:rPr>
          <w:fldChar w:fldCharType="separate"/>
        </w:r>
        <w:r>
          <w:rPr>
            <w:noProof/>
            <w:webHidden/>
          </w:rPr>
          <w:t>11</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07" w:history="1">
        <w:r w:rsidR="00C00B84" w:rsidRPr="00254224">
          <w:rPr>
            <w:rStyle w:val="Hyperlink"/>
            <w:noProof/>
          </w:rPr>
          <w:t>Gamma-ray photons vs. X-ray photons</w:t>
        </w:r>
        <w:r w:rsidR="00C00B84">
          <w:rPr>
            <w:noProof/>
            <w:webHidden/>
          </w:rPr>
          <w:tab/>
        </w:r>
        <w:r w:rsidR="00C00B84">
          <w:rPr>
            <w:noProof/>
            <w:webHidden/>
          </w:rPr>
          <w:fldChar w:fldCharType="begin"/>
        </w:r>
        <w:r w:rsidR="00C00B84">
          <w:rPr>
            <w:noProof/>
            <w:webHidden/>
          </w:rPr>
          <w:instrText xml:space="preserve"> PAGEREF _Toc52924807 \h </w:instrText>
        </w:r>
        <w:r w:rsidR="00C00B84">
          <w:rPr>
            <w:noProof/>
            <w:webHidden/>
          </w:rPr>
        </w:r>
        <w:r w:rsidR="00C00B84">
          <w:rPr>
            <w:noProof/>
            <w:webHidden/>
          </w:rPr>
          <w:fldChar w:fldCharType="separate"/>
        </w:r>
        <w:r>
          <w:rPr>
            <w:noProof/>
            <w:webHidden/>
          </w:rPr>
          <w:t>12</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08" w:history="1">
        <w:r w:rsidR="00C00B84" w:rsidRPr="00254224">
          <w:rPr>
            <w:rStyle w:val="Hyperlink"/>
            <w:noProof/>
          </w:rPr>
          <w:t>Models</w:t>
        </w:r>
        <w:r w:rsidR="00C00B84">
          <w:rPr>
            <w:noProof/>
            <w:webHidden/>
          </w:rPr>
          <w:tab/>
        </w:r>
        <w:r w:rsidR="00C00B84">
          <w:rPr>
            <w:noProof/>
            <w:webHidden/>
          </w:rPr>
          <w:fldChar w:fldCharType="begin"/>
        </w:r>
        <w:r w:rsidR="00C00B84">
          <w:rPr>
            <w:noProof/>
            <w:webHidden/>
          </w:rPr>
          <w:instrText xml:space="preserve"> PAGEREF _Toc52924808 \h </w:instrText>
        </w:r>
        <w:r w:rsidR="00C00B84">
          <w:rPr>
            <w:noProof/>
            <w:webHidden/>
          </w:rPr>
        </w:r>
        <w:r w:rsidR="00C00B84">
          <w:rPr>
            <w:noProof/>
            <w:webHidden/>
          </w:rPr>
          <w:fldChar w:fldCharType="separate"/>
        </w:r>
        <w:r>
          <w:rPr>
            <w:noProof/>
            <w:webHidden/>
          </w:rPr>
          <w:t>12</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09" w:history="1">
        <w:r w:rsidR="00C00B84" w:rsidRPr="00254224">
          <w:rPr>
            <w:rStyle w:val="Hyperlink"/>
            <w:noProof/>
          </w:rPr>
          <w:t>Gamma Knife Models</w:t>
        </w:r>
        <w:r w:rsidR="00C00B84">
          <w:rPr>
            <w:noProof/>
            <w:webHidden/>
          </w:rPr>
          <w:tab/>
        </w:r>
        <w:r w:rsidR="00C00B84">
          <w:rPr>
            <w:noProof/>
            <w:webHidden/>
          </w:rPr>
          <w:fldChar w:fldCharType="begin"/>
        </w:r>
        <w:r w:rsidR="00C00B84">
          <w:rPr>
            <w:noProof/>
            <w:webHidden/>
          </w:rPr>
          <w:instrText xml:space="preserve"> PAGEREF _Toc52924809 \h </w:instrText>
        </w:r>
        <w:r w:rsidR="00C00B84">
          <w:rPr>
            <w:noProof/>
            <w:webHidden/>
          </w:rPr>
        </w:r>
        <w:r w:rsidR="00C00B84">
          <w:rPr>
            <w:noProof/>
            <w:webHidden/>
          </w:rPr>
          <w:fldChar w:fldCharType="separate"/>
        </w:r>
        <w:r>
          <w:rPr>
            <w:noProof/>
            <w:webHidden/>
          </w:rPr>
          <w:t>12</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10" w:history="1">
        <w:r w:rsidR="00C00B84" w:rsidRPr="00254224">
          <w:rPr>
            <w:rStyle w:val="Hyperlink"/>
            <w:noProof/>
          </w:rPr>
          <w:t>Frame</w:t>
        </w:r>
        <w:r w:rsidR="00C00B84">
          <w:rPr>
            <w:noProof/>
            <w:webHidden/>
          </w:rPr>
          <w:tab/>
        </w:r>
        <w:r w:rsidR="00C00B84">
          <w:rPr>
            <w:noProof/>
            <w:webHidden/>
          </w:rPr>
          <w:fldChar w:fldCharType="begin"/>
        </w:r>
        <w:r w:rsidR="00C00B84">
          <w:rPr>
            <w:noProof/>
            <w:webHidden/>
          </w:rPr>
          <w:instrText xml:space="preserve"> PAGEREF _Toc52924810 \h </w:instrText>
        </w:r>
        <w:r w:rsidR="00C00B84">
          <w:rPr>
            <w:noProof/>
            <w:webHidden/>
          </w:rPr>
        </w:r>
        <w:r w:rsidR="00C00B84">
          <w:rPr>
            <w:noProof/>
            <w:webHidden/>
          </w:rPr>
          <w:fldChar w:fldCharType="separate"/>
        </w:r>
        <w:r>
          <w:rPr>
            <w:noProof/>
            <w:webHidden/>
          </w:rPr>
          <w:t>13</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1" w:history="1">
        <w:r w:rsidR="00C00B84" w:rsidRPr="00254224">
          <w:rPr>
            <w:rStyle w:val="Hyperlink"/>
            <w:noProof/>
          </w:rPr>
          <w:t>Base Frame</w:t>
        </w:r>
        <w:r w:rsidR="00C00B84">
          <w:rPr>
            <w:noProof/>
            <w:webHidden/>
          </w:rPr>
          <w:tab/>
        </w:r>
        <w:r w:rsidR="00C00B84">
          <w:rPr>
            <w:noProof/>
            <w:webHidden/>
          </w:rPr>
          <w:fldChar w:fldCharType="begin"/>
        </w:r>
        <w:r w:rsidR="00C00B84">
          <w:rPr>
            <w:noProof/>
            <w:webHidden/>
          </w:rPr>
          <w:instrText xml:space="preserve"> PAGEREF _Toc52924811 \h </w:instrText>
        </w:r>
        <w:r w:rsidR="00C00B84">
          <w:rPr>
            <w:noProof/>
            <w:webHidden/>
          </w:rPr>
        </w:r>
        <w:r w:rsidR="00C00B84">
          <w:rPr>
            <w:noProof/>
            <w:webHidden/>
          </w:rPr>
          <w:fldChar w:fldCharType="separate"/>
        </w:r>
        <w:r>
          <w:rPr>
            <w:noProof/>
            <w:webHidden/>
          </w:rPr>
          <w:t>14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2" w:history="1">
        <w:r w:rsidR="00C00B84" w:rsidRPr="00254224">
          <w:rPr>
            <w:rStyle w:val="Hyperlink"/>
            <w:noProof/>
          </w:rPr>
          <w:t>Mouthpieces</w:t>
        </w:r>
        <w:r w:rsidR="00C00B84">
          <w:rPr>
            <w:noProof/>
            <w:webHidden/>
          </w:rPr>
          <w:tab/>
        </w:r>
        <w:r w:rsidR="00C00B84">
          <w:rPr>
            <w:noProof/>
            <w:webHidden/>
          </w:rPr>
          <w:fldChar w:fldCharType="begin"/>
        </w:r>
        <w:r w:rsidR="00C00B84">
          <w:rPr>
            <w:noProof/>
            <w:webHidden/>
          </w:rPr>
          <w:instrText xml:space="preserve"> PAGEREF _Toc52924812 \h </w:instrText>
        </w:r>
        <w:r w:rsidR="00C00B84">
          <w:rPr>
            <w:noProof/>
            <w:webHidden/>
          </w:rPr>
        </w:r>
        <w:r w:rsidR="00C00B84">
          <w:rPr>
            <w:noProof/>
            <w:webHidden/>
          </w:rPr>
          <w:fldChar w:fldCharType="separate"/>
        </w:r>
        <w:r>
          <w:rPr>
            <w:noProof/>
            <w:webHidden/>
          </w:rPr>
          <w:t>14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3" w:history="1">
        <w:r w:rsidR="00C00B84" w:rsidRPr="00254224">
          <w:rPr>
            <w:rStyle w:val="Hyperlink"/>
            <w:noProof/>
          </w:rPr>
          <w:t>Posts</w:t>
        </w:r>
        <w:r w:rsidR="00C00B84">
          <w:rPr>
            <w:noProof/>
            <w:webHidden/>
          </w:rPr>
          <w:tab/>
        </w:r>
        <w:r w:rsidR="00C00B84">
          <w:rPr>
            <w:noProof/>
            <w:webHidden/>
          </w:rPr>
          <w:fldChar w:fldCharType="begin"/>
        </w:r>
        <w:r w:rsidR="00C00B84">
          <w:rPr>
            <w:noProof/>
            <w:webHidden/>
          </w:rPr>
          <w:instrText xml:space="preserve"> PAGEREF _Toc52924813 \h </w:instrText>
        </w:r>
        <w:r w:rsidR="00C00B84">
          <w:rPr>
            <w:noProof/>
            <w:webHidden/>
          </w:rPr>
        </w:r>
        <w:r w:rsidR="00C00B84">
          <w:rPr>
            <w:noProof/>
            <w:webHidden/>
          </w:rPr>
          <w:fldChar w:fldCharType="separate"/>
        </w:r>
        <w:r>
          <w:rPr>
            <w:noProof/>
            <w:webHidden/>
          </w:rPr>
          <w:t>14</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4" w:history="1">
        <w:r w:rsidR="00C00B84" w:rsidRPr="00254224">
          <w:rPr>
            <w:rStyle w:val="Hyperlink"/>
            <w:noProof/>
          </w:rPr>
          <w:t>Ear pieces</w:t>
        </w:r>
        <w:r w:rsidR="00C00B84">
          <w:rPr>
            <w:noProof/>
            <w:webHidden/>
          </w:rPr>
          <w:tab/>
        </w:r>
        <w:r w:rsidR="00C00B84">
          <w:rPr>
            <w:noProof/>
            <w:webHidden/>
          </w:rPr>
          <w:fldChar w:fldCharType="begin"/>
        </w:r>
        <w:r w:rsidR="00C00B84">
          <w:rPr>
            <w:noProof/>
            <w:webHidden/>
          </w:rPr>
          <w:instrText xml:space="preserve"> PAGEREF _Toc52924814 \h </w:instrText>
        </w:r>
        <w:r w:rsidR="00C00B84">
          <w:rPr>
            <w:noProof/>
            <w:webHidden/>
          </w:rPr>
        </w:r>
        <w:r w:rsidR="00C00B84">
          <w:rPr>
            <w:noProof/>
            <w:webHidden/>
          </w:rPr>
          <w:fldChar w:fldCharType="separate"/>
        </w:r>
        <w:r>
          <w:rPr>
            <w:noProof/>
            <w:webHidden/>
          </w:rPr>
          <w:t>15</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5" w:history="1">
        <w:r w:rsidR="00C00B84" w:rsidRPr="00254224">
          <w:rPr>
            <w:rStyle w:val="Hyperlink"/>
            <w:noProof/>
          </w:rPr>
          <w:t>Frame application</w:t>
        </w:r>
        <w:r w:rsidR="00C00B84">
          <w:rPr>
            <w:noProof/>
            <w:webHidden/>
          </w:rPr>
          <w:tab/>
        </w:r>
        <w:r w:rsidR="00C00B84">
          <w:rPr>
            <w:noProof/>
            <w:webHidden/>
          </w:rPr>
          <w:fldChar w:fldCharType="begin"/>
        </w:r>
        <w:r w:rsidR="00C00B84">
          <w:rPr>
            <w:noProof/>
            <w:webHidden/>
          </w:rPr>
          <w:instrText xml:space="preserve"> PAGEREF _Toc52924815 \h </w:instrText>
        </w:r>
        <w:r w:rsidR="00C00B84">
          <w:rPr>
            <w:noProof/>
            <w:webHidden/>
          </w:rPr>
        </w:r>
        <w:r w:rsidR="00C00B84">
          <w:rPr>
            <w:noProof/>
            <w:webHidden/>
          </w:rPr>
          <w:fldChar w:fldCharType="separate"/>
        </w:r>
        <w:r>
          <w:rPr>
            <w:noProof/>
            <w:webHidden/>
          </w:rPr>
          <w:t>16</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6" w:history="1">
        <w:r w:rsidR="00C00B84" w:rsidRPr="00254224">
          <w:rPr>
            <w:rStyle w:val="Hyperlink"/>
            <w:noProof/>
          </w:rPr>
          <w:t>Frame Cap</w:t>
        </w:r>
        <w:r w:rsidR="00C00B84">
          <w:rPr>
            <w:noProof/>
            <w:webHidden/>
          </w:rPr>
          <w:tab/>
        </w:r>
        <w:r w:rsidR="00C00B84">
          <w:rPr>
            <w:noProof/>
            <w:webHidden/>
          </w:rPr>
          <w:fldChar w:fldCharType="begin"/>
        </w:r>
        <w:r w:rsidR="00C00B84">
          <w:rPr>
            <w:noProof/>
            <w:webHidden/>
          </w:rPr>
          <w:instrText xml:space="preserve"> PAGEREF _Toc52924816 \h </w:instrText>
        </w:r>
        <w:r w:rsidR="00C00B84">
          <w:rPr>
            <w:noProof/>
            <w:webHidden/>
          </w:rPr>
        </w:r>
        <w:r w:rsidR="00C00B84">
          <w:rPr>
            <w:noProof/>
            <w:webHidden/>
          </w:rPr>
          <w:fldChar w:fldCharType="separate"/>
        </w:r>
        <w:r>
          <w:rPr>
            <w:noProof/>
            <w:webHidden/>
          </w:rPr>
          <w:t>17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7" w:history="1">
        <w:r w:rsidR="00C00B84" w:rsidRPr="00254224">
          <w:rPr>
            <w:rStyle w:val="Hyperlink"/>
            <w:noProof/>
          </w:rPr>
          <w:t>Poor placement – unachievable target</w:t>
        </w:r>
        <w:r w:rsidR="00C00B84">
          <w:rPr>
            <w:noProof/>
            <w:webHidden/>
          </w:rPr>
          <w:tab/>
        </w:r>
        <w:r w:rsidR="00C00B84">
          <w:rPr>
            <w:noProof/>
            <w:webHidden/>
          </w:rPr>
          <w:fldChar w:fldCharType="begin"/>
        </w:r>
        <w:r w:rsidR="00C00B84">
          <w:rPr>
            <w:noProof/>
            <w:webHidden/>
          </w:rPr>
          <w:instrText xml:space="preserve"> PAGEREF _Toc52924817 \h </w:instrText>
        </w:r>
        <w:r w:rsidR="00C00B84">
          <w:rPr>
            <w:noProof/>
            <w:webHidden/>
          </w:rPr>
        </w:r>
        <w:r w:rsidR="00C00B84">
          <w:rPr>
            <w:noProof/>
            <w:webHidden/>
          </w:rPr>
          <w:fldChar w:fldCharType="separate"/>
        </w:r>
        <w:r>
          <w:rPr>
            <w:noProof/>
            <w:webHidden/>
          </w:rPr>
          <w:t>17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8" w:history="1">
        <w:r w:rsidR="00C00B84" w:rsidRPr="00254224">
          <w:rPr>
            <w:rStyle w:val="Hyperlink"/>
            <w:noProof/>
          </w:rPr>
          <w:t>Previous craniotomy</w:t>
        </w:r>
        <w:r w:rsidR="00C00B84">
          <w:rPr>
            <w:noProof/>
            <w:webHidden/>
          </w:rPr>
          <w:tab/>
        </w:r>
        <w:r w:rsidR="00C00B84">
          <w:rPr>
            <w:noProof/>
            <w:webHidden/>
          </w:rPr>
          <w:fldChar w:fldCharType="begin"/>
        </w:r>
        <w:r w:rsidR="00C00B84">
          <w:rPr>
            <w:noProof/>
            <w:webHidden/>
          </w:rPr>
          <w:instrText xml:space="preserve"> PAGEREF _Toc52924818 \h </w:instrText>
        </w:r>
        <w:r w:rsidR="00C00B84">
          <w:rPr>
            <w:noProof/>
            <w:webHidden/>
          </w:rPr>
        </w:r>
        <w:r w:rsidR="00C00B84">
          <w:rPr>
            <w:noProof/>
            <w:webHidden/>
          </w:rPr>
          <w:fldChar w:fldCharType="separate"/>
        </w:r>
        <w:r>
          <w:rPr>
            <w:noProof/>
            <w:webHidden/>
          </w:rPr>
          <w:t>17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19" w:history="1">
        <w:r w:rsidR="00C00B84" w:rsidRPr="00254224">
          <w:rPr>
            <w:rStyle w:val="Hyperlink"/>
            <w:noProof/>
          </w:rPr>
          <w:t>Frame Removal</w:t>
        </w:r>
        <w:r w:rsidR="00C00B84">
          <w:rPr>
            <w:noProof/>
            <w:webHidden/>
          </w:rPr>
          <w:tab/>
        </w:r>
        <w:r w:rsidR="00C00B84">
          <w:rPr>
            <w:noProof/>
            <w:webHidden/>
          </w:rPr>
          <w:fldChar w:fldCharType="begin"/>
        </w:r>
        <w:r w:rsidR="00C00B84">
          <w:rPr>
            <w:noProof/>
            <w:webHidden/>
          </w:rPr>
          <w:instrText xml:space="preserve"> PAGEREF _Toc52924819 \h </w:instrText>
        </w:r>
        <w:r w:rsidR="00C00B84">
          <w:rPr>
            <w:noProof/>
            <w:webHidden/>
          </w:rPr>
        </w:r>
        <w:r w:rsidR="00C00B84">
          <w:rPr>
            <w:noProof/>
            <w:webHidden/>
          </w:rPr>
          <w:fldChar w:fldCharType="separate"/>
        </w:r>
        <w:r>
          <w:rPr>
            <w:noProof/>
            <w:webHidden/>
          </w:rPr>
          <w:t>17</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0" w:history="1">
        <w:r w:rsidR="00C00B84" w:rsidRPr="00254224">
          <w:rPr>
            <w:rStyle w:val="Hyperlink"/>
            <w:noProof/>
          </w:rPr>
          <w:t>Imaging</w:t>
        </w:r>
        <w:r w:rsidR="00C00B84">
          <w:rPr>
            <w:noProof/>
            <w:webHidden/>
          </w:rPr>
          <w:tab/>
        </w:r>
        <w:r w:rsidR="00C00B84">
          <w:rPr>
            <w:noProof/>
            <w:webHidden/>
          </w:rPr>
          <w:fldChar w:fldCharType="begin"/>
        </w:r>
        <w:r w:rsidR="00C00B84">
          <w:rPr>
            <w:noProof/>
            <w:webHidden/>
          </w:rPr>
          <w:instrText xml:space="preserve"> PAGEREF _Toc52924820 \h </w:instrText>
        </w:r>
        <w:r w:rsidR="00C00B84">
          <w:rPr>
            <w:noProof/>
            <w:webHidden/>
          </w:rPr>
        </w:r>
        <w:r w:rsidR="00C00B84">
          <w:rPr>
            <w:noProof/>
            <w:webHidden/>
          </w:rPr>
          <w:fldChar w:fldCharType="separate"/>
        </w:r>
        <w:r>
          <w:rPr>
            <w:noProof/>
            <w:webHidden/>
          </w:rPr>
          <w:t>18</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21" w:history="1">
        <w:r w:rsidR="00C00B84" w:rsidRPr="00254224">
          <w:rPr>
            <w:rStyle w:val="Hyperlink"/>
            <w:noProof/>
          </w:rPr>
          <w:t>Index Box</w:t>
        </w:r>
        <w:r w:rsidR="00C00B84">
          <w:rPr>
            <w:noProof/>
            <w:webHidden/>
          </w:rPr>
          <w:tab/>
        </w:r>
        <w:r w:rsidR="00C00B84">
          <w:rPr>
            <w:noProof/>
            <w:webHidden/>
          </w:rPr>
          <w:fldChar w:fldCharType="begin"/>
        </w:r>
        <w:r w:rsidR="00C00B84">
          <w:rPr>
            <w:noProof/>
            <w:webHidden/>
          </w:rPr>
          <w:instrText xml:space="preserve"> PAGEREF _Toc52924821 \h </w:instrText>
        </w:r>
        <w:r w:rsidR="00C00B84">
          <w:rPr>
            <w:noProof/>
            <w:webHidden/>
          </w:rPr>
        </w:r>
        <w:r w:rsidR="00C00B84">
          <w:rPr>
            <w:noProof/>
            <w:webHidden/>
          </w:rPr>
          <w:fldChar w:fldCharType="separate"/>
        </w:r>
        <w:r>
          <w:rPr>
            <w:noProof/>
            <w:webHidden/>
          </w:rPr>
          <w:t>18</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22" w:history="1">
        <w:r w:rsidR="00C00B84" w:rsidRPr="00254224">
          <w:rPr>
            <w:rStyle w:val="Hyperlink"/>
            <w:noProof/>
          </w:rPr>
          <w:t>Postprocedural Imaging</w:t>
        </w:r>
        <w:r w:rsidR="00C00B84">
          <w:rPr>
            <w:noProof/>
            <w:webHidden/>
          </w:rPr>
          <w:tab/>
        </w:r>
        <w:r w:rsidR="00C00B84">
          <w:rPr>
            <w:noProof/>
            <w:webHidden/>
          </w:rPr>
          <w:fldChar w:fldCharType="begin"/>
        </w:r>
        <w:r w:rsidR="00C00B84">
          <w:rPr>
            <w:noProof/>
            <w:webHidden/>
          </w:rPr>
          <w:instrText xml:space="preserve"> PAGEREF _Toc52924822 \h </w:instrText>
        </w:r>
        <w:r w:rsidR="00C00B84">
          <w:rPr>
            <w:noProof/>
            <w:webHidden/>
          </w:rPr>
        </w:r>
        <w:r w:rsidR="00C00B84">
          <w:rPr>
            <w:noProof/>
            <w:webHidden/>
          </w:rPr>
          <w:fldChar w:fldCharType="separate"/>
        </w:r>
        <w:r>
          <w:rPr>
            <w:noProof/>
            <w:webHidden/>
          </w:rPr>
          <w:t>18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3" w:history="1">
        <w:r w:rsidR="00C00B84" w:rsidRPr="00254224">
          <w:rPr>
            <w:rStyle w:val="Hyperlink"/>
            <w:noProof/>
          </w:rPr>
          <w:t>Skull measurement</w:t>
        </w:r>
        <w:r w:rsidR="00C00B84">
          <w:rPr>
            <w:noProof/>
            <w:webHidden/>
          </w:rPr>
          <w:tab/>
        </w:r>
        <w:r w:rsidR="00C00B84">
          <w:rPr>
            <w:noProof/>
            <w:webHidden/>
          </w:rPr>
          <w:fldChar w:fldCharType="begin"/>
        </w:r>
        <w:r w:rsidR="00C00B84">
          <w:rPr>
            <w:noProof/>
            <w:webHidden/>
          </w:rPr>
          <w:instrText xml:space="preserve"> PAGEREF _Toc52924823 \h </w:instrText>
        </w:r>
        <w:r w:rsidR="00C00B84">
          <w:rPr>
            <w:noProof/>
            <w:webHidden/>
          </w:rPr>
        </w:r>
        <w:r w:rsidR="00C00B84">
          <w:rPr>
            <w:noProof/>
            <w:webHidden/>
          </w:rPr>
          <w:fldChar w:fldCharType="separate"/>
        </w:r>
        <w:r>
          <w:rPr>
            <w:noProof/>
            <w:webHidden/>
          </w:rPr>
          <w:t>18</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4" w:history="1">
        <w:r w:rsidR="00C00B84" w:rsidRPr="00254224">
          <w:rPr>
            <w:rStyle w:val="Hyperlink"/>
            <w:noProof/>
          </w:rPr>
          <w:t>Clearance tool</w:t>
        </w:r>
        <w:r w:rsidR="00C00B84">
          <w:rPr>
            <w:noProof/>
            <w:webHidden/>
          </w:rPr>
          <w:tab/>
        </w:r>
        <w:r w:rsidR="00C00B84">
          <w:rPr>
            <w:noProof/>
            <w:webHidden/>
          </w:rPr>
          <w:fldChar w:fldCharType="begin"/>
        </w:r>
        <w:r w:rsidR="00C00B84">
          <w:rPr>
            <w:noProof/>
            <w:webHidden/>
          </w:rPr>
          <w:instrText xml:space="preserve"> PAGEREF _Toc52924824 \h </w:instrText>
        </w:r>
        <w:r w:rsidR="00C00B84">
          <w:rPr>
            <w:noProof/>
            <w:webHidden/>
          </w:rPr>
        </w:r>
        <w:r w:rsidR="00C00B84">
          <w:rPr>
            <w:noProof/>
            <w:webHidden/>
          </w:rPr>
          <w:fldChar w:fldCharType="separate"/>
        </w:r>
        <w:r>
          <w:rPr>
            <w:noProof/>
            <w:webHidden/>
          </w:rPr>
          <w:t>19</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5" w:history="1">
        <w:r w:rsidR="00C00B84" w:rsidRPr="00254224">
          <w:rPr>
            <w:rStyle w:val="Hyperlink"/>
            <w:noProof/>
          </w:rPr>
          <w:t>Trunion (Frame Adapter), Gamma Angle</w:t>
        </w:r>
        <w:r w:rsidR="00C00B84">
          <w:rPr>
            <w:noProof/>
            <w:webHidden/>
          </w:rPr>
          <w:tab/>
        </w:r>
        <w:r w:rsidR="00C00B84">
          <w:rPr>
            <w:noProof/>
            <w:webHidden/>
          </w:rPr>
          <w:fldChar w:fldCharType="begin"/>
        </w:r>
        <w:r w:rsidR="00C00B84">
          <w:rPr>
            <w:noProof/>
            <w:webHidden/>
          </w:rPr>
          <w:instrText xml:space="preserve"> PAGEREF _Toc52924825 \h </w:instrText>
        </w:r>
        <w:r w:rsidR="00C00B84">
          <w:rPr>
            <w:noProof/>
            <w:webHidden/>
          </w:rPr>
        </w:r>
        <w:r w:rsidR="00C00B84">
          <w:rPr>
            <w:noProof/>
            <w:webHidden/>
          </w:rPr>
          <w:fldChar w:fldCharType="separate"/>
        </w:r>
        <w:r>
          <w:rPr>
            <w:noProof/>
            <w:webHidden/>
          </w:rPr>
          <w:t>22</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6" w:history="1">
        <w:r w:rsidR="00C00B84" w:rsidRPr="00254224">
          <w:rPr>
            <w:rStyle w:val="Hyperlink"/>
            <w:noProof/>
          </w:rPr>
          <w:t>Emergency procedures</w:t>
        </w:r>
        <w:r w:rsidR="00C00B84">
          <w:rPr>
            <w:noProof/>
            <w:webHidden/>
          </w:rPr>
          <w:tab/>
        </w:r>
        <w:r w:rsidR="00C00B84">
          <w:rPr>
            <w:noProof/>
            <w:webHidden/>
          </w:rPr>
          <w:fldChar w:fldCharType="begin"/>
        </w:r>
        <w:r w:rsidR="00C00B84">
          <w:rPr>
            <w:noProof/>
            <w:webHidden/>
          </w:rPr>
          <w:instrText xml:space="preserve"> PAGEREF _Toc52924826 \h </w:instrText>
        </w:r>
        <w:r w:rsidR="00C00B84">
          <w:rPr>
            <w:noProof/>
            <w:webHidden/>
          </w:rPr>
        </w:r>
        <w:r w:rsidR="00C00B84">
          <w:rPr>
            <w:noProof/>
            <w:webHidden/>
          </w:rPr>
          <w:fldChar w:fldCharType="separate"/>
        </w:r>
        <w:r>
          <w:rPr>
            <w:noProof/>
            <w:webHidden/>
          </w:rPr>
          <w:t>23</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7" w:history="1">
        <w:r w:rsidR="00C00B84" w:rsidRPr="00254224">
          <w:rPr>
            <w:rStyle w:val="Hyperlink"/>
            <w:noProof/>
          </w:rPr>
          <w:t>Collimators, sectors (Perfexion)</w:t>
        </w:r>
        <w:r w:rsidR="00C00B84">
          <w:rPr>
            <w:noProof/>
            <w:webHidden/>
          </w:rPr>
          <w:tab/>
        </w:r>
        <w:r w:rsidR="00C00B84">
          <w:rPr>
            <w:noProof/>
            <w:webHidden/>
          </w:rPr>
          <w:fldChar w:fldCharType="begin"/>
        </w:r>
        <w:r w:rsidR="00C00B84">
          <w:rPr>
            <w:noProof/>
            <w:webHidden/>
          </w:rPr>
          <w:instrText xml:space="preserve"> PAGEREF _Toc52924827 \h </w:instrText>
        </w:r>
        <w:r w:rsidR="00C00B84">
          <w:rPr>
            <w:noProof/>
            <w:webHidden/>
          </w:rPr>
        </w:r>
        <w:r w:rsidR="00C00B84">
          <w:rPr>
            <w:noProof/>
            <w:webHidden/>
          </w:rPr>
          <w:fldChar w:fldCharType="separate"/>
        </w:r>
        <w:r>
          <w:rPr>
            <w:noProof/>
            <w:webHidden/>
          </w:rPr>
          <w:t>24</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28" w:history="1">
        <w:r w:rsidR="00C00B84" w:rsidRPr="00254224">
          <w:rPr>
            <w:rStyle w:val="Hyperlink"/>
            <w:noProof/>
          </w:rPr>
          <w:t>Dosing</w:t>
        </w:r>
        <w:r w:rsidR="00C00B84">
          <w:rPr>
            <w:noProof/>
            <w:webHidden/>
          </w:rPr>
          <w:tab/>
        </w:r>
        <w:r w:rsidR="00C00B84">
          <w:rPr>
            <w:noProof/>
            <w:webHidden/>
          </w:rPr>
          <w:fldChar w:fldCharType="begin"/>
        </w:r>
        <w:r w:rsidR="00C00B84">
          <w:rPr>
            <w:noProof/>
            <w:webHidden/>
          </w:rPr>
          <w:instrText xml:space="preserve"> PAGEREF _Toc52924828 \h </w:instrText>
        </w:r>
        <w:r w:rsidR="00C00B84">
          <w:rPr>
            <w:noProof/>
            <w:webHidden/>
          </w:rPr>
        </w:r>
        <w:r w:rsidR="00C00B84">
          <w:rPr>
            <w:noProof/>
            <w:webHidden/>
          </w:rPr>
          <w:fldChar w:fldCharType="separate"/>
        </w:r>
        <w:r>
          <w:rPr>
            <w:noProof/>
            <w:webHidden/>
          </w:rPr>
          <w:t>25</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29" w:history="1">
        <w:r w:rsidR="00C00B84" w:rsidRPr="00254224">
          <w:rPr>
            <w:rStyle w:val="Hyperlink"/>
            <w:noProof/>
          </w:rPr>
          <w:t>Dynamic shaping</w:t>
        </w:r>
        <w:r w:rsidR="00C00B84">
          <w:rPr>
            <w:noProof/>
            <w:webHidden/>
          </w:rPr>
          <w:tab/>
        </w:r>
        <w:r w:rsidR="00C00B84">
          <w:rPr>
            <w:noProof/>
            <w:webHidden/>
          </w:rPr>
          <w:fldChar w:fldCharType="begin"/>
        </w:r>
        <w:r w:rsidR="00C00B84">
          <w:rPr>
            <w:noProof/>
            <w:webHidden/>
          </w:rPr>
          <w:instrText xml:space="preserve"> PAGEREF _Toc52924829 \h </w:instrText>
        </w:r>
        <w:r w:rsidR="00C00B84">
          <w:rPr>
            <w:noProof/>
            <w:webHidden/>
          </w:rPr>
        </w:r>
        <w:r w:rsidR="00C00B84">
          <w:rPr>
            <w:noProof/>
            <w:webHidden/>
          </w:rPr>
          <w:fldChar w:fldCharType="separate"/>
        </w:r>
        <w:r>
          <w:rPr>
            <w:noProof/>
            <w:webHidden/>
          </w:rPr>
          <w:t>26</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30" w:history="1">
        <w:r w:rsidR="00C00B84" w:rsidRPr="00254224">
          <w:rPr>
            <w:rStyle w:val="Hyperlink"/>
            <w:noProof/>
          </w:rPr>
          <w:t>Leksell GammaPlan® PFX™</w:t>
        </w:r>
        <w:r w:rsidR="00C00B84">
          <w:rPr>
            <w:noProof/>
            <w:webHidden/>
          </w:rPr>
          <w:tab/>
        </w:r>
        <w:r w:rsidR="00C00B84">
          <w:rPr>
            <w:noProof/>
            <w:webHidden/>
          </w:rPr>
          <w:fldChar w:fldCharType="begin"/>
        </w:r>
        <w:r w:rsidR="00C00B84">
          <w:rPr>
            <w:noProof/>
            <w:webHidden/>
          </w:rPr>
          <w:instrText xml:space="preserve"> PAGEREF _Toc52924830 \h </w:instrText>
        </w:r>
        <w:r w:rsidR="00C00B84">
          <w:rPr>
            <w:noProof/>
            <w:webHidden/>
          </w:rPr>
        </w:r>
        <w:r w:rsidR="00C00B84">
          <w:rPr>
            <w:noProof/>
            <w:webHidden/>
          </w:rPr>
          <w:fldChar w:fldCharType="separate"/>
        </w:r>
        <w:r>
          <w:rPr>
            <w:noProof/>
            <w:webHidden/>
          </w:rPr>
          <w:t>26</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1" w:history="1">
        <w:r w:rsidR="00C00B84" w:rsidRPr="00254224">
          <w:rPr>
            <w:rStyle w:val="Hyperlink"/>
            <w:noProof/>
          </w:rPr>
          <w:t>Plan quality metrics</w:t>
        </w:r>
        <w:r w:rsidR="00C00B84">
          <w:rPr>
            <w:noProof/>
            <w:webHidden/>
          </w:rPr>
          <w:tab/>
        </w:r>
        <w:r w:rsidR="00C00B84">
          <w:rPr>
            <w:noProof/>
            <w:webHidden/>
          </w:rPr>
          <w:fldChar w:fldCharType="begin"/>
        </w:r>
        <w:r w:rsidR="00C00B84">
          <w:rPr>
            <w:noProof/>
            <w:webHidden/>
          </w:rPr>
          <w:instrText xml:space="preserve"> PAGEREF _Toc52924831 \h </w:instrText>
        </w:r>
        <w:r w:rsidR="00C00B84">
          <w:rPr>
            <w:noProof/>
            <w:webHidden/>
          </w:rPr>
        </w:r>
        <w:r w:rsidR="00C00B84">
          <w:rPr>
            <w:noProof/>
            <w:webHidden/>
          </w:rPr>
          <w:fldChar w:fldCharType="separate"/>
        </w:r>
        <w:r>
          <w:rPr>
            <w:noProof/>
            <w:webHidden/>
          </w:rPr>
          <w:t>26</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2" w:history="1">
        <w:r w:rsidR="00C00B84" w:rsidRPr="00254224">
          <w:rPr>
            <w:rStyle w:val="Hyperlink"/>
            <w:noProof/>
          </w:rPr>
          <w:t>How to increase efficiency</w:t>
        </w:r>
        <w:r w:rsidR="00C00B84">
          <w:rPr>
            <w:noProof/>
            <w:webHidden/>
          </w:rPr>
          <w:tab/>
        </w:r>
        <w:r w:rsidR="00C00B84">
          <w:rPr>
            <w:noProof/>
            <w:webHidden/>
          </w:rPr>
          <w:fldChar w:fldCharType="begin"/>
        </w:r>
        <w:r w:rsidR="00C00B84">
          <w:rPr>
            <w:noProof/>
            <w:webHidden/>
          </w:rPr>
          <w:instrText xml:space="preserve"> PAGEREF _Toc52924832 \h </w:instrText>
        </w:r>
        <w:r w:rsidR="00C00B84">
          <w:rPr>
            <w:noProof/>
            <w:webHidden/>
          </w:rPr>
        </w:r>
        <w:r w:rsidR="00C00B84">
          <w:rPr>
            <w:noProof/>
            <w:webHidden/>
          </w:rPr>
          <w:fldChar w:fldCharType="separate"/>
        </w:r>
        <w:r>
          <w:rPr>
            <w:noProof/>
            <w:webHidden/>
          </w:rPr>
          <w:t>27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3" w:history="1">
        <w:r w:rsidR="00C00B84" w:rsidRPr="00254224">
          <w:rPr>
            <w:rStyle w:val="Hyperlink"/>
            <w:noProof/>
          </w:rPr>
          <w:t>Shot Strategy</w:t>
        </w:r>
        <w:r w:rsidR="00C00B84">
          <w:rPr>
            <w:noProof/>
            <w:webHidden/>
          </w:rPr>
          <w:tab/>
        </w:r>
        <w:r w:rsidR="00C00B84">
          <w:rPr>
            <w:noProof/>
            <w:webHidden/>
          </w:rPr>
          <w:fldChar w:fldCharType="begin"/>
        </w:r>
        <w:r w:rsidR="00C00B84">
          <w:rPr>
            <w:noProof/>
            <w:webHidden/>
          </w:rPr>
          <w:instrText xml:space="preserve"> PAGEREF _Toc52924833 \h </w:instrText>
        </w:r>
        <w:r w:rsidR="00C00B84">
          <w:rPr>
            <w:noProof/>
            <w:webHidden/>
          </w:rPr>
        </w:r>
        <w:r w:rsidR="00C00B84">
          <w:rPr>
            <w:noProof/>
            <w:webHidden/>
          </w:rPr>
          <w:fldChar w:fldCharType="separate"/>
        </w:r>
        <w:r>
          <w:rPr>
            <w:noProof/>
            <w:webHidden/>
          </w:rPr>
          <w:t>27</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4" w:history="1">
        <w:r w:rsidR="00C00B84" w:rsidRPr="00254224">
          <w:rPr>
            <w:rStyle w:val="Hyperlink"/>
            <w:noProof/>
          </w:rPr>
          <w:t>Shot shaping strategies</w:t>
        </w:r>
        <w:r w:rsidR="00C00B84">
          <w:rPr>
            <w:noProof/>
            <w:webHidden/>
          </w:rPr>
          <w:tab/>
        </w:r>
        <w:r w:rsidR="00C00B84">
          <w:rPr>
            <w:noProof/>
            <w:webHidden/>
          </w:rPr>
          <w:fldChar w:fldCharType="begin"/>
        </w:r>
        <w:r w:rsidR="00C00B84">
          <w:rPr>
            <w:noProof/>
            <w:webHidden/>
          </w:rPr>
          <w:instrText xml:space="preserve"> PAGEREF _Toc52924834 \h </w:instrText>
        </w:r>
        <w:r w:rsidR="00C00B84">
          <w:rPr>
            <w:noProof/>
            <w:webHidden/>
          </w:rPr>
        </w:r>
        <w:r w:rsidR="00C00B84">
          <w:rPr>
            <w:noProof/>
            <w:webHidden/>
          </w:rPr>
          <w:fldChar w:fldCharType="separate"/>
        </w:r>
        <w:r>
          <w:rPr>
            <w:noProof/>
            <w:webHidden/>
          </w:rPr>
          <w:t>29</w:t>
        </w:r>
        <w:r w:rsidR="00C00B84">
          <w:rPr>
            <w:noProof/>
            <w:webHidden/>
          </w:rPr>
          <w:fldChar w:fldCharType="end"/>
        </w:r>
      </w:hyperlink>
    </w:p>
    <w:p w:rsidR="00C00B84" w:rsidRDefault="0050397F">
      <w:pPr>
        <w:pStyle w:val="TOC3"/>
        <w:tabs>
          <w:tab w:val="right" w:leader="dot" w:pos="9912"/>
        </w:tabs>
        <w:rPr>
          <w:rFonts w:asciiTheme="minorHAnsi" w:eastAsiaTheme="minorEastAsia" w:hAnsiTheme="minorHAnsi" w:cstheme="minorBidi"/>
          <w:noProof/>
          <w:sz w:val="22"/>
          <w:szCs w:val="22"/>
        </w:rPr>
      </w:pPr>
      <w:hyperlink w:anchor="_Toc52924835" w:history="1">
        <w:r w:rsidR="00C00B84" w:rsidRPr="00254224">
          <w:rPr>
            <w:rStyle w:val="Hyperlink"/>
            <w:noProof/>
          </w:rPr>
          <w:t>Workflow</w:t>
        </w:r>
        <w:r w:rsidR="00C00B84">
          <w:rPr>
            <w:noProof/>
            <w:webHidden/>
          </w:rPr>
          <w:tab/>
        </w:r>
        <w:r w:rsidR="00C00B84">
          <w:rPr>
            <w:noProof/>
            <w:webHidden/>
          </w:rPr>
          <w:fldChar w:fldCharType="begin"/>
        </w:r>
        <w:r w:rsidR="00C00B84">
          <w:rPr>
            <w:noProof/>
            <w:webHidden/>
          </w:rPr>
          <w:instrText xml:space="preserve"> PAGEREF _Toc52924835 \h </w:instrText>
        </w:r>
        <w:r w:rsidR="00C00B84">
          <w:rPr>
            <w:noProof/>
            <w:webHidden/>
          </w:rPr>
        </w:r>
        <w:r w:rsidR="00C00B84">
          <w:rPr>
            <w:noProof/>
            <w:webHidden/>
          </w:rPr>
          <w:fldChar w:fldCharType="separate"/>
        </w:r>
        <w:r>
          <w:rPr>
            <w:noProof/>
            <w:webHidden/>
          </w:rPr>
          <w:t>30</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6" w:history="1">
        <w:r w:rsidR="00C00B84" w:rsidRPr="00254224">
          <w:rPr>
            <w:rStyle w:val="Hyperlink"/>
            <w:noProof/>
          </w:rPr>
          <w:t>Coregistration Module</w:t>
        </w:r>
        <w:r w:rsidR="00C00B84">
          <w:rPr>
            <w:noProof/>
            <w:webHidden/>
          </w:rPr>
          <w:tab/>
        </w:r>
        <w:r w:rsidR="00C00B84">
          <w:rPr>
            <w:noProof/>
            <w:webHidden/>
          </w:rPr>
          <w:fldChar w:fldCharType="begin"/>
        </w:r>
        <w:r w:rsidR="00C00B84">
          <w:rPr>
            <w:noProof/>
            <w:webHidden/>
          </w:rPr>
          <w:instrText xml:space="preserve"> PAGEREF _Toc52924836 \h </w:instrText>
        </w:r>
        <w:r w:rsidR="00C00B84">
          <w:rPr>
            <w:noProof/>
            <w:webHidden/>
          </w:rPr>
        </w:r>
        <w:r w:rsidR="00C00B84">
          <w:rPr>
            <w:noProof/>
            <w:webHidden/>
          </w:rPr>
          <w:fldChar w:fldCharType="separate"/>
        </w:r>
        <w:r>
          <w:rPr>
            <w:noProof/>
            <w:webHidden/>
          </w:rPr>
          <w:t>31</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7" w:history="1">
        <w:r w:rsidR="00C00B84" w:rsidRPr="00254224">
          <w:rPr>
            <w:rStyle w:val="Hyperlink"/>
            <w:noProof/>
          </w:rPr>
          <w:t>Retreatment Module</w:t>
        </w:r>
        <w:r w:rsidR="00C00B84">
          <w:rPr>
            <w:noProof/>
            <w:webHidden/>
          </w:rPr>
          <w:tab/>
        </w:r>
        <w:r w:rsidR="00C00B84">
          <w:rPr>
            <w:noProof/>
            <w:webHidden/>
          </w:rPr>
          <w:fldChar w:fldCharType="begin"/>
        </w:r>
        <w:r w:rsidR="00C00B84">
          <w:rPr>
            <w:noProof/>
            <w:webHidden/>
          </w:rPr>
          <w:instrText xml:space="preserve"> PAGEREF _Toc52924837 \h </w:instrText>
        </w:r>
        <w:r w:rsidR="00C00B84">
          <w:rPr>
            <w:noProof/>
            <w:webHidden/>
          </w:rPr>
        </w:r>
        <w:r w:rsidR="00C00B84">
          <w:rPr>
            <w:noProof/>
            <w:webHidden/>
          </w:rPr>
          <w:fldChar w:fldCharType="separate"/>
        </w:r>
        <w:r>
          <w:rPr>
            <w:noProof/>
            <w:webHidden/>
          </w:rPr>
          <w:t>31</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8" w:history="1">
        <w:r w:rsidR="00C00B84" w:rsidRPr="00254224">
          <w:rPr>
            <w:rStyle w:val="Hyperlink"/>
            <w:noProof/>
          </w:rPr>
          <w:t>Inverse Planning</w:t>
        </w:r>
        <w:r w:rsidR="00C00B84">
          <w:rPr>
            <w:noProof/>
            <w:webHidden/>
          </w:rPr>
          <w:tab/>
        </w:r>
        <w:r w:rsidR="00C00B84">
          <w:rPr>
            <w:noProof/>
            <w:webHidden/>
          </w:rPr>
          <w:fldChar w:fldCharType="begin"/>
        </w:r>
        <w:r w:rsidR="00C00B84">
          <w:rPr>
            <w:noProof/>
            <w:webHidden/>
          </w:rPr>
          <w:instrText xml:space="preserve"> PAGEREF _Toc52924838 \h </w:instrText>
        </w:r>
        <w:r w:rsidR="00C00B84">
          <w:rPr>
            <w:noProof/>
            <w:webHidden/>
          </w:rPr>
        </w:r>
        <w:r w:rsidR="00C00B84">
          <w:rPr>
            <w:noProof/>
            <w:webHidden/>
          </w:rPr>
          <w:fldChar w:fldCharType="separate"/>
        </w:r>
        <w:r>
          <w:rPr>
            <w:noProof/>
            <w:webHidden/>
          </w:rPr>
          <w:t>32</w:t>
        </w:r>
        <w:r w:rsidR="00C00B84">
          <w:rPr>
            <w:noProof/>
            <w:webHidden/>
          </w:rPr>
          <w:fldChar w:fldCharType="end"/>
        </w:r>
      </w:hyperlink>
    </w:p>
    <w:p w:rsidR="00C00B84" w:rsidRDefault="0050397F">
      <w:pPr>
        <w:pStyle w:val="TOC4"/>
        <w:rPr>
          <w:rFonts w:asciiTheme="minorHAnsi" w:eastAsiaTheme="minorEastAsia" w:hAnsiTheme="minorHAnsi" w:cstheme="minorBidi"/>
          <w:noProof/>
          <w:sz w:val="22"/>
          <w:szCs w:val="22"/>
        </w:rPr>
      </w:pPr>
      <w:hyperlink w:anchor="_Toc52924839" w:history="1">
        <w:r w:rsidR="00C00B84" w:rsidRPr="00254224">
          <w:rPr>
            <w:rStyle w:val="Hyperlink"/>
            <w:noProof/>
          </w:rPr>
          <w:t>Convolution</w:t>
        </w:r>
        <w:r w:rsidR="00C00B84">
          <w:rPr>
            <w:noProof/>
            <w:webHidden/>
          </w:rPr>
          <w:tab/>
        </w:r>
        <w:r w:rsidR="00C00B84">
          <w:rPr>
            <w:noProof/>
            <w:webHidden/>
          </w:rPr>
          <w:fldChar w:fldCharType="begin"/>
        </w:r>
        <w:r w:rsidR="00C00B84">
          <w:rPr>
            <w:noProof/>
            <w:webHidden/>
          </w:rPr>
          <w:instrText xml:space="preserve"> PAGEREF _Toc52924839 \h </w:instrText>
        </w:r>
        <w:r w:rsidR="00C00B84">
          <w:rPr>
            <w:noProof/>
            <w:webHidden/>
          </w:rPr>
        </w:r>
        <w:r w:rsidR="00C00B84">
          <w:rPr>
            <w:noProof/>
            <w:webHidden/>
          </w:rPr>
          <w:fldChar w:fldCharType="separate"/>
        </w:r>
        <w:r>
          <w:rPr>
            <w:noProof/>
            <w:webHidden/>
          </w:rPr>
          <w:t>33</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40" w:history="1">
        <w:r w:rsidR="00C00B84" w:rsidRPr="00254224">
          <w:rPr>
            <w:rStyle w:val="Hyperlink"/>
            <w:noProof/>
          </w:rPr>
          <w:t>Patient Flow</w:t>
        </w:r>
        <w:r w:rsidR="00C00B84">
          <w:rPr>
            <w:noProof/>
            <w:webHidden/>
          </w:rPr>
          <w:tab/>
        </w:r>
        <w:r w:rsidR="00C00B84">
          <w:rPr>
            <w:noProof/>
            <w:webHidden/>
          </w:rPr>
          <w:fldChar w:fldCharType="begin"/>
        </w:r>
        <w:r w:rsidR="00C00B84">
          <w:rPr>
            <w:noProof/>
            <w:webHidden/>
          </w:rPr>
          <w:instrText xml:space="preserve"> PAGEREF _Toc52924840 \h </w:instrText>
        </w:r>
        <w:r w:rsidR="00C00B84">
          <w:rPr>
            <w:noProof/>
            <w:webHidden/>
          </w:rPr>
        </w:r>
        <w:r w:rsidR="00C00B84">
          <w:rPr>
            <w:noProof/>
            <w:webHidden/>
          </w:rPr>
          <w:fldChar w:fldCharType="separate"/>
        </w:r>
        <w:r>
          <w:rPr>
            <w:noProof/>
            <w:webHidden/>
          </w:rPr>
          <w:t>33</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41" w:history="1">
        <w:r w:rsidR="00C00B84" w:rsidRPr="00254224">
          <w:rPr>
            <w:rStyle w:val="Hyperlink"/>
            <w:noProof/>
          </w:rPr>
          <w:t>Preop</w:t>
        </w:r>
        <w:r w:rsidR="00C00B84">
          <w:rPr>
            <w:noProof/>
            <w:webHidden/>
          </w:rPr>
          <w:tab/>
        </w:r>
        <w:r w:rsidR="00C00B84">
          <w:rPr>
            <w:noProof/>
            <w:webHidden/>
          </w:rPr>
          <w:fldChar w:fldCharType="begin"/>
        </w:r>
        <w:r w:rsidR="00C00B84">
          <w:rPr>
            <w:noProof/>
            <w:webHidden/>
          </w:rPr>
          <w:instrText xml:space="preserve"> PAGEREF _Toc52924841 \h </w:instrText>
        </w:r>
        <w:r w:rsidR="00C00B84">
          <w:rPr>
            <w:noProof/>
            <w:webHidden/>
          </w:rPr>
        </w:r>
        <w:r w:rsidR="00C00B84">
          <w:rPr>
            <w:noProof/>
            <w:webHidden/>
          </w:rPr>
          <w:fldChar w:fldCharType="separate"/>
        </w:r>
        <w:r>
          <w:rPr>
            <w:noProof/>
            <w:webHidden/>
          </w:rPr>
          <w:t>34</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42" w:history="1">
        <w:r w:rsidR="00C00B84" w:rsidRPr="00254224">
          <w:rPr>
            <w:rStyle w:val="Hyperlink"/>
            <w:noProof/>
          </w:rPr>
          <w:t>Postop</w:t>
        </w:r>
        <w:r w:rsidR="00C00B84">
          <w:rPr>
            <w:noProof/>
            <w:webHidden/>
          </w:rPr>
          <w:tab/>
        </w:r>
        <w:r w:rsidR="00C00B84">
          <w:rPr>
            <w:noProof/>
            <w:webHidden/>
          </w:rPr>
          <w:fldChar w:fldCharType="begin"/>
        </w:r>
        <w:r w:rsidR="00C00B84">
          <w:rPr>
            <w:noProof/>
            <w:webHidden/>
          </w:rPr>
          <w:instrText xml:space="preserve"> PAGEREF _Toc52924842 \h </w:instrText>
        </w:r>
        <w:r w:rsidR="00C00B84">
          <w:rPr>
            <w:noProof/>
            <w:webHidden/>
          </w:rPr>
        </w:r>
        <w:r w:rsidR="00C00B84">
          <w:rPr>
            <w:noProof/>
            <w:webHidden/>
          </w:rPr>
          <w:fldChar w:fldCharType="separate"/>
        </w:r>
        <w:r>
          <w:rPr>
            <w:noProof/>
            <w:webHidden/>
          </w:rPr>
          <w:t>34</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43" w:history="1">
        <w:r w:rsidR="00C00B84" w:rsidRPr="00254224">
          <w:rPr>
            <w:rStyle w:val="Hyperlink"/>
            <w:noProof/>
          </w:rPr>
          <w:t>Platforms – B. X-rays (LINAC)</w:t>
        </w:r>
        <w:r w:rsidR="00C00B84">
          <w:rPr>
            <w:noProof/>
            <w:webHidden/>
          </w:rPr>
          <w:tab/>
        </w:r>
        <w:r w:rsidR="00C00B84">
          <w:rPr>
            <w:noProof/>
            <w:webHidden/>
          </w:rPr>
          <w:fldChar w:fldCharType="begin"/>
        </w:r>
        <w:r w:rsidR="00C00B84">
          <w:rPr>
            <w:noProof/>
            <w:webHidden/>
          </w:rPr>
          <w:instrText xml:space="preserve"> PAGEREF _Toc52924843 \h </w:instrText>
        </w:r>
        <w:r w:rsidR="00C00B84">
          <w:rPr>
            <w:noProof/>
            <w:webHidden/>
          </w:rPr>
        </w:r>
        <w:r w:rsidR="00C00B84">
          <w:rPr>
            <w:noProof/>
            <w:webHidden/>
          </w:rPr>
          <w:fldChar w:fldCharType="separate"/>
        </w:r>
        <w:r>
          <w:rPr>
            <w:noProof/>
            <w:webHidden/>
          </w:rPr>
          <w:t>34</w:t>
        </w:r>
        <w:r w:rsidR="00C00B84">
          <w:rPr>
            <w:noProof/>
            <w:webHidden/>
          </w:rPr>
          <w:fldChar w:fldCharType="end"/>
        </w:r>
      </w:hyperlink>
    </w:p>
    <w:p w:rsidR="00C00B84" w:rsidRDefault="0050397F">
      <w:pPr>
        <w:pStyle w:val="TOC2"/>
        <w:tabs>
          <w:tab w:val="right" w:leader="dot" w:pos="9912"/>
        </w:tabs>
        <w:rPr>
          <w:rFonts w:asciiTheme="minorHAnsi" w:eastAsiaTheme="minorEastAsia" w:hAnsiTheme="minorHAnsi" w:cstheme="minorBidi"/>
          <w:smallCaps w:val="0"/>
          <w:noProof/>
          <w:sz w:val="22"/>
          <w:szCs w:val="22"/>
        </w:rPr>
      </w:pPr>
      <w:hyperlink w:anchor="_Toc52924844" w:history="1">
        <w:r w:rsidR="00C00B84" w:rsidRPr="00254224">
          <w:rPr>
            <w:rStyle w:val="Hyperlink"/>
            <w:noProof/>
          </w:rPr>
          <w:t>GK vs. LINAC</w:t>
        </w:r>
        <w:r w:rsidR="00C00B84">
          <w:rPr>
            <w:noProof/>
            <w:webHidden/>
          </w:rPr>
          <w:tab/>
        </w:r>
        <w:r w:rsidR="00C00B84">
          <w:rPr>
            <w:noProof/>
            <w:webHidden/>
          </w:rPr>
          <w:fldChar w:fldCharType="begin"/>
        </w:r>
        <w:r w:rsidR="00C00B84">
          <w:rPr>
            <w:noProof/>
            <w:webHidden/>
          </w:rPr>
          <w:instrText xml:space="preserve"> PAGEREF _Toc52924844 \h </w:instrText>
        </w:r>
        <w:r w:rsidR="00C00B84">
          <w:rPr>
            <w:noProof/>
            <w:webHidden/>
          </w:rPr>
        </w:r>
        <w:r w:rsidR="00C00B84">
          <w:rPr>
            <w:noProof/>
            <w:webHidden/>
          </w:rPr>
          <w:fldChar w:fldCharType="separate"/>
        </w:r>
        <w:r>
          <w:rPr>
            <w:noProof/>
            <w:webHidden/>
          </w:rPr>
          <w:t>34</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845" w:history="1">
        <w:r w:rsidR="00C00B84" w:rsidRPr="00254224">
          <w:rPr>
            <w:rStyle w:val="Hyperlink"/>
            <w:noProof/>
          </w:rPr>
          <w:t>Brachytherapy (Interstitial / implanted radiation therapy)</w:t>
        </w:r>
        <w:r w:rsidR="00C00B84">
          <w:rPr>
            <w:noProof/>
            <w:webHidden/>
          </w:rPr>
          <w:tab/>
        </w:r>
        <w:r w:rsidR="00C00B84">
          <w:rPr>
            <w:noProof/>
            <w:webHidden/>
          </w:rPr>
          <w:fldChar w:fldCharType="begin"/>
        </w:r>
        <w:r w:rsidR="00C00B84">
          <w:rPr>
            <w:noProof/>
            <w:webHidden/>
          </w:rPr>
          <w:instrText xml:space="preserve"> PAGEREF _Toc52924845 \h </w:instrText>
        </w:r>
        <w:r w:rsidR="00C00B84">
          <w:rPr>
            <w:noProof/>
            <w:webHidden/>
          </w:rPr>
        </w:r>
        <w:r w:rsidR="00C00B84">
          <w:rPr>
            <w:noProof/>
            <w:webHidden/>
          </w:rPr>
          <w:fldChar w:fldCharType="separate"/>
        </w:r>
        <w:r>
          <w:rPr>
            <w:noProof/>
            <w:webHidden/>
          </w:rPr>
          <w:t>35</w:t>
        </w:r>
        <w:r w:rsidR="00C00B84">
          <w:rPr>
            <w:noProof/>
            <w:webHidden/>
          </w:rPr>
          <w:fldChar w:fldCharType="end"/>
        </w:r>
      </w:hyperlink>
    </w:p>
    <w:p w:rsidR="00C00B84" w:rsidRDefault="0050397F">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924846" w:history="1">
        <w:r w:rsidR="00C00B84" w:rsidRPr="00254224">
          <w:rPr>
            <w:rStyle w:val="Hyperlink"/>
            <w:noProof/>
          </w:rPr>
          <w:t>Radiocolloidal solutions</w:t>
        </w:r>
        <w:r w:rsidR="00C00B84">
          <w:rPr>
            <w:noProof/>
            <w:webHidden/>
          </w:rPr>
          <w:tab/>
        </w:r>
        <w:r w:rsidR="00C00B84">
          <w:rPr>
            <w:noProof/>
            <w:webHidden/>
          </w:rPr>
          <w:fldChar w:fldCharType="begin"/>
        </w:r>
        <w:r w:rsidR="00C00B84">
          <w:rPr>
            <w:noProof/>
            <w:webHidden/>
          </w:rPr>
          <w:instrText xml:space="preserve"> PAGEREF _Toc52924846 \h </w:instrText>
        </w:r>
        <w:r w:rsidR="00C00B84">
          <w:rPr>
            <w:noProof/>
            <w:webHidden/>
          </w:rPr>
        </w:r>
        <w:r w:rsidR="00C00B84">
          <w:rPr>
            <w:noProof/>
            <w:webHidden/>
          </w:rPr>
          <w:fldChar w:fldCharType="separate"/>
        </w:r>
        <w:r>
          <w:rPr>
            <w:noProof/>
            <w:webHidden/>
          </w:rPr>
          <w:t>35</w:t>
        </w:r>
        <w:r w:rsidR="00C00B84">
          <w:rPr>
            <w:noProof/>
            <w:webHidden/>
          </w:rPr>
          <w:fldChar w:fldCharType="end"/>
        </w:r>
      </w:hyperlink>
    </w:p>
    <w:p w:rsidR="00464AB1" w:rsidRPr="00FD5463" w:rsidRDefault="000364CF" w:rsidP="00586C95">
      <w:r>
        <w:rPr>
          <w:b/>
          <w:smallCaps/>
          <w:lang w:val="lt-LT"/>
        </w:rPr>
        <w:fldChar w:fldCharType="end"/>
      </w:r>
      <w:r w:rsidR="00586C95" w:rsidRPr="00FD5463">
        <w:rPr>
          <w:b/>
          <w:smallCaps/>
        </w:rPr>
        <w:t>G</w:t>
      </w:r>
      <w:r w:rsidR="00464AB1" w:rsidRPr="00FD5463">
        <w:rPr>
          <w:b/>
          <w:smallCaps/>
        </w:rPr>
        <w:t>eneral principles of radiotherapy</w:t>
      </w:r>
      <w:r w:rsidR="00464AB1" w:rsidRPr="00FD5463">
        <w:t xml:space="preserve"> </w:t>
      </w:r>
      <w:r w:rsidR="00183B4B" w:rsidRPr="00FD5463">
        <w:t xml:space="preserve">→ </w:t>
      </w:r>
      <w:r w:rsidR="0085363D">
        <w:t xml:space="preserve">see </w:t>
      </w:r>
      <w:hyperlink r:id="rId7" w:history="1">
        <w:r w:rsidR="0085363D" w:rsidRPr="0085363D">
          <w:rPr>
            <w:rStyle w:val="Hyperlink"/>
          </w:rPr>
          <w:t xml:space="preserve">p. </w:t>
        </w:r>
        <w:r w:rsidR="00464AB1" w:rsidRPr="0085363D">
          <w:rPr>
            <w:rStyle w:val="Hyperlink"/>
          </w:rPr>
          <w:t>1711 (1-2)</w:t>
        </w:r>
        <w:r w:rsidR="0085363D" w:rsidRPr="0085363D">
          <w:rPr>
            <w:rStyle w:val="Hyperlink"/>
          </w:rPr>
          <w:t xml:space="preserve"> &gt;&gt;</w:t>
        </w:r>
      </w:hyperlink>
    </w:p>
    <w:p w:rsidR="00464AB1" w:rsidRDefault="00464AB1">
      <w:pPr>
        <w:pStyle w:val="NormalWeb"/>
      </w:pPr>
    </w:p>
    <w:p w:rsidR="00CE379D" w:rsidRDefault="00CE379D">
      <w:pPr>
        <w:pStyle w:val="NormalWeb"/>
      </w:pPr>
    </w:p>
    <w:p w:rsidR="00CE379D" w:rsidRDefault="00CE379D" w:rsidP="00CE379D">
      <w:pPr>
        <w:pStyle w:val="Nervous1"/>
      </w:pPr>
      <w:bookmarkStart w:id="1" w:name="_Toc52924768"/>
      <w:r>
        <w:t>Safety</w:t>
      </w:r>
      <w:bookmarkEnd w:id="1"/>
    </w:p>
    <w:p w:rsidR="00CE379D" w:rsidRDefault="00CE379D" w:rsidP="00CE379D">
      <w:r w:rsidRPr="00CE379D">
        <w:t>ALARA (As Low As Reasonably Achievable): Time, Distance, and Shielding</w:t>
      </w:r>
    </w:p>
    <w:p w:rsidR="0038022B" w:rsidRDefault="0038022B">
      <w:pPr>
        <w:pStyle w:val="NormalWeb"/>
      </w:pPr>
    </w:p>
    <w:p w:rsidR="00CE379D" w:rsidRPr="00FD5463" w:rsidRDefault="00CE379D">
      <w:pPr>
        <w:pStyle w:val="NormalWeb"/>
      </w:pPr>
    </w:p>
    <w:p w:rsidR="00BC7514" w:rsidRPr="00FD5463" w:rsidRDefault="00BC7514" w:rsidP="00586C95">
      <w:pPr>
        <w:pStyle w:val="Nervous1"/>
      </w:pPr>
      <w:bookmarkStart w:id="2" w:name="_Toc52924769"/>
      <w:r w:rsidRPr="00FD5463">
        <w:t>Pathophysiology</w:t>
      </w:r>
      <w:bookmarkEnd w:id="2"/>
    </w:p>
    <w:p w:rsidR="00E96DF4" w:rsidRPr="00FD5463" w:rsidRDefault="00E96DF4">
      <w:r w:rsidRPr="00FD5463">
        <w:rPr>
          <w:i/>
        </w:rPr>
        <w:t>Mitotically active cells</w:t>
      </w:r>
      <w:r w:rsidRPr="00FD5463">
        <w:t xml:space="preserve"> are most prone to radiation injury!</w:t>
      </w:r>
    </w:p>
    <w:p w:rsidR="00E96DF4" w:rsidRPr="00FD5463" w:rsidRDefault="00E96DF4" w:rsidP="00E96DF4">
      <w:pPr>
        <w:pStyle w:val="NormalWeb"/>
        <w:numPr>
          <w:ilvl w:val="0"/>
          <w:numId w:val="1"/>
        </w:numPr>
        <w:rPr>
          <w:u w:val="single"/>
        </w:rPr>
      </w:pPr>
      <w:r w:rsidRPr="00FD5463">
        <w:t xml:space="preserve">tumor cells are often deficient in </w:t>
      </w:r>
      <w:r w:rsidRPr="00FD5463">
        <w:rPr>
          <w:i/>
          <w:color w:val="0000FF"/>
        </w:rPr>
        <w:t>repair mechanisms</w:t>
      </w:r>
      <w:r w:rsidRPr="00FD5463">
        <w:t xml:space="preserve"> (vs. normal cells); </w:t>
      </w:r>
      <w:r w:rsidRPr="00FD5463">
        <w:rPr>
          <w:b/>
          <w:i/>
        </w:rPr>
        <w:t>fractionation</w:t>
      </w:r>
      <w:r w:rsidRPr="00FD5463">
        <w:t xml:space="preserve"> (daily small doses of radiation) allows normal cells to repair while tumor cells are unable to do so.</w:t>
      </w:r>
    </w:p>
    <w:p w:rsidR="00297DFC" w:rsidRPr="00FD5463" w:rsidRDefault="00297DFC" w:rsidP="00E96DF4">
      <w:pPr>
        <w:pStyle w:val="NormalWeb"/>
        <w:numPr>
          <w:ilvl w:val="0"/>
          <w:numId w:val="1"/>
        </w:numPr>
        <w:rPr>
          <w:u w:val="single"/>
        </w:rPr>
      </w:pPr>
      <w:r w:rsidRPr="00FD5463">
        <w:rPr>
          <w:i/>
          <w:color w:val="0000FF"/>
        </w:rPr>
        <w:t>poorly oxygenated cells</w:t>
      </w:r>
      <w:r w:rsidRPr="00FD5463">
        <w:t xml:space="preserve"> (make up significant proportion of many solid tumors) are 2-3 times less sensitive to radiation than well-oxygenated cells</w:t>
      </w:r>
      <w:r w:rsidR="00BC1880" w:rsidRPr="00FD5463">
        <w:t xml:space="preserve"> (</w:t>
      </w:r>
      <w:r w:rsidR="00BC1880" w:rsidRPr="00FD5463">
        <w:rPr>
          <w:i/>
          <w:color w:val="FF0000"/>
        </w:rPr>
        <w:t>oxygen is most powerful radiation sensitizer</w:t>
      </w:r>
      <w:r w:rsidR="00BC1880" w:rsidRPr="00FD5463">
        <w:rPr>
          <w:color w:val="000000"/>
        </w:rPr>
        <w:t>)</w:t>
      </w:r>
      <w:r w:rsidRPr="00FD5463">
        <w:t>; unsuccessful attempts to address this problem:</w:t>
      </w:r>
    </w:p>
    <w:p w:rsidR="00297DFC" w:rsidRPr="00FD5463" w:rsidRDefault="00297DFC" w:rsidP="00297DFC">
      <w:pPr>
        <w:pStyle w:val="NormalWeb"/>
        <w:numPr>
          <w:ilvl w:val="0"/>
          <w:numId w:val="17"/>
        </w:numPr>
        <w:rPr>
          <w:u w:val="single"/>
        </w:rPr>
      </w:pPr>
      <w:r w:rsidRPr="00FD5463">
        <w:t>hyperbaric oxygen</w:t>
      </w:r>
    </w:p>
    <w:p w:rsidR="00297DFC" w:rsidRPr="00FD5463" w:rsidRDefault="00297DFC" w:rsidP="00297DFC">
      <w:pPr>
        <w:pStyle w:val="NormalWeb"/>
        <w:numPr>
          <w:ilvl w:val="0"/>
          <w:numId w:val="17"/>
        </w:numPr>
        <w:rPr>
          <w:u w:val="single"/>
        </w:rPr>
      </w:pPr>
      <w:r w:rsidRPr="00FD5463">
        <w:t xml:space="preserve">hypoxic cell sensitizers (e.g. </w:t>
      </w:r>
      <w:r w:rsidRPr="00FD5463">
        <w:rPr>
          <w:rStyle w:val="Drugname2Char"/>
          <w:color w:val="800080"/>
          <w:lang w:val="en-US"/>
        </w:rPr>
        <w:t>metronidazole</w:t>
      </w:r>
      <w:r w:rsidRPr="00FD5463">
        <w:t xml:space="preserve">, </w:t>
      </w:r>
      <w:r w:rsidRPr="00FD5463">
        <w:rPr>
          <w:rStyle w:val="Drugname2Char"/>
          <w:color w:val="800080"/>
          <w:lang w:val="en-US"/>
        </w:rPr>
        <w:t>misonidazole</w:t>
      </w:r>
      <w:r w:rsidRPr="00FD5463">
        <w:t>)</w:t>
      </w:r>
    </w:p>
    <w:p w:rsidR="00297DFC" w:rsidRPr="00FD5463" w:rsidRDefault="00297DFC" w:rsidP="00297DFC">
      <w:pPr>
        <w:pStyle w:val="NormalWeb"/>
        <w:numPr>
          <w:ilvl w:val="0"/>
          <w:numId w:val="17"/>
        </w:numPr>
        <w:rPr>
          <w:u w:val="single"/>
        </w:rPr>
      </w:pPr>
      <w:r w:rsidRPr="00FD5463">
        <w:t>use of neutrons (less dependence on oxygen)</w:t>
      </w:r>
    </w:p>
    <w:p w:rsidR="00E96DF4" w:rsidRPr="00FD5463" w:rsidRDefault="009D4180" w:rsidP="00E96DF4">
      <w:pPr>
        <w:pStyle w:val="NormalWeb"/>
        <w:numPr>
          <w:ilvl w:val="0"/>
          <w:numId w:val="1"/>
        </w:numPr>
      </w:pPr>
      <w:r w:rsidRPr="00FD5463">
        <w:t xml:space="preserve">other radiosensitizers </w:t>
      </w:r>
      <w:r w:rsidR="00B471E0" w:rsidRPr="00FD5463">
        <w:t xml:space="preserve">(also not useful) </w:t>
      </w:r>
      <w:r w:rsidRPr="00FD5463">
        <w:t xml:space="preserve">– </w:t>
      </w:r>
      <w:r w:rsidRPr="00FD5463">
        <w:rPr>
          <w:rStyle w:val="Drugname2Char"/>
          <w:color w:val="800080"/>
          <w:lang w:val="en-US"/>
        </w:rPr>
        <w:t>iododeoxyuridine</w:t>
      </w:r>
      <w:r w:rsidRPr="00FD5463">
        <w:t xml:space="preserve">, </w:t>
      </w:r>
      <w:r w:rsidRPr="00FD5463">
        <w:rPr>
          <w:rStyle w:val="Drugname2Char"/>
          <w:color w:val="800080"/>
          <w:lang w:val="en-US"/>
        </w:rPr>
        <w:t>bromodeoxyuridine</w:t>
      </w:r>
      <w:r w:rsidRPr="00FD5463">
        <w:t xml:space="preserve"> – incorporated into DNA</w:t>
      </w:r>
      <w:r w:rsidR="00FD2DDD" w:rsidRPr="00FD5463">
        <w:t xml:space="preserve"> of dividing cells (instead of thymidine) – cells become &gt; 3 times </w:t>
      </w:r>
      <w:r w:rsidRPr="00FD5463">
        <w:t>more radiosensitive.</w:t>
      </w:r>
    </w:p>
    <w:p w:rsidR="009D4180" w:rsidRPr="00FD5463" w:rsidRDefault="009D4180" w:rsidP="00E96DF4">
      <w:pPr>
        <w:pStyle w:val="NormalWeb"/>
        <w:rPr>
          <w:u w:val="single"/>
        </w:rPr>
      </w:pPr>
    </w:p>
    <w:p w:rsidR="00464AB1" w:rsidRPr="00FD5463" w:rsidRDefault="00464AB1">
      <w:pPr>
        <w:rPr>
          <w:u w:val="single"/>
        </w:rPr>
      </w:pPr>
      <w:r w:rsidRPr="00FD5463">
        <w:rPr>
          <w:u w:val="single"/>
        </w:rPr>
        <w:t>Tumor growth is controlled by 2 main mechanisms:</w:t>
      </w:r>
    </w:p>
    <w:p w:rsidR="00464AB1" w:rsidRPr="00FD5463" w:rsidRDefault="00464AB1" w:rsidP="00BC7514">
      <w:pPr>
        <w:spacing w:before="120"/>
        <w:ind w:left="720"/>
      </w:pPr>
      <w:r w:rsidRPr="00FD5463">
        <w:t xml:space="preserve">In higher-dose </w:t>
      </w:r>
      <w:r w:rsidRPr="00FD5463">
        <w:rPr>
          <w:smallCaps/>
        </w:rPr>
        <w:t>central region</w:t>
      </w:r>
      <w:r w:rsidRPr="00FD5463">
        <w:t xml:space="preserve"> - </w:t>
      </w:r>
      <w:r w:rsidRPr="00FD5463">
        <w:rPr>
          <w:b/>
          <w:bCs/>
          <w:highlight w:val="yellow"/>
        </w:rPr>
        <w:t>direct cellular injury</w:t>
      </w:r>
      <w:r w:rsidRPr="00FD5463">
        <w:t xml:space="preserve"> (necrosis).</w:t>
      </w:r>
    </w:p>
    <w:p w:rsidR="00464AB1" w:rsidRPr="00FD5463" w:rsidRDefault="00464AB1" w:rsidP="00BC7514">
      <w:pPr>
        <w:spacing w:before="120"/>
        <w:ind w:left="720"/>
      </w:pPr>
      <w:r w:rsidRPr="00FD5463">
        <w:t xml:space="preserve">In lower-dose </w:t>
      </w:r>
      <w:r w:rsidRPr="00FD5463">
        <w:rPr>
          <w:smallCaps/>
        </w:rPr>
        <w:t>peripheral region</w:t>
      </w:r>
      <w:r w:rsidRPr="00FD5463">
        <w:t xml:space="preserve"> - </w:t>
      </w:r>
      <w:r w:rsidRPr="00FD5463">
        <w:rPr>
          <w:b/>
          <w:bCs/>
          <w:highlight w:val="yellow"/>
        </w:rPr>
        <w:t>vascular occlusion</w:t>
      </w:r>
      <w:r w:rsidRPr="00FD5463">
        <w:t xml:space="preserve"> → fibrosis.</w:t>
      </w:r>
    </w:p>
    <w:p w:rsidR="00464AB1" w:rsidRDefault="00464AB1"/>
    <w:p w:rsidR="006558AD" w:rsidRDefault="006558AD" w:rsidP="006558AD">
      <w:pPr>
        <w:pStyle w:val="NormalWeb"/>
        <w:numPr>
          <w:ilvl w:val="0"/>
          <w:numId w:val="1"/>
        </w:numPr>
      </w:pPr>
      <w:r>
        <w:t>no extent of surgery can change tumor biology – important for local control – radiation matters!</w:t>
      </w:r>
    </w:p>
    <w:p w:rsidR="00FB210D" w:rsidRDefault="00FB210D"/>
    <w:p w:rsidR="006558AD" w:rsidRDefault="006558AD"/>
    <w:p w:rsidR="00170D59" w:rsidRDefault="00170D59" w:rsidP="00170D59">
      <w:pPr>
        <w:pStyle w:val="Nervous5"/>
        <w:ind w:right="5244"/>
      </w:pPr>
      <w:bookmarkStart w:id="3" w:name="_Toc52924770"/>
      <w:r>
        <w:t>Effects of different beams</w:t>
      </w:r>
      <w:bookmarkEnd w:id="3"/>
    </w:p>
    <w:p w:rsidR="00170D59" w:rsidRDefault="00170D59">
      <w:r w:rsidRPr="00170D59">
        <w:t>Bragg</w:t>
      </w:r>
      <w:r>
        <w:t xml:space="preserve">’s </w:t>
      </w:r>
      <w:r w:rsidRPr="00170D59">
        <w:t>Peak</w:t>
      </w:r>
      <w:r>
        <w:t>:</w:t>
      </w:r>
    </w:p>
    <w:p w:rsidR="00170D59" w:rsidRDefault="00170D59"/>
    <w:p w:rsidR="00170D59" w:rsidRDefault="00E17564">
      <w:r>
        <w:rPr>
          <w:noProof/>
        </w:rPr>
        <w:drawing>
          <wp:inline distT="0" distB="0" distL="0" distR="0">
            <wp:extent cx="5029200" cy="338137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29200" cy="3381375"/>
                    </a:xfrm>
                    <a:prstGeom prst="rect">
                      <a:avLst/>
                    </a:prstGeom>
                    <a:noFill/>
                    <a:ln>
                      <a:noFill/>
                    </a:ln>
                  </pic:spPr>
                </pic:pic>
              </a:graphicData>
            </a:graphic>
          </wp:inline>
        </w:drawing>
      </w:r>
    </w:p>
    <w:p w:rsidR="00B63397" w:rsidRDefault="00B63397"/>
    <w:p w:rsidR="00B63397" w:rsidRDefault="00B63397">
      <w:r>
        <w:rPr>
          <w:noProof/>
        </w:rPr>
        <w:drawing>
          <wp:inline distT="0" distB="0" distL="0" distR="0" wp14:anchorId="45BDC704" wp14:editId="1915DA84">
            <wp:extent cx="6300470" cy="4398010"/>
            <wp:effectExtent l="0" t="0" r="508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00470" cy="4398010"/>
                    </a:xfrm>
                    <a:prstGeom prst="rect">
                      <a:avLst/>
                    </a:prstGeom>
                  </pic:spPr>
                </pic:pic>
              </a:graphicData>
            </a:graphic>
          </wp:inline>
        </w:drawing>
      </w:r>
    </w:p>
    <w:p w:rsidR="00170D59" w:rsidRDefault="00170D59"/>
    <w:p w:rsidR="00170D59" w:rsidRDefault="00170D59"/>
    <w:p w:rsidR="00A50886" w:rsidRPr="00CE76B6" w:rsidRDefault="00A50886" w:rsidP="00A50886">
      <w:pPr>
        <w:rPr>
          <w:szCs w:val="24"/>
        </w:rPr>
      </w:pPr>
      <w:r>
        <w:rPr>
          <w:color w:val="000000"/>
          <w:szCs w:val="24"/>
        </w:rPr>
        <w:t>N.B.</w:t>
      </w:r>
      <w:r w:rsidRPr="00CE76B6">
        <w:t xml:space="preserve"> </w:t>
      </w:r>
      <w:r>
        <w:rPr>
          <w:szCs w:val="24"/>
        </w:rPr>
        <w:t xml:space="preserve">with </w:t>
      </w:r>
      <w:r w:rsidRPr="00395372">
        <w:rPr>
          <w:color w:val="FF0000"/>
          <w:szCs w:val="24"/>
        </w:rPr>
        <w:t>proton</w:t>
      </w:r>
      <w:r>
        <w:rPr>
          <w:szCs w:val="24"/>
        </w:rPr>
        <w:t xml:space="preserve"> beams </w:t>
      </w:r>
      <w:r w:rsidRPr="00CE76B6">
        <w:t xml:space="preserve">higher doses </w:t>
      </w:r>
      <w:r w:rsidRPr="00CE76B6">
        <w:rPr>
          <w:color w:val="000000"/>
          <w:szCs w:val="24"/>
        </w:rPr>
        <w:t xml:space="preserve">can be achieved </w:t>
      </w:r>
      <w:r>
        <w:rPr>
          <w:color w:val="000000"/>
          <w:szCs w:val="24"/>
        </w:rPr>
        <w:t>(</w:t>
      </w:r>
      <w:r w:rsidRPr="00CE76B6">
        <w:rPr>
          <w:color w:val="000000"/>
          <w:szCs w:val="24"/>
        </w:rPr>
        <w:t>vs.</w:t>
      </w:r>
      <w:r w:rsidRPr="00CE76B6">
        <w:t xml:space="preserve"> conventional photon irradiation</w:t>
      </w:r>
      <w:r>
        <w:t xml:space="preserve">) at the target because </w:t>
      </w:r>
      <w:r>
        <w:rPr>
          <w:szCs w:val="24"/>
        </w:rPr>
        <w:t>protons loose charge very quickly and there is no exiting beam that could damage nearby structures (like brainstem)</w:t>
      </w:r>
      <w:r w:rsidR="00203E95">
        <w:rPr>
          <w:szCs w:val="24"/>
        </w:rPr>
        <w:t>; skin sparing – energy is absorbed deeper.</w:t>
      </w:r>
    </w:p>
    <w:p w:rsidR="00A50886" w:rsidRDefault="00A50886"/>
    <w:p w:rsidR="00452F53" w:rsidRDefault="00452F53"/>
    <w:p w:rsidR="00A50886" w:rsidRDefault="00A50886"/>
    <w:p w:rsidR="00170D59" w:rsidRDefault="00170D59" w:rsidP="00170D59">
      <w:pPr>
        <w:pStyle w:val="Nervous5"/>
        <w:tabs>
          <w:tab w:val="left" w:pos="2977"/>
        </w:tabs>
        <w:ind w:right="6945"/>
      </w:pPr>
      <w:bookmarkStart w:id="4" w:name="_Toc52924771"/>
      <w:bookmarkStart w:id="5" w:name="Tissue_tolerance"/>
      <w:r>
        <w:t>Tissue tolerance</w:t>
      </w:r>
      <w:bookmarkEnd w:id="4"/>
    </w:p>
    <w:bookmarkEnd w:id="5"/>
    <w:p w:rsidR="00F073B8" w:rsidRPr="00FD5463" w:rsidRDefault="00F073B8" w:rsidP="00F073B8">
      <w:pPr>
        <w:pStyle w:val="NormalWeb"/>
        <w:numPr>
          <w:ilvl w:val="0"/>
          <w:numId w:val="1"/>
        </w:numPr>
      </w:pPr>
      <w:r w:rsidRPr="00FD5463">
        <w:rPr>
          <w:u w:val="single"/>
        </w:rPr>
        <w:t>depends on</w:t>
      </w:r>
      <w:r w:rsidRPr="00FD5463">
        <w:t>:</w:t>
      </w:r>
    </w:p>
    <w:p w:rsidR="00F073B8" w:rsidRPr="00FD5463" w:rsidRDefault="00F073B8" w:rsidP="00F073B8">
      <w:pPr>
        <w:pStyle w:val="NormalWeb"/>
        <w:numPr>
          <w:ilvl w:val="0"/>
          <w:numId w:val="5"/>
        </w:numPr>
      </w:pPr>
      <w:r w:rsidRPr="00FD5463">
        <w:rPr>
          <w:color w:val="FF0000"/>
        </w:rPr>
        <w:t>fraction</w:t>
      </w:r>
      <w:r w:rsidRPr="00FD5463">
        <w:t xml:space="preserve"> dose</w:t>
      </w:r>
    </w:p>
    <w:p w:rsidR="00F073B8" w:rsidRPr="00FD5463" w:rsidRDefault="00F073B8" w:rsidP="00F073B8">
      <w:pPr>
        <w:pStyle w:val="NormalWeb"/>
        <w:numPr>
          <w:ilvl w:val="0"/>
          <w:numId w:val="5"/>
        </w:numPr>
      </w:pPr>
      <w:r w:rsidRPr="00FD5463">
        <w:rPr>
          <w:color w:val="FF0000"/>
        </w:rPr>
        <w:t>total</w:t>
      </w:r>
      <w:r w:rsidRPr="00FD5463">
        <w:t xml:space="preserve"> dose</w:t>
      </w:r>
    </w:p>
    <w:p w:rsidR="00F073B8" w:rsidRPr="00FD5463" w:rsidRDefault="00F073B8" w:rsidP="00F073B8">
      <w:pPr>
        <w:pStyle w:val="NormalWeb"/>
        <w:numPr>
          <w:ilvl w:val="0"/>
          <w:numId w:val="5"/>
        </w:numPr>
      </w:pPr>
      <w:r w:rsidRPr="00FD5463">
        <w:rPr>
          <w:color w:val="FF0000"/>
        </w:rPr>
        <w:t>volume of brain</w:t>
      </w:r>
      <w:r w:rsidRPr="00FD5463">
        <w:t xml:space="preserve"> irradiated</w:t>
      </w:r>
    </w:p>
    <w:p w:rsidR="00F073B8" w:rsidRPr="00FD5463" w:rsidRDefault="00F073B8" w:rsidP="00F073B8">
      <w:pPr>
        <w:pStyle w:val="NormalWeb"/>
        <w:numPr>
          <w:ilvl w:val="0"/>
          <w:numId w:val="5"/>
        </w:numPr>
      </w:pPr>
      <w:r w:rsidRPr="00FD5463">
        <w:rPr>
          <w:color w:val="FF0000"/>
        </w:rPr>
        <w:t>age</w:t>
      </w:r>
      <w:r w:rsidRPr="00FD5463">
        <w:t xml:space="preserve"> (children &lt; 3 years are more susceptible than adults).</w:t>
      </w:r>
    </w:p>
    <w:p w:rsidR="00F073B8" w:rsidRPr="00FD5463" w:rsidRDefault="00F073B8" w:rsidP="00F073B8">
      <w:pPr>
        <w:pStyle w:val="NormalWeb"/>
        <w:numPr>
          <w:ilvl w:val="0"/>
          <w:numId w:val="1"/>
        </w:numPr>
      </w:pPr>
      <w:r w:rsidRPr="00FD5463">
        <w:t xml:space="preserve">risk of injury may be amplified by some </w:t>
      </w:r>
      <w:r w:rsidRPr="00FD5463">
        <w:rPr>
          <w:i/>
          <w:color w:val="FF0000"/>
        </w:rPr>
        <w:t>chemotherapeutic agents</w:t>
      </w:r>
      <w:r w:rsidRPr="00FD5463">
        <w:t>.</w:t>
      </w:r>
    </w:p>
    <w:p w:rsidR="00F073B8" w:rsidRPr="00FD5463" w:rsidRDefault="00F073B8" w:rsidP="00F073B8">
      <w:pPr>
        <w:pStyle w:val="NormalWeb"/>
        <w:ind w:left="1440"/>
      </w:pPr>
      <w:r w:rsidRPr="00FD5463">
        <w:t xml:space="preserve">e.g. high-dose </w:t>
      </w:r>
      <w:r w:rsidRPr="00FD5463">
        <w:rPr>
          <w:b/>
          <w:shd w:val="clear" w:color="auto" w:fill="FFDDFF"/>
        </w:rPr>
        <w:t>methotrexate</w:t>
      </w:r>
      <w:r w:rsidRPr="00FD5463">
        <w:rPr>
          <w:shd w:val="clear" w:color="auto" w:fill="FFDDFF"/>
        </w:rPr>
        <w:t xml:space="preserve"> with radiotherapy</w:t>
      </w:r>
      <w:r w:rsidRPr="00FD5463">
        <w:t xml:space="preserve">, whether synchronously or at separate times → </w:t>
      </w:r>
      <w:r w:rsidRPr="00FD5463">
        <w:rPr>
          <w:i/>
          <w:color w:val="000000"/>
        </w:rPr>
        <w:t>necrotizing leukoencephalopathy</w:t>
      </w:r>
      <w:r w:rsidRPr="00FD5463">
        <w:t xml:space="preserve"> (focal areas of coagulative necrosis within white matter).</w:t>
      </w:r>
    </w:p>
    <w:p w:rsidR="00F073B8" w:rsidRPr="00FD5463" w:rsidRDefault="00F073B8" w:rsidP="00F073B8">
      <w:pPr>
        <w:pStyle w:val="NormalWeb"/>
        <w:numPr>
          <w:ilvl w:val="0"/>
          <w:numId w:val="1"/>
        </w:numPr>
      </w:pPr>
      <w:r w:rsidRPr="00FD5463">
        <w:rPr>
          <w:i/>
          <w:color w:val="FF0000"/>
        </w:rPr>
        <w:t>vasculopathies</w:t>
      </w:r>
      <w:r w:rsidRPr="00FD5463">
        <w:t xml:space="preserve"> </w:t>
      </w:r>
      <w:r w:rsidRPr="00FD5463">
        <w:rPr>
          <w:color w:val="000000"/>
        </w:rPr>
        <w:t xml:space="preserve">(e.g. </w:t>
      </w:r>
      <w:r w:rsidRPr="00FD5463">
        <w:rPr>
          <w:b/>
          <w:color w:val="000000"/>
        </w:rPr>
        <w:t>diabetes mellitus</w:t>
      </w:r>
      <w:r w:rsidRPr="00FD5463">
        <w:rPr>
          <w:color w:val="000000"/>
        </w:rPr>
        <w:t>) increase</w:t>
      </w:r>
      <w:r w:rsidRPr="00FD5463">
        <w:t xml:space="preserve"> risk of injury.</w:t>
      </w:r>
    </w:p>
    <w:p w:rsidR="00F073B8" w:rsidRDefault="00F073B8" w:rsidP="00FB210D">
      <w:pPr>
        <w:pStyle w:val="NormalWeb"/>
        <w:rPr>
          <w:smallCaps/>
          <w:u w:val="single"/>
        </w:rPr>
      </w:pPr>
    </w:p>
    <w:p w:rsidR="00F073B8" w:rsidRDefault="00F073B8" w:rsidP="00FB210D">
      <w:pPr>
        <w:pStyle w:val="NormalWeb"/>
        <w:rPr>
          <w:smallCaps/>
          <w:u w:val="single"/>
        </w:rPr>
      </w:pPr>
    </w:p>
    <w:p w:rsidR="00FB210D" w:rsidRDefault="00FB210D" w:rsidP="00396EDC">
      <w:pPr>
        <w:pStyle w:val="Nervous6"/>
        <w:ind w:right="2362"/>
      </w:pPr>
      <w:bookmarkStart w:id="6" w:name="_Toc52924772"/>
      <w:r w:rsidRPr="00210A86">
        <w:t>Maximum recommended safe</w:t>
      </w:r>
      <w:r>
        <w:t xml:space="preserve"> single</w:t>
      </w:r>
      <w:r w:rsidRPr="00210A86">
        <w:t xml:space="preserve"> dose to different structures</w:t>
      </w:r>
      <w:bookmarkEnd w:id="6"/>
    </w:p>
    <w:p w:rsidR="00C1372F" w:rsidRDefault="00C1372F" w:rsidP="00C1372F">
      <w:pPr>
        <w:pStyle w:val="NormalWeb"/>
      </w:pPr>
      <w:r w:rsidRPr="00C1372F">
        <w:rPr>
          <w:b/>
          <w:color w:val="0000FF"/>
          <w:szCs w:val="20"/>
          <w:u w:val="single"/>
        </w:rPr>
        <w:t>Lateral wall of cavernous sinus</w:t>
      </w:r>
      <w:r>
        <w:t>:</w:t>
      </w:r>
    </w:p>
    <w:p w:rsidR="00466481" w:rsidRDefault="00C1372F" w:rsidP="00C1372F">
      <w:pPr>
        <w:ind w:left="720"/>
      </w:pPr>
      <w:r>
        <w:t xml:space="preserve">N.B. </w:t>
      </w:r>
      <w:r w:rsidRPr="00950D76">
        <w:rPr>
          <w:rStyle w:val="Red"/>
        </w:rPr>
        <w:t>CN 2</w:t>
      </w:r>
      <w:r>
        <w:t xml:space="preserve"> and </w:t>
      </w:r>
      <w:r w:rsidR="00950D76" w:rsidRPr="00950D76">
        <w:rPr>
          <w:rStyle w:val="Red"/>
        </w:rPr>
        <w:t xml:space="preserve">CN </w:t>
      </w:r>
      <w:r w:rsidRPr="00950D76">
        <w:rPr>
          <w:rStyle w:val="Red"/>
        </w:rPr>
        <w:t>8</w:t>
      </w:r>
      <w:r>
        <w:t xml:space="preserve"> are very</w:t>
      </w:r>
      <w:r w:rsidR="00466481">
        <w:t xml:space="preserve"> sensitive – safe doses &lt; 8 Gy.</w:t>
      </w:r>
    </w:p>
    <w:p w:rsidR="00C1372F" w:rsidRDefault="00466481" w:rsidP="00466481">
      <w:pPr>
        <w:ind w:left="720"/>
      </w:pPr>
      <w:r>
        <w:t xml:space="preserve">N.B. </w:t>
      </w:r>
      <w:r w:rsidR="00C1372F" w:rsidRPr="00950D76">
        <w:rPr>
          <w:color w:val="00B050"/>
        </w:rPr>
        <w:t xml:space="preserve">CN 3, 4, 6 </w:t>
      </w:r>
      <w:r w:rsidR="00C1372F">
        <w:t>are rather resistant – safe doses &lt; 16 Gy</w:t>
      </w:r>
      <w:r>
        <w:t xml:space="preserve"> (studies found n</w:t>
      </w:r>
      <w:r w:rsidRPr="00466481">
        <w:t>o relationship of dose to cavernous sinus</w:t>
      </w:r>
      <w:r>
        <w:t xml:space="preserve"> and neuropathy in CN III-VI – dose </w:t>
      </w:r>
      <w:r w:rsidRPr="00466481">
        <w:t>range 10-40</w:t>
      </w:r>
      <w:r>
        <w:t xml:space="preserve"> </w:t>
      </w:r>
      <w:r w:rsidRPr="00466481">
        <w:t>Gy)</w:t>
      </w:r>
    </w:p>
    <w:p w:rsidR="00C1372F" w:rsidRDefault="00C1372F" w:rsidP="00C70734"/>
    <w:p w:rsidR="00C70734" w:rsidRPr="00C70734" w:rsidRDefault="00C70734" w:rsidP="00C70734">
      <w:pPr>
        <w:pStyle w:val="NormalWeb"/>
        <w:rPr>
          <w:b/>
          <w:color w:val="0000FF"/>
          <w:szCs w:val="20"/>
          <w:u w:val="single"/>
        </w:rPr>
      </w:pPr>
      <w:r w:rsidRPr="00C70734">
        <w:rPr>
          <w:b/>
          <w:color w:val="0000FF"/>
          <w:szCs w:val="20"/>
          <w:u w:val="single"/>
        </w:rPr>
        <w:t>Lens (eyes)</w:t>
      </w:r>
    </w:p>
    <w:p w:rsidR="00C70734" w:rsidRDefault="00C70734" w:rsidP="00C70734">
      <w:pPr>
        <w:pStyle w:val="ListParagraph"/>
        <w:numPr>
          <w:ilvl w:val="0"/>
          <w:numId w:val="6"/>
        </w:numPr>
      </w:pPr>
      <w:r>
        <w:t>shield</w:t>
      </w:r>
      <w:r w:rsidRPr="00492ACB">
        <w:t xml:space="preserve"> eyes</w:t>
      </w:r>
      <w:r>
        <w:t xml:space="preserve"> (tissue at risk)</w:t>
      </w:r>
      <w:r w:rsidRPr="00492ACB">
        <w:t xml:space="preserve"> when doing functional/benign cases to allow blocking beams transiting lenses</w:t>
      </w:r>
      <w:r>
        <w:t>.</w:t>
      </w:r>
    </w:p>
    <w:p w:rsidR="00C70734" w:rsidRDefault="00C70734" w:rsidP="00C70734"/>
    <w:p w:rsidR="00C1372F" w:rsidRDefault="00C1372F" w:rsidP="00C1372F">
      <w:bookmarkStart w:id="7" w:name="Optic_side_effects"/>
      <w:r>
        <w:rPr>
          <w:b/>
          <w:color w:val="0000FF"/>
          <w:u w:val="single"/>
        </w:rPr>
        <w:t>A</w:t>
      </w:r>
      <w:r w:rsidRPr="006B3EE0">
        <w:rPr>
          <w:b/>
          <w:color w:val="0000FF"/>
          <w:u w:val="single"/>
        </w:rPr>
        <w:t>nterior visual pathway</w:t>
      </w:r>
      <w:r w:rsidR="00AD5ED3">
        <w:rPr>
          <w:b/>
          <w:color w:val="0000FF"/>
          <w:u w:val="single"/>
        </w:rPr>
        <w:t xml:space="preserve"> </w:t>
      </w:r>
      <w:bookmarkEnd w:id="7"/>
      <w:r w:rsidR="00AD5ED3">
        <w:rPr>
          <w:b/>
          <w:color w:val="0000FF"/>
          <w:u w:val="single"/>
        </w:rPr>
        <w:t>(optic nerve, optic chiasm)</w:t>
      </w:r>
    </w:p>
    <w:p w:rsidR="00C1372F" w:rsidRDefault="00C1372F" w:rsidP="00C1372F">
      <w:r w:rsidRPr="00964B9E">
        <w:rPr>
          <w:highlight w:val="yellow"/>
        </w:rPr>
        <w:t>≤ 10 Gy</w:t>
      </w:r>
      <w:r w:rsidRPr="006B3EE0">
        <w:t xml:space="preserve"> </w:t>
      </w:r>
      <w:r w:rsidR="003B2806">
        <w:t xml:space="preserve">(to ≤ 1% of optic nerve) </w:t>
      </w:r>
      <w:r>
        <w:t>-</w:t>
      </w:r>
      <w:r w:rsidRPr="006B3EE0">
        <w:t xml:space="preserve"> </w:t>
      </w:r>
      <w:r w:rsidR="00601D45">
        <w:t>0</w:t>
      </w:r>
      <w:r>
        <w:t>-</w:t>
      </w:r>
      <w:r w:rsidRPr="006B3EE0">
        <w:t xml:space="preserve">2% </w:t>
      </w:r>
      <w:r>
        <w:t>risk</w:t>
      </w:r>
      <w:r w:rsidRPr="006B3EE0">
        <w:t xml:space="preserve"> of optic neuropathy</w:t>
      </w:r>
      <w:r>
        <w:t>;</w:t>
      </w:r>
      <w:r w:rsidRPr="006B3EE0">
        <w:t xml:space="preserve"> </w:t>
      </w:r>
      <w:r>
        <w:t>risk</w:t>
      </w:r>
      <w:r w:rsidRPr="006B3EE0">
        <w:t xml:space="preserve"> rise</w:t>
      </w:r>
      <w:r>
        <w:t>s</w:t>
      </w:r>
      <w:r w:rsidRPr="006B3EE0">
        <w:t xml:space="preserve"> quickly at doses </w:t>
      </w:r>
      <w:r>
        <w:t>&gt;</w:t>
      </w:r>
      <w:r w:rsidRPr="006B3EE0">
        <w:t xml:space="preserve"> 10 Gy</w:t>
      </w:r>
      <w:r>
        <w:t>.</w:t>
      </w:r>
    </w:p>
    <w:p w:rsidR="00957D98" w:rsidRDefault="00957D98" w:rsidP="00C1372F">
      <w:r>
        <w:t>≤ 8 Gy – if had previous XRT.</w:t>
      </w:r>
    </w:p>
    <w:p w:rsidR="00964B9E" w:rsidRDefault="00964B9E" w:rsidP="00964B9E">
      <w:pPr>
        <w:pStyle w:val="NormalWeb"/>
        <w:numPr>
          <w:ilvl w:val="0"/>
          <w:numId w:val="1"/>
        </w:numPr>
      </w:pPr>
      <w:r w:rsidRPr="00E77221">
        <w:t>risk of permanent optic neuropathy is &lt;</w:t>
      </w:r>
      <w:r>
        <w:t xml:space="preserve"> </w:t>
      </w:r>
      <w:r w:rsidRPr="00E77221">
        <w:t>2% for doses as high as 12 Gy</w:t>
      </w:r>
      <w:r>
        <w:t xml:space="preserve"> </w:t>
      </w:r>
      <w:r w:rsidRPr="00E77221">
        <w:t>delivered with the Gamma Knife®, as long as the patient has not received prior radiotherapy</w:t>
      </w:r>
      <w:r>
        <w:t>.</w:t>
      </w:r>
    </w:p>
    <w:p w:rsidR="00964B9E" w:rsidRDefault="00964B9E" w:rsidP="00964B9E">
      <w:pPr>
        <w:pStyle w:val="NormalWeb"/>
        <w:numPr>
          <w:ilvl w:val="0"/>
          <w:numId w:val="1"/>
        </w:numPr>
      </w:pPr>
      <w:r w:rsidRPr="00E77221">
        <w:t xml:space="preserve">optic apparatus may be more vulnerable because of </w:t>
      </w:r>
      <w:r w:rsidRPr="0034780B">
        <w:rPr>
          <w:rStyle w:val="Red"/>
        </w:rPr>
        <w:t>previous compression</w:t>
      </w:r>
      <w:r w:rsidRPr="00E77221">
        <w:t xml:space="preserve"> and </w:t>
      </w:r>
      <w:r w:rsidRPr="0034780B">
        <w:rPr>
          <w:rStyle w:val="Red"/>
        </w:rPr>
        <w:t>prior surgery</w:t>
      </w:r>
      <w:r>
        <w:t>.</w:t>
      </w:r>
    </w:p>
    <w:p w:rsidR="00964B9E" w:rsidRDefault="00964B9E" w:rsidP="00964B9E">
      <w:pPr>
        <w:pStyle w:val="NormalWeb"/>
        <w:numPr>
          <w:ilvl w:val="0"/>
          <w:numId w:val="1"/>
        </w:numPr>
      </w:pPr>
      <w:r>
        <w:t>i</w:t>
      </w:r>
      <w:r w:rsidRPr="00E77221">
        <w:t xml:space="preserve">f the goal is close to zero percent risk of permanent optic neuropathy, </w:t>
      </w:r>
      <w:r w:rsidRPr="00964B9E">
        <w:rPr>
          <w:color w:val="00B050"/>
        </w:rPr>
        <w:t xml:space="preserve">consider 8 Gy to be a safe </w:t>
      </w:r>
      <w:r w:rsidR="00766708">
        <w:t>dose</w:t>
      </w:r>
      <w:r>
        <w:t>.</w:t>
      </w:r>
    </w:p>
    <w:p w:rsidR="00964B9E" w:rsidRDefault="00964B9E" w:rsidP="00964B9E">
      <w:pPr>
        <w:pStyle w:val="NormalWeb"/>
        <w:numPr>
          <w:ilvl w:val="0"/>
          <w:numId w:val="1"/>
        </w:numPr>
      </w:pPr>
      <w:r>
        <w:t>when</w:t>
      </w:r>
      <w:r w:rsidRPr="00E77221">
        <w:t xml:space="preserve"> is appropriate to deliver higher doses to the optic apparatus</w:t>
      </w:r>
      <w:r>
        <w:t xml:space="preserve">? - </w:t>
      </w:r>
      <w:r w:rsidRPr="00766708">
        <w:rPr>
          <w:i/>
        </w:rPr>
        <w:t>secretory pituitary macroadenomas</w:t>
      </w:r>
      <w:r w:rsidRPr="00E77221">
        <w:t xml:space="preserve"> </w:t>
      </w:r>
      <w:r>
        <w:t>-</w:t>
      </w:r>
      <w:r w:rsidRPr="00E77221">
        <w:t xml:space="preserve"> higher tumor doses are required to normalize endocrine functio</w:t>
      </w:r>
      <w:r>
        <w:t>n (</w:t>
      </w:r>
      <w:r w:rsidRPr="00E77221">
        <w:t>small risk of optic neuropathy is measured against the need for tumor control or hormonal normalization and these differential risks are shared and discussed with the patient pre-operatively</w:t>
      </w:r>
      <w:r>
        <w:t>).</w:t>
      </w:r>
    </w:p>
    <w:p w:rsidR="00964B9E" w:rsidRDefault="00964B9E" w:rsidP="00964B9E">
      <w:pPr>
        <w:pStyle w:val="NormalWeb"/>
        <w:numPr>
          <w:ilvl w:val="0"/>
          <w:numId w:val="1"/>
        </w:numPr>
      </w:pPr>
      <w:r>
        <w:t>w</w:t>
      </w:r>
      <w:r w:rsidRPr="00E77221">
        <w:t xml:space="preserve">ith current technique a </w:t>
      </w:r>
      <w:r w:rsidRPr="00766708">
        <w:rPr>
          <w:highlight w:val="yellow"/>
        </w:rPr>
        <w:t>1–5 mm distance between the tumor and the optic chiasm</w:t>
      </w:r>
      <w:r w:rsidRPr="00E77221">
        <w:t xml:space="preserve"> is enough to safely and effectively pe</w:t>
      </w:r>
      <w:r>
        <w:t xml:space="preserve">rform Gamma Knife® </w:t>
      </w:r>
      <w:r w:rsidR="00766708">
        <w:t>SRS.</w:t>
      </w:r>
    </w:p>
    <w:p w:rsidR="00964B9E" w:rsidRDefault="00964B9E" w:rsidP="00964B9E">
      <w:pPr>
        <w:pStyle w:val="NormalWeb"/>
        <w:numPr>
          <w:ilvl w:val="0"/>
          <w:numId w:val="1"/>
        </w:numPr>
      </w:pPr>
      <w:r w:rsidRPr="00766708">
        <w:rPr>
          <w:u w:val="single"/>
        </w:rPr>
        <w:t>sparing techniques</w:t>
      </w:r>
      <w:r>
        <w:t>:</w:t>
      </w:r>
    </w:p>
    <w:p w:rsidR="00964B9E" w:rsidRDefault="00964B9E" w:rsidP="00964B9E">
      <w:pPr>
        <w:pStyle w:val="NormalWeb"/>
        <w:numPr>
          <w:ilvl w:val="2"/>
          <w:numId w:val="1"/>
        </w:numPr>
      </w:pPr>
      <w:r>
        <w:t xml:space="preserve">if </w:t>
      </w:r>
      <w:r w:rsidRPr="00E77221">
        <w:t xml:space="preserve">necessary, </w:t>
      </w:r>
      <w:r w:rsidR="00766708" w:rsidRPr="00766708">
        <w:rPr>
          <w:b/>
          <w:i/>
        </w:rPr>
        <w:t xml:space="preserve">block </w:t>
      </w:r>
      <w:r w:rsidRPr="00766708">
        <w:rPr>
          <w:b/>
          <w:i/>
        </w:rPr>
        <w:t>selected radiation sources</w:t>
      </w:r>
      <w:r w:rsidRPr="00E77221">
        <w:t xml:space="preserve"> can be to reduce dose fall off to the optic apparatus. </w:t>
      </w:r>
    </w:p>
    <w:p w:rsidR="00FF1D02" w:rsidRDefault="00396EDC" w:rsidP="00964B9E">
      <w:pPr>
        <w:pStyle w:val="NormalWeb"/>
        <w:numPr>
          <w:ilvl w:val="2"/>
          <w:numId w:val="1"/>
        </w:numPr>
      </w:pPr>
      <w:r w:rsidRPr="00766708">
        <w:rPr>
          <w:b/>
          <w:i/>
        </w:rPr>
        <w:t>fractionated schedules</w:t>
      </w:r>
      <w:r w:rsidRPr="00396EDC">
        <w:t xml:space="preserve"> for larger lesions or impinging on the optic apparatus</w:t>
      </w:r>
      <w:r>
        <w:t>.</w:t>
      </w:r>
    </w:p>
    <w:p w:rsidR="006119AA" w:rsidRDefault="006119AA" w:rsidP="006119AA">
      <w:pPr>
        <w:pStyle w:val="NormalWeb"/>
        <w:numPr>
          <w:ilvl w:val="2"/>
          <w:numId w:val="1"/>
        </w:numPr>
      </w:pPr>
      <w:r w:rsidRPr="006119AA">
        <w:t xml:space="preserve">initial first stage microsurgery to </w:t>
      </w:r>
      <w:r w:rsidRPr="006119AA">
        <w:rPr>
          <w:b/>
          <w:i/>
        </w:rPr>
        <w:t>reduce the subsequent tumor volume</w:t>
      </w:r>
      <w:r w:rsidRPr="006119AA">
        <w:t xml:space="preserve"> and create space between the tumor and the optic apparatus, thus allowing safe delivery of the highest dose of </w:t>
      </w:r>
      <w:r>
        <w:t>SRS</w:t>
      </w:r>
      <w:r w:rsidRPr="006119AA">
        <w:t xml:space="preserve"> possible</w:t>
      </w:r>
      <w:r>
        <w:t>.</w:t>
      </w:r>
    </w:p>
    <w:p w:rsidR="00396EDC" w:rsidRDefault="00396EDC" w:rsidP="00C1372F"/>
    <w:p w:rsidR="00FF1D02" w:rsidRDefault="00FF1D02" w:rsidP="00396EDC">
      <w:pPr>
        <w:ind w:left="720"/>
      </w:pPr>
      <w:r w:rsidRPr="00FF1D02">
        <w:t>O</w:t>
      </w:r>
      <w:r>
        <w:t>ptic Nerve Radiation Tolerance:</w:t>
      </w:r>
    </w:p>
    <w:p w:rsidR="00FF1D02" w:rsidRDefault="00FF1D02" w:rsidP="00FF1D02">
      <w:pPr>
        <w:ind w:left="2880"/>
      </w:pPr>
      <w:r>
        <w:t>Tishler (1996) 8 Gy</w:t>
      </w:r>
    </w:p>
    <w:p w:rsidR="00FF1D02" w:rsidRDefault="00FF1D02" w:rsidP="00FF1D02">
      <w:pPr>
        <w:ind w:left="2880"/>
      </w:pPr>
      <w:r>
        <w:t>Duma (1993) 9 Gy</w:t>
      </w:r>
    </w:p>
    <w:p w:rsidR="00FF1D02" w:rsidRDefault="00FF1D02" w:rsidP="00FF1D02">
      <w:pPr>
        <w:ind w:left="2880"/>
      </w:pPr>
      <w:r>
        <w:t>Leber (1998) 10 Gy</w:t>
      </w:r>
    </w:p>
    <w:p w:rsidR="00FF1D02" w:rsidRDefault="00FF1D02" w:rsidP="00FF1D02">
      <w:pPr>
        <w:ind w:left="2880"/>
      </w:pPr>
      <w:r w:rsidRPr="00FF1D02">
        <w:t>Stafford (2003) 12 Gy</w:t>
      </w:r>
    </w:p>
    <w:p w:rsidR="00FF1D02" w:rsidRPr="00FD5463" w:rsidRDefault="00FF1D02" w:rsidP="00FF1D02">
      <w:pPr>
        <w:ind w:left="340"/>
      </w:pPr>
    </w:p>
    <w:p w:rsidR="00601D45" w:rsidRDefault="00601D45" w:rsidP="00601D45">
      <w:pPr>
        <w:pStyle w:val="NormalWeb"/>
        <w:numPr>
          <w:ilvl w:val="0"/>
          <w:numId w:val="1"/>
        </w:numPr>
        <w:rPr>
          <w:color w:val="000000"/>
        </w:rPr>
      </w:pPr>
      <w:r>
        <w:rPr>
          <w:color w:val="000000"/>
        </w:rPr>
        <w:t>optic neuropathy d</w:t>
      </w:r>
      <w:r w:rsidRPr="00601D45">
        <w:rPr>
          <w:color w:val="000000"/>
        </w:rPr>
        <w:t>evelops 7- 30 months post SRS</w:t>
      </w:r>
      <w:r>
        <w:rPr>
          <w:color w:val="000000"/>
        </w:rPr>
        <w:t>.</w:t>
      </w:r>
    </w:p>
    <w:p w:rsidR="00601D45" w:rsidRDefault="00601D45" w:rsidP="00601D45">
      <w:pPr>
        <w:pStyle w:val="NormalWeb"/>
        <w:numPr>
          <w:ilvl w:val="0"/>
          <w:numId w:val="1"/>
        </w:numPr>
        <w:rPr>
          <w:color w:val="000000"/>
        </w:rPr>
      </w:pPr>
      <w:r>
        <w:rPr>
          <w:color w:val="000000"/>
        </w:rPr>
        <w:t>abrupt change in vision - c</w:t>
      </w:r>
      <w:r w:rsidRPr="00601D45">
        <w:rPr>
          <w:color w:val="000000"/>
        </w:rPr>
        <w:t>linically anterior visual pathway involvement, typically decreased</w:t>
      </w:r>
      <w:r>
        <w:rPr>
          <w:color w:val="000000"/>
        </w:rPr>
        <w:t xml:space="preserve"> VA or homonymous hemianopia.</w:t>
      </w:r>
    </w:p>
    <w:p w:rsidR="00601D45" w:rsidRDefault="00601D45" w:rsidP="00601D45">
      <w:pPr>
        <w:pStyle w:val="NormalWeb"/>
        <w:numPr>
          <w:ilvl w:val="0"/>
          <w:numId w:val="1"/>
        </w:numPr>
        <w:rPr>
          <w:color w:val="000000"/>
        </w:rPr>
      </w:pPr>
      <w:r>
        <w:rPr>
          <w:color w:val="000000"/>
        </w:rPr>
        <w:t>MRI may show</w:t>
      </w:r>
      <w:r w:rsidRPr="00601D45">
        <w:rPr>
          <w:color w:val="000000"/>
        </w:rPr>
        <w:t xml:space="preserve"> swelling and enhancement</w:t>
      </w:r>
      <w:r>
        <w:rPr>
          <w:color w:val="000000"/>
        </w:rPr>
        <w:t>.</w:t>
      </w:r>
    </w:p>
    <w:p w:rsidR="00601D45" w:rsidRPr="00601D45" w:rsidRDefault="00601D45" w:rsidP="00601D45">
      <w:pPr>
        <w:pStyle w:val="NormalWeb"/>
        <w:numPr>
          <w:ilvl w:val="0"/>
          <w:numId w:val="1"/>
        </w:numPr>
        <w:rPr>
          <w:color w:val="000000"/>
        </w:rPr>
      </w:pPr>
      <w:r>
        <w:rPr>
          <w:color w:val="000000"/>
        </w:rPr>
        <w:t xml:space="preserve">occasional </w:t>
      </w:r>
      <w:r w:rsidRPr="00601D45">
        <w:rPr>
          <w:color w:val="000000"/>
        </w:rPr>
        <w:t>partial improvement with systemic steroids</w:t>
      </w:r>
      <w:r>
        <w:rPr>
          <w:color w:val="000000"/>
        </w:rPr>
        <w:t>.</w:t>
      </w:r>
    </w:p>
    <w:p w:rsidR="00601D45" w:rsidRDefault="00601D45" w:rsidP="00601D45">
      <w:pPr>
        <w:pStyle w:val="NormalWeb"/>
      </w:pPr>
    </w:p>
    <w:p w:rsidR="00C1372F" w:rsidRPr="00D474AD" w:rsidRDefault="00C1372F" w:rsidP="00C1372F">
      <w:pPr>
        <w:rPr>
          <w:b/>
          <w:color w:val="0000FF"/>
          <w:u w:val="single"/>
        </w:rPr>
      </w:pPr>
      <w:bookmarkStart w:id="8" w:name="Pituitary"/>
      <w:r w:rsidRPr="00D474AD">
        <w:rPr>
          <w:b/>
          <w:color w:val="0000FF"/>
          <w:u w:val="single"/>
        </w:rPr>
        <w:t>Pituitary</w:t>
      </w:r>
    </w:p>
    <w:bookmarkEnd w:id="8"/>
    <w:p w:rsidR="00C1372F" w:rsidRDefault="00C1372F" w:rsidP="00C1372F">
      <w:pPr>
        <w:pStyle w:val="NormalWeb"/>
        <w:rPr>
          <w:b/>
          <w:bCs/>
          <w:smallCaps/>
        </w:rPr>
      </w:pPr>
      <w:r>
        <w:t>safe dose to gland is &lt; 15 Gy, to stalk &lt; 17 Gy</w:t>
      </w:r>
    </w:p>
    <w:p w:rsidR="00C1372F" w:rsidRDefault="00C1372F" w:rsidP="00C1372F">
      <w:pPr>
        <w:pStyle w:val="NormalWeb"/>
      </w:pPr>
      <w:r>
        <w:t>hypothalamus ≤</w:t>
      </w:r>
      <w:r w:rsidRPr="00210A86">
        <w:t xml:space="preserve"> 15 Gy</w:t>
      </w:r>
    </w:p>
    <w:p w:rsidR="00380976" w:rsidRDefault="00380976" w:rsidP="00C1372F">
      <w:pPr>
        <w:pStyle w:val="NormalWeb"/>
      </w:pPr>
      <w:r w:rsidRPr="00380976">
        <w:t xml:space="preserve">limiting mean dose to the hypophysis for gonadotropic and thyrotropic functions </w:t>
      </w:r>
      <w:r>
        <w:t>- 15 Gy.</w:t>
      </w:r>
    </w:p>
    <w:p w:rsidR="00380976" w:rsidRDefault="00380976" w:rsidP="00C1372F">
      <w:pPr>
        <w:pStyle w:val="NormalWeb"/>
      </w:pPr>
      <w:r w:rsidRPr="00380976">
        <w:t xml:space="preserve">limiting mean dose to the hypophysis for adrenocorticotropic function </w:t>
      </w:r>
      <w:r>
        <w:t>-</w:t>
      </w:r>
      <w:r w:rsidRPr="00380976">
        <w:t xml:space="preserve"> 18 Gy</w:t>
      </w:r>
    </w:p>
    <w:p w:rsidR="00C1372F" w:rsidRDefault="00C1372F" w:rsidP="00C1372F">
      <w:pPr>
        <w:pStyle w:val="NormalWeb"/>
      </w:pPr>
    </w:p>
    <w:p w:rsidR="004F5991" w:rsidRDefault="00C1372F" w:rsidP="00C1372F">
      <w:r w:rsidRPr="00C1372F">
        <w:rPr>
          <w:b/>
          <w:color w:val="0000FF"/>
          <w:u w:val="single"/>
        </w:rPr>
        <w:t>B</w:t>
      </w:r>
      <w:r w:rsidR="00FB210D" w:rsidRPr="00C1372F">
        <w:rPr>
          <w:b/>
          <w:color w:val="0000FF"/>
          <w:u w:val="single"/>
        </w:rPr>
        <w:t>rainstem</w:t>
      </w:r>
    </w:p>
    <w:p w:rsidR="00FB210D" w:rsidRDefault="00FB210D" w:rsidP="00C1372F">
      <w:r>
        <w:t>≤ 8-10 Gy</w:t>
      </w:r>
    </w:p>
    <w:p w:rsidR="00290CFE" w:rsidRDefault="00290CFE" w:rsidP="00C1372F"/>
    <w:p w:rsidR="004F5991" w:rsidRPr="004F5991" w:rsidRDefault="004F5991" w:rsidP="00C1372F">
      <w:pPr>
        <w:rPr>
          <w:b/>
          <w:color w:val="0000FF"/>
          <w:u w:val="single"/>
        </w:rPr>
      </w:pPr>
      <w:r w:rsidRPr="004F5991">
        <w:rPr>
          <w:b/>
          <w:color w:val="0000FF"/>
          <w:u w:val="single"/>
        </w:rPr>
        <w:t>Pyramidal (corticospinal) tract</w:t>
      </w:r>
    </w:p>
    <w:p w:rsidR="004F5991" w:rsidRDefault="004F5991" w:rsidP="00C1372F">
      <w:r>
        <w:t>≤ 20 Gy</w:t>
      </w:r>
    </w:p>
    <w:p w:rsidR="004F5991" w:rsidRDefault="004F5991" w:rsidP="00C1372F"/>
    <w:p w:rsidR="00290CFE" w:rsidRDefault="00290CFE" w:rsidP="00C1372F">
      <w:r w:rsidRPr="00290CFE">
        <w:rPr>
          <w:b/>
          <w:color w:val="0000FF"/>
          <w:u w:val="single"/>
        </w:rPr>
        <w:t>Cochlea</w:t>
      </w:r>
    </w:p>
    <w:p w:rsidR="00290CFE" w:rsidRDefault="00F6595F" w:rsidP="00C1372F">
      <w:r>
        <w:t>≤</w:t>
      </w:r>
      <w:r w:rsidR="00290CFE">
        <w:t xml:space="preserve"> 4 Gy</w:t>
      </w:r>
    </w:p>
    <w:p w:rsidR="007E5ADF" w:rsidRDefault="007E5ADF" w:rsidP="007E5ADF">
      <w:pPr>
        <w:pStyle w:val="NormalWeb"/>
        <w:rPr>
          <w:b/>
          <w:bCs/>
          <w:smallCaps/>
        </w:rPr>
      </w:pPr>
    </w:p>
    <w:p w:rsidR="007E5ADF" w:rsidRPr="00D47C1D" w:rsidRDefault="007E5ADF" w:rsidP="007E5ADF">
      <w:r w:rsidRPr="00D47C1D">
        <w:rPr>
          <w:b/>
          <w:color w:val="0000FF"/>
          <w:u w:val="single"/>
        </w:rPr>
        <w:t>Major arteries</w:t>
      </w:r>
      <w:r w:rsidRPr="00D47C1D">
        <w:t xml:space="preserve"> (e.g.</w:t>
      </w:r>
      <w:r>
        <w:t xml:space="preserve"> carotid)</w:t>
      </w:r>
    </w:p>
    <w:p w:rsidR="007E5ADF" w:rsidRPr="00D47C1D" w:rsidRDefault="00957D98" w:rsidP="00957D98">
      <w:pPr>
        <w:pStyle w:val="NormalWeb"/>
        <w:numPr>
          <w:ilvl w:val="0"/>
          <w:numId w:val="1"/>
        </w:numPr>
      </w:pPr>
      <w:r>
        <w:t xml:space="preserve">no need to segment as “organ at risk” but </w:t>
      </w:r>
      <w:r w:rsidR="007E5ADF" w:rsidRPr="00D47C1D">
        <w:t>keep hotspot &lt; 25 Gy</w:t>
      </w:r>
    </w:p>
    <w:p w:rsidR="007E5ADF" w:rsidRDefault="007E5ADF" w:rsidP="007E5ADF">
      <w:pPr>
        <w:pStyle w:val="NormalWeb"/>
        <w:rPr>
          <w:b/>
          <w:bCs/>
          <w:smallCaps/>
        </w:rPr>
      </w:pPr>
    </w:p>
    <w:p w:rsidR="007E5ADF" w:rsidRPr="002B15CB" w:rsidRDefault="007E5ADF" w:rsidP="007E5ADF">
      <w:pPr>
        <w:rPr>
          <w:b/>
          <w:color w:val="0000FF"/>
          <w:u w:val="single"/>
        </w:rPr>
      </w:pPr>
      <w:r w:rsidRPr="002B15CB">
        <w:rPr>
          <w:b/>
          <w:color w:val="0000FF"/>
          <w:u w:val="single"/>
        </w:rPr>
        <w:t>Spinal cord</w:t>
      </w:r>
    </w:p>
    <w:p w:rsidR="00F073B8" w:rsidRPr="00FD5463" w:rsidRDefault="00F073B8" w:rsidP="00F073B8">
      <w:pPr>
        <w:pStyle w:val="NormalWeb"/>
        <w:numPr>
          <w:ilvl w:val="0"/>
          <w:numId w:val="1"/>
        </w:numPr>
      </w:pPr>
      <w:r w:rsidRPr="00F073B8">
        <w:t>10 Gy to 10 % volume of spinal cord, defined as 6 mm above and below the target</w:t>
      </w:r>
      <w:r>
        <w:t xml:space="preserve"> - 0</w:t>
      </w:r>
      <w:r w:rsidRPr="006B3EE0">
        <w:t xml:space="preserve">% </w:t>
      </w:r>
      <w:r>
        <w:t>risk</w:t>
      </w:r>
      <w:r w:rsidRPr="006B3EE0">
        <w:t xml:space="preserve"> of </w:t>
      </w:r>
      <w:r>
        <w:t>myelopathy (</w:t>
      </w:r>
      <w:r w:rsidRPr="005B65C9">
        <w:rPr>
          <w:color w:val="00B050"/>
        </w:rPr>
        <w:t xml:space="preserve">14 Gy + less than 10% of cord with 10 Gy </w:t>
      </w:r>
      <w:r>
        <w:t>is safe in Cleveland Clinic).</w:t>
      </w:r>
    </w:p>
    <w:p w:rsidR="0045519E" w:rsidRDefault="0045519E" w:rsidP="0045519E">
      <w:pPr>
        <w:pStyle w:val="NormalWeb"/>
        <w:numPr>
          <w:ilvl w:val="0"/>
          <w:numId w:val="1"/>
        </w:numPr>
      </w:pPr>
      <w:r w:rsidRPr="00FD5463">
        <w:rPr>
          <w:i/>
        </w:rPr>
        <w:t>cervical</w:t>
      </w:r>
      <w:r w:rsidRPr="00FD5463">
        <w:t xml:space="preserve"> and </w:t>
      </w:r>
      <w:r w:rsidRPr="00FD5463">
        <w:rPr>
          <w:i/>
        </w:rPr>
        <w:t>thoracic</w:t>
      </w:r>
      <w:r w:rsidRPr="00FD5463">
        <w:t xml:space="preserve"> cords do not differ in radiosensitivity (formerly, was belief that cervical cord is more tolerant than thoracic cord).</w:t>
      </w:r>
    </w:p>
    <w:p w:rsidR="0045519E" w:rsidRPr="00FD5463" w:rsidRDefault="0045519E" w:rsidP="0045519E">
      <w:pPr>
        <w:pStyle w:val="NormalWeb"/>
        <w:numPr>
          <w:ilvl w:val="0"/>
          <w:numId w:val="1"/>
        </w:numPr>
      </w:pPr>
      <w:r>
        <w:rPr>
          <w:i/>
        </w:rPr>
        <w:t>fractionated:</w:t>
      </w:r>
    </w:p>
    <w:p w:rsidR="00F073B8" w:rsidRDefault="00F073B8" w:rsidP="0045519E">
      <w:pPr>
        <w:pStyle w:val="NormalWeb"/>
        <w:numPr>
          <w:ilvl w:val="2"/>
          <w:numId w:val="1"/>
        </w:numPr>
      </w:pPr>
      <w:r w:rsidRPr="00FD5463">
        <w:t>45 Gy in 22 fractions over 5 weeks – safe (0.2% risk of myelopathy).</w:t>
      </w:r>
    </w:p>
    <w:p w:rsidR="00F073B8" w:rsidRPr="00FD5463" w:rsidRDefault="00F073B8" w:rsidP="0045519E">
      <w:pPr>
        <w:pStyle w:val="NormalWeb"/>
        <w:numPr>
          <w:ilvl w:val="2"/>
          <w:numId w:val="1"/>
        </w:numPr>
      </w:pPr>
      <w:r w:rsidRPr="00FD5463">
        <w:t xml:space="preserve">tolerance increases with </w:t>
      </w:r>
      <w:r w:rsidRPr="00FD5463">
        <w:rPr>
          <w:i/>
          <w:color w:val="008000"/>
        </w:rPr>
        <w:t>decreasing fraction size</w:t>
      </w:r>
      <w:r w:rsidRPr="00FD5463">
        <w:t>.</w:t>
      </w:r>
    </w:p>
    <w:p w:rsidR="007E5ADF" w:rsidRDefault="007E5ADF"/>
    <w:p w:rsidR="00FB210D" w:rsidRPr="00FD5463" w:rsidRDefault="00FB210D"/>
    <w:p w:rsidR="00534AC6" w:rsidRPr="00FD5463" w:rsidRDefault="0067799E" w:rsidP="001313BA">
      <w:pPr>
        <w:pStyle w:val="Nervous6"/>
        <w:tabs>
          <w:tab w:val="left" w:pos="1985"/>
        </w:tabs>
        <w:ind w:right="7937"/>
      </w:pPr>
      <w:bookmarkStart w:id="9" w:name="BRAIN_TOLERANCE"/>
      <w:bookmarkStart w:id="10" w:name="_Toc52924773"/>
      <w:r w:rsidRPr="00FD5463">
        <w:t>Brain tol</w:t>
      </w:r>
      <w:r w:rsidR="00534AC6" w:rsidRPr="00FD5463">
        <w:t>erance</w:t>
      </w:r>
      <w:bookmarkEnd w:id="9"/>
      <w:bookmarkEnd w:id="10"/>
    </w:p>
    <w:p w:rsidR="00C6041C" w:rsidRPr="00FD5463" w:rsidRDefault="0067799E" w:rsidP="001C56C0">
      <w:pPr>
        <w:pStyle w:val="NormalWeb"/>
        <w:numPr>
          <w:ilvl w:val="0"/>
          <w:numId w:val="1"/>
        </w:numPr>
      </w:pPr>
      <w:r w:rsidRPr="00FD5463">
        <w:rPr>
          <w:u w:val="single"/>
        </w:rPr>
        <w:t>threshold doses for brain injury</w:t>
      </w:r>
      <w:r w:rsidR="00534AC6" w:rsidRPr="00FD5463">
        <w:t>:</w:t>
      </w:r>
      <w:r w:rsidR="001C56C0" w:rsidRPr="00FD5463">
        <w:t xml:space="preserve"> </w:t>
      </w:r>
      <w:r w:rsidRPr="00FD5463">
        <w:t>35 Gy for 10 fractions, 60 Gy for 35 fractions, 76 Gy for 60 fractions</w:t>
      </w:r>
      <w:r w:rsidR="00C6041C" w:rsidRPr="00FD5463">
        <w:t>.</w:t>
      </w:r>
    </w:p>
    <w:p w:rsidR="0067799E" w:rsidRDefault="0067799E"/>
    <w:p w:rsidR="00C17BC5" w:rsidRPr="00FD5463" w:rsidRDefault="00C17BC5"/>
    <w:p w:rsidR="007E5ADF" w:rsidRDefault="007E5ADF" w:rsidP="00164720"/>
    <w:p w:rsidR="007E5ADF" w:rsidRPr="00FD5463" w:rsidRDefault="007E5ADF" w:rsidP="007E5ADF">
      <w:pPr>
        <w:pStyle w:val="Nervous1"/>
      </w:pPr>
      <w:bookmarkStart w:id="11" w:name="DOSES"/>
      <w:bookmarkStart w:id="12" w:name="_Toc52924774"/>
      <w:r>
        <w:t>D</w:t>
      </w:r>
      <w:r w:rsidRPr="005C444E">
        <w:t>oses</w:t>
      </w:r>
      <w:bookmarkEnd w:id="11"/>
      <w:r>
        <w:t xml:space="preserve"> to lesions</w:t>
      </w:r>
      <w:bookmarkEnd w:id="12"/>
    </w:p>
    <w:p w:rsidR="007E5ADF" w:rsidRPr="006035DB" w:rsidRDefault="007E5ADF" w:rsidP="007E5ADF">
      <w:pPr>
        <w:pStyle w:val="NormalWeb"/>
      </w:pPr>
      <w:bookmarkStart w:id="13" w:name="Total_dose"/>
      <w:r w:rsidRPr="006035DB">
        <w:rPr>
          <w:b/>
          <w:u w:val="single"/>
        </w:rPr>
        <w:t>Total dose</w:t>
      </w:r>
      <w:r w:rsidRPr="006035DB">
        <w:t xml:space="preserve"> </w:t>
      </w:r>
      <w:bookmarkEnd w:id="13"/>
      <w:r w:rsidRPr="006035DB">
        <w:t>depends on tumor histopathology and on CNS tolerance (depends on age):</w:t>
      </w:r>
    </w:p>
    <w:p w:rsidR="007E5ADF" w:rsidRPr="006B1403" w:rsidRDefault="007E5ADF" w:rsidP="007E5ADF">
      <w:pPr>
        <w:pStyle w:val="NormalWeb"/>
        <w:numPr>
          <w:ilvl w:val="0"/>
          <w:numId w:val="24"/>
        </w:numPr>
      </w:pPr>
      <w:r>
        <w:rPr>
          <w:i/>
          <w:smallCaps/>
        </w:rPr>
        <w:t>high-grade</w:t>
      </w:r>
      <w:r w:rsidRPr="006B1403">
        <w:rPr>
          <w:i/>
          <w:smallCaps/>
        </w:rPr>
        <w:t xml:space="preserve"> gliomas</w:t>
      </w:r>
      <w:r>
        <w:t xml:space="preserve">: </w:t>
      </w:r>
      <w:r w:rsidRPr="006035DB">
        <w:t xml:space="preserve">≈ </w:t>
      </w:r>
      <w:r>
        <w:t>54-</w:t>
      </w:r>
      <w:r w:rsidRPr="006035DB">
        <w:t>60 Gy (</w:t>
      </w:r>
      <w:r>
        <w:t>fractionated</w:t>
      </w:r>
      <w:r w:rsidRPr="006035DB">
        <w:t>).</w:t>
      </w:r>
      <w:r>
        <w:t xml:space="preserve"> </w:t>
      </w:r>
      <w:hyperlink r:id="rId10" w:anchor="RADIOTHERAPY" w:history="1">
        <w:r w:rsidRPr="0032614A">
          <w:rPr>
            <w:rStyle w:val="Hyperlink"/>
          </w:rPr>
          <w:t>see p. Onc10 &gt;&gt;</w:t>
        </w:r>
      </w:hyperlink>
    </w:p>
    <w:p w:rsidR="003D1D61" w:rsidRPr="003D1D61" w:rsidRDefault="003D1D61" w:rsidP="003D1D61">
      <w:pPr>
        <w:pStyle w:val="NormalWeb"/>
        <w:ind w:left="1440"/>
      </w:pPr>
      <w:r>
        <w:t xml:space="preserve">N.B. </w:t>
      </w:r>
      <w:r w:rsidRPr="003D1D61">
        <w:t>SRS is not recommended for newly diagnosed GBM!</w:t>
      </w:r>
      <w:r w:rsidR="00495D0C">
        <w:t xml:space="preserve"> vs. recurrent GBM (SRS is an option)</w:t>
      </w:r>
    </w:p>
    <w:p w:rsidR="007E5ADF" w:rsidRDefault="007E5ADF" w:rsidP="007E5ADF">
      <w:pPr>
        <w:pStyle w:val="NormalWeb"/>
        <w:numPr>
          <w:ilvl w:val="0"/>
          <w:numId w:val="24"/>
        </w:numPr>
      </w:pPr>
      <w:r w:rsidRPr="00BA19D5">
        <w:rPr>
          <w:i/>
          <w:smallCaps/>
        </w:rPr>
        <w:t>low-grade gliomas</w:t>
      </w:r>
      <w:r>
        <w:t xml:space="preserve">: 45-50.4 Gy. </w:t>
      </w:r>
      <w:hyperlink r:id="rId11" w:anchor="RADIOTHERAPY_for_LGG" w:history="1">
        <w:r w:rsidRPr="0032614A">
          <w:rPr>
            <w:rStyle w:val="Hyperlink"/>
          </w:rPr>
          <w:t>see p. Onc10 &gt;&gt;</w:t>
        </w:r>
      </w:hyperlink>
    </w:p>
    <w:p w:rsidR="007E5ADF" w:rsidRPr="00BA19D5" w:rsidRDefault="007E5ADF" w:rsidP="007E5ADF">
      <w:pPr>
        <w:pStyle w:val="NormalWeb"/>
        <w:numPr>
          <w:ilvl w:val="0"/>
          <w:numId w:val="24"/>
        </w:numPr>
      </w:pPr>
      <w:r>
        <w:rPr>
          <w:i/>
          <w:smallCaps/>
        </w:rPr>
        <w:t>CNS lymphoma</w:t>
      </w:r>
      <w:r>
        <w:rPr>
          <w:smallCaps/>
        </w:rPr>
        <w:t xml:space="preserve">: </w:t>
      </w:r>
      <w:r w:rsidRPr="00C03567">
        <w:t>40-45 Gy</w:t>
      </w:r>
      <w:r>
        <w:t xml:space="preserve"> (36 Gy </w:t>
      </w:r>
      <w:r w:rsidRPr="00C03567">
        <w:t xml:space="preserve">to both eyes </w:t>
      </w:r>
      <w:r>
        <w:t xml:space="preserve">for ocular lymphoma). </w:t>
      </w:r>
      <w:hyperlink r:id="rId12" w:anchor="XRT" w:history="1">
        <w:r w:rsidRPr="00373710">
          <w:rPr>
            <w:rStyle w:val="Hyperlink"/>
          </w:rPr>
          <w:t>see p. Onc36 &gt;&gt;</w:t>
        </w:r>
      </w:hyperlink>
    </w:p>
    <w:p w:rsidR="007E5ADF" w:rsidRDefault="007E5ADF" w:rsidP="007E5ADF">
      <w:pPr>
        <w:pStyle w:val="NormalWeb"/>
        <w:numPr>
          <w:ilvl w:val="0"/>
          <w:numId w:val="24"/>
        </w:numPr>
      </w:pPr>
      <w:r w:rsidRPr="006B1403">
        <w:rPr>
          <w:i/>
          <w:smallCaps/>
        </w:rPr>
        <w:t>metastases</w:t>
      </w:r>
      <w:r>
        <w:t xml:space="preserve">: </w:t>
      </w:r>
      <w:r w:rsidRPr="006035DB">
        <w:t xml:space="preserve">30 Gy whole-brain radiation </w:t>
      </w:r>
      <w:r>
        <w:t>(in 10</w:t>
      </w:r>
      <w:r w:rsidRPr="006035DB">
        <w:t xml:space="preserve"> fractions)</w:t>
      </w:r>
      <w:r>
        <w:t xml:space="preserve"> or </w:t>
      </w:r>
      <w:r w:rsidR="003530E8">
        <w:t xml:space="preserve">15-24 Gy (depending on tumor size) </w:t>
      </w:r>
      <w:r>
        <w:t>SRS</w:t>
      </w:r>
      <w:r w:rsidRPr="006035DB">
        <w:t>.</w:t>
      </w:r>
      <w:r>
        <w:t xml:space="preserve"> </w:t>
      </w:r>
      <w:hyperlink r:id="rId13" w:anchor="XRT" w:history="1">
        <w:r w:rsidRPr="007E5ADF">
          <w:rPr>
            <w:rStyle w:val="Hyperlink"/>
          </w:rPr>
          <w:t>see p. Onc32 &gt;&gt;</w:t>
        </w:r>
      </w:hyperlink>
    </w:p>
    <w:p w:rsidR="007E5ADF" w:rsidRDefault="007E5ADF" w:rsidP="007E5ADF">
      <w:pPr>
        <w:pStyle w:val="NormalWeb"/>
        <w:numPr>
          <w:ilvl w:val="0"/>
          <w:numId w:val="24"/>
        </w:numPr>
      </w:pPr>
      <w:r w:rsidRPr="00D01DCF">
        <w:rPr>
          <w:i/>
        </w:rPr>
        <w:t>AVM</w:t>
      </w:r>
      <w:r>
        <w:t xml:space="preserve">: 16-25 Gy (SRS). </w:t>
      </w:r>
      <w:hyperlink r:id="rId14" w:anchor="SRS" w:history="1">
        <w:r w:rsidRPr="00B249A4">
          <w:rPr>
            <w:rStyle w:val="Hyperlink"/>
          </w:rPr>
          <w:t xml:space="preserve">see p. </w:t>
        </w:r>
        <w:r>
          <w:rPr>
            <w:rStyle w:val="Hyperlink"/>
          </w:rPr>
          <w:t>Vas30</w:t>
        </w:r>
        <w:r w:rsidRPr="00B249A4">
          <w:rPr>
            <w:rStyle w:val="Hyperlink"/>
          </w:rPr>
          <w:t xml:space="preserve"> &gt;&gt;</w:t>
        </w:r>
      </w:hyperlink>
    </w:p>
    <w:p w:rsidR="007E5ADF" w:rsidRDefault="007E5ADF" w:rsidP="007E5ADF">
      <w:pPr>
        <w:pStyle w:val="NormalWeb"/>
        <w:numPr>
          <w:ilvl w:val="0"/>
          <w:numId w:val="24"/>
        </w:numPr>
      </w:pPr>
      <w:r>
        <w:rPr>
          <w:i/>
          <w:smallCaps/>
        </w:rPr>
        <w:t>pituitary adenoma</w:t>
      </w:r>
      <w:r>
        <w:t>: 1</w:t>
      </w:r>
      <w:r w:rsidR="00DF3A8D">
        <w:t>2</w:t>
      </w:r>
      <w:r>
        <w:t>-1</w:t>
      </w:r>
      <w:r w:rsidR="00F8367A">
        <w:t>6</w:t>
      </w:r>
      <w:r>
        <w:t xml:space="preserve"> Gy (SRS) for nonfunctioning, </w:t>
      </w:r>
      <w:r w:rsidR="00DF3A8D">
        <w:t>30</w:t>
      </w:r>
      <w:r w:rsidR="00F8367A">
        <w:t>-35</w:t>
      </w:r>
      <w:r>
        <w:t xml:space="preserve"> Gy (SRS) for functioning. </w:t>
      </w:r>
      <w:hyperlink r:id="rId15" w:anchor="XRT" w:history="1">
        <w:r w:rsidRPr="00B249A4">
          <w:rPr>
            <w:rStyle w:val="Hyperlink"/>
          </w:rPr>
          <w:t>see p. Onc</w:t>
        </w:r>
        <w:r>
          <w:rPr>
            <w:rStyle w:val="Hyperlink"/>
          </w:rPr>
          <w:t>26</w:t>
        </w:r>
        <w:r w:rsidRPr="00B249A4">
          <w:rPr>
            <w:rStyle w:val="Hyperlink"/>
          </w:rPr>
          <w:t xml:space="preserve"> &gt;&gt;</w:t>
        </w:r>
      </w:hyperlink>
    </w:p>
    <w:p w:rsidR="00BA577B" w:rsidRPr="00BA577B" w:rsidRDefault="00BA577B" w:rsidP="007E5ADF">
      <w:pPr>
        <w:pStyle w:val="NormalWeb"/>
        <w:numPr>
          <w:ilvl w:val="0"/>
          <w:numId w:val="24"/>
        </w:numPr>
      </w:pPr>
      <w:r w:rsidRPr="00BA577B">
        <w:rPr>
          <w:i/>
          <w:smallCaps/>
        </w:rPr>
        <w:t>craniopharyngioma</w:t>
      </w:r>
      <w:r>
        <w:t>: 11-12 Gy (SRS).</w:t>
      </w:r>
    </w:p>
    <w:p w:rsidR="007E5ADF" w:rsidRDefault="007E5ADF" w:rsidP="007E5ADF">
      <w:pPr>
        <w:pStyle w:val="NormalWeb"/>
        <w:numPr>
          <w:ilvl w:val="0"/>
          <w:numId w:val="24"/>
        </w:numPr>
      </w:pPr>
      <w:r>
        <w:rPr>
          <w:i/>
          <w:smallCaps/>
        </w:rPr>
        <w:t>glomus jugulare</w:t>
      </w:r>
      <w:r>
        <w:t xml:space="preserve">: 14-16 Gy (SRS). </w:t>
      </w:r>
      <w:hyperlink r:id="rId16" w:anchor="XRT" w:history="1">
        <w:r w:rsidRPr="00B249A4">
          <w:rPr>
            <w:rStyle w:val="Hyperlink"/>
          </w:rPr>
          <w:t>see p. Onc</w:t>
        </w:r>
        <w:r>
          <w:rPr>
            <w:rStyle w:val="Hyperlink"/>
          </w:rPr>
          <w:t>64</w:t>
        </w:r>
        <w:r w:rsidRPr="00B249A4">
          <w:rPr>
            <w:rStyle w:val="Hyperlink"/>
          </w:rPr>
          <w:t xml:space="preserve"> &gt;&gt;</w:t>
        </w:r>
      </w:hyperlink>
    </w:p>
    <w:p w:rsidR="007E5ADF" w:rsidRDefault="007E5ADF" w:rsidP="007E5ADF">
      <w:pPr>
        <w:pStyle w:val="NormalWeb"/>
        <w:numPr>
          <w:ilvl w:val="0"/>
          <w:numId w:val="24"/>
        </w:numPr>
      </w:pPr>
      <w:r>
        <w:rPr>
          <w:i/>
          <w:smallCaps/>
        </w:rPr>
        <w:t>vestibular schwannoma</w:t>
      </w:r>
      <w:r>
        <w:t xml:space="preserve">: 13 (12-18) Gy (SRS). </w:t>
      </w:r>
      <w:hyperlink r:id="rId17" w:anchor="SRS" w:history="1">
        <w:r w:rsidRPr="00B249A4">
          <w:rPr>
            <w:rStyle w:val="Hyperlink"/>
          </w:rPr>
          <w:t>see p. Onc</w:t>
        </w:r>
        <w:r>
          <w:rPr>
            <w:rStyle w:val="Hyperlink"/>
          </w:rPr>
          <w:t>62</w:t>
        </w:r>
        <w:r w:rsidRPr="00B249A4">
          <w:rPr>
            <w:rStyle w:val="Hyperlink"/>
          </w:rPr>
          <w:t xml:space="preserve"> &gt;&gt;</w:t>
        </w:r>
      </w:hyperlink>
    </w:p>
    <w:p w:rsidR="007E5ADF" w:rsidRDefault="007E5ADF" w:rsidP="007E5ADF">
      <w:pPr>
        <w:pStyle w:val="NormalWeb"/>
        <w:numPr>
          <w:ilvl w:val="0"/>
          <w:numId w:val="24"/>
        </w:numPr>
      </w:pPr>
      <w:r>
        <w:rPr>
          <w:i/>
          <w:smallCaps/>
        </w:rPr>
        <w:t>meningioma</w:t>
      </w:r>
      <w:r>
        <w:t>: 13-16 Gy (SRS</w:t>
      </w:r>
      <w:r w:rsidR="008B1CEB">
        <w:t>, at 50% isodose</w:t>
      </w:r>
      <w:r>
        <w:t xml:space="preserve">). </w:t>
      </w:r>
      <w:hyperlink r:id="rId18" w:anchor="SRS" w:history="1">
        <w:r w:rsidRPr="00B249A4">
          <w:rPr>
            <w:rStyle w:val="Hyperlink"/>
          </w:rPr>
          <w:t>see p. Onc38 &gt;&gt;</w:t>
        </w:r>
      </w:hyperlink>
    </w:p>
    <w:p w:rsidR="007E5ADF" w:rsidRDefault="007E5ADF" w:rsidP="007E5ADF">
      <w:pPr>
        <w:pStyle w:val="NormalWeb"/>
        <w:numPr>
          <w:ilvl w:val="0"/>
          <w:numId w:val="24"/>
        </w:numPr>
      </w:pPr>
      <w:r>
        <w:rPr>
          <w:i/>
          <w:smallCaps/>
        </w:rPr>
        <w:t>Parkinsonism, OCD targets</w:t>
      </w:r>
      <w:r>
        <w:t>: 130 Gy (SRS, at 100% isodose).</w:t>
      </w:r>
    </w:p>
    <w:p w:rsidR="007E5ADF" w:rsidRDefault="007E5ADF" w:rsidP="007E5ADF">
      <w:pPr>
        <w:pStyle w:val="NormalWeb"/>
        <w:numPr>
          <w:ilvl w:val="0"/>
          <w:numId w:val="24"/>
        </w:numPr>
      </w:pPr>
      <w:r>
        <w:rPr>
          <w:i/>
          <w:smallCaps/>
        </w:rPr>
        <w:t>trigeminal neuralgia</w:t>
      </w:r>
      <w:r>
        <w:t xml:space="preserve">: 43 Gy (SRS, at 50% isodose). </w:t>
      </w:r>
      <w:hyperlink r:id="rId19" w:anchor="SRS" w:history="1">
        <w:r w:rsidRPr="00B249A4">
          <w:rPr>
            <w:rStyle w:val="Hyperlink"/>
          </w:rPr>
          <w:t xml:space="preserve">see p. </w:t>
        </w:r>
        <w:r>
          <w:rPr>
            <w:rStyle w:val="Hyperlink"/>
          </w:rPr>
          <w:t>CN5</w:t>
        </w:r>
        <w:r w:rsidRPr="00B249A4">
          <w:rPr>
            <w:rStyle w:val="Hyperlink"/>
          </w:rPr>
          <w:t xml:space="preserve"> &gt;&gt;</w:t>
        </w:r>
      </w:hyperlink>
    </w:p>
    <w:p w:rsidR="007E5ADF" w:rsidRDefault="007E5ADF" w:rsidP="007E5ADF"/>
    <w:p w:rsidR="007E5ADF" w:rsidRPr="006035DB" w:rsidRDefault="007E5ADF" w:rsidP="007E5ADF">
      <w:pPr>
        <w:pStyle w:val="NormalWeb"/>
        <w:ind w:left="360"/>
      </w:pPr>
      <w:r w:rsidRPr="006035DB">
        <w:t xml:space="preserve">Total dose and dose-fractionation in </w:t>
      </w:r>
      <w:r w:rsidRPr="002E4C1C">
        <w:rPr>
          <w:b/>
          <w:color w:val="0000FF"/>
        </w:rPr>
        <w:t>children</w:t>
      </w:r>
      <w:r w:rsidRPr="006035DB">
        <w:t xml:space="preserve"> (single daily fractions of 1.8 Gy 5 days per week):</w:t>
      </w:r>
    </w:p>
    <w:tbl>
      <w:tblPr>
        <w:tblW w:w="4075" w:type="pct"/>
        <w:tblCellSpacing w:w="0" w:type="dxa"/>
        <w:tblInd w:w="1336"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945"/>
        <w:gridCol w:w="2239"/>
        <w:gridCol w:w="2514"/>
        <w:gridCol w:w="2375"/>
      </w:tblGrid>
      <w:tr w:rsidR="007E5ADF" w:rsidRPr="006035DB" w:rsidTr="00CF523F">
        <w:trPr>
          <w:tblHeader/>
          <w:tblCellSpacing w:w="0" w:type="dxa"/>
        </w:trPr>
        <w:tc>
          <w:tcPr>
            <w:tcW w:w="585" w:type="pct"/>
            <w:tcBorders>
              <w:top w:val="outset" w:sz="6" w:space="0" w:color="auto"/>
              <w:left w:val="outset" w:sz="6" w:space="0" w:color="auto"/>
              <w:bottom w:val="outset" w:sz="6" w:space="0" w:color="auto"/>
              <w:right w:val="outset" w:sz="6" w:space="0" w:color="auto"/>
            </w:tcBorders>
            <w:shd w:val="clear" w:color="auto" w:fill="D9D9D9"/>
            <w:vAlign w:val="bottom"/>
          </w:tcPr>
          <w:p w:rsidR="007E5ADF" w:rsidRPr="006035DB" w:rsidRDefault="007E5ADF" w:rsidP="00CF523F">
            <w:pPr>
              <w:jc w:val="center"/>
              <w:rPr>
                <w:b/>
                <w:bCs/>
              </w:rPr>
            </w:pPr>
            <w:r w:rsidRPr="006035DB">
              <w:rPr>
                <w:b/>
                <w:bCs/>
              </w:rPr>
              <w:t>Age</w:t>
            </w:r>
          </w:p>
        </w:tc>
        <w:tc>
          <w:tcPr>
            <w:tcW w:w="1387" w:type="pct"/>
            <w:tcBorders>
              <w:top w:val="outset" w:sz="6" w:space="0" w:color="auto"/>
              <w:left w:val="outset" w:sz="6" w:space="0" w:color="auto"/>
              <w:bottom w:val="outset" w:sz="6" w:space="0" w:color="auto"/>
              <w:right w:val="outset" w:sz="6" w:space="0" w:color="auto"/>
            </w:tcBorders>
            <w:shd w:val="clear" w:color="auto" w:fill="D9D9D9"/>
            <w:vAlign w:val="bottom"/>
          </w:tcPr>
          <w:p w:rsidR="007E5ADF" w:rsidRPr="006035DB" w:rsidRDefault="007E5ADF" w:rsidP="00CF523F">
            <w:pPr>
              <w:jc w:val="center"/>
              <w:rPr>
                <w:b/>
                <w:bCs/>
              </w:rPr>
            </w:pPr>
            <w:r w:rsidRPr="006035DB">
              <w:rPr>
                <w:b/>
                <w:bCs/>
              </w:rPr>
              <w:t>Local fields</w:t>
            </w:r>
          </w:p>
        </w:tc>
        <w:tc>
          <w:tcPr>
            <w:tcW w:w="1557" w:type="pct"/>
            <w:tcBorders>
              <w:top w:val="outset" w:sz="6" w:space="0" w:color="auto"/>
              <w:left w:val="outset" w:sz="6" w:space="0" w:color="auto"/>
              <w:bottom w:val="outset" w:sz="6" w:space="0" w:color="auto"/>
              <w:right w:val="outset" w:sz="6" w:space="0" w:color="auto"/>
            </w:tcBorders>
            <w:shd w:val="clear" w:color="auto" w:fill="D9D9D9"/>
            <w:vAlign w:val="bottom"/>
          </w:tcPr>
          <w:p w:rsidR="007E5ADF" w:rsidRPr="006035DB" w:rsidRDefault="007E5ADF" w:rsidP="00CF523F">
            <w:pPr>
              <w:jc w:val="center"/>
              <w:rPr>
                <w:b/>
                <w:bCs/>
              </w:rPr>
            </w:pPr>
            <w:r w:rsidRPr="006035DB">
              <w:rPr>
                <w:b/>
                <w:bCs/>
              </w:rPr>
              <w:t>Whole brain</w:t>
            </w:r>
          </w:p>
        </w:tc>
        <w:tc>
          <w:tcPr>
            <w:tcW w:w="1471" w:type="pct"/>
            <w:tcBorders>
              <w:top w:val="outset" w:sz="6" w:space="0" w:color="auto"/>
              <w:left w:val="outset" w:sz="6" w:space="0" w:color="auto"/>
              <w:bottom w:val="outset" w:sz="6" w:space="0" w:color="auto"/>
              <w:right w:val="outset" w:sz="6" w:space="0" w:color="auto"/>
            </w:tcBorders>
            <w:shd w:val="clear" w:color="auto" w:fill="D9D9D9"/>
            <w:vAlign w:val="bottom"/>
          </w:tcPr>
          <w:p w:rsidR="007E5ADF" w:rsidRPr="006035DB" w:rsidRDefault="007E5ADF" w:rsidP="00CF523F">
            <w:pPr>
              <w:jc w:val="center"/>
              <w:rPr>
                <w:b/>
                <w:bCs/>
              </w:rPr>
            </w:pPr>
            <w:r w:rsidRPr="006035DB">
              <w:rPr>
                <w:b/>
                <w:bCs/>
              </w:rPr>
              <w:t>Spinal axis</w:t>
            </w:r>
          </w:p>
        </w:tc>
      </w:tr>
      <w:tr w:rsidR="007E5ADF" w:rsidRPr="006035DB" w:rsidTr="00CF523F">
        <w:trPr>
          <w:tblCellSpacing w:w="0" w:type="dxa"/>
        </w:trPr>
        <w:tc>
          <w:tcPr>
            <w:tcW w:w="585" w:type="pct"/>
            <w:tcBorders>
              <w:top w:val="outset" w:sz="6" w:space="0" w:color="auto"/>
              <w:left w:val="outset" w:sz="6" w:space="0" w:color="auto"/>
              <w:bottom w:val="outset" w:sz="6" w:space="0" w:color="auto"/>
              <w:right w:val="outset" w:sz="6" w:space="0" w:color="auto"/>
            </w:tcBorders>
          </w:tcPr>
          <w:p w:rsidR="007E5ADF" w:rsidRPr="006035DB" w:rsidRDefault="007E5ADF" w:rsidP="00CF523F">
            <w:r w:rsidRPr="006035DB">
              <w:t>&lt; 3 yrs*</w:t>
            </w:r>
          </w:p>
        </w:tc>
        <w:tc>
          <w:tcPr>
            <w:tcW w:w="1387"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50.4 Gy/28 fx/6 wk</w:t>
            </w:r>
          </w:p>
        </w:tc>
        <w:tc>
          <w:tcPr>
            <w:tcW w:w="1557"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39.6 Gy/22 fx/4.5 wk</w:t>
            </w:r>
          </w:p>
        </w:tc>
        <w:tc>
          <w:tcPr>
            <w:tcW w:w="1471"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30.4 Gy/19 fx/4 wk</w:t>
            </w:r>
          </w:p>
        </w:tc>
      </w:tr>
      <w:tr w:rsidR="007E5ADF" w:rsidRPr="006035DB" w:rsidTr="00CF523F">
        <w:trPr>
          <w:tblCellSpacing w:w="0" w:type="dxa"/>
        </w:trPr>
        <w:tc>
          <w:tcPr>
            <w:tcW w:w="585" w:type="pct"/>
            <w:tcBorders>
              <w:top w:val="outset" w:sz="6" w:space="0" w:color="auto"/>
              <w:left w:val="outset" w:sz="6" w:space="0" w:color="auto"/>
              <w:bottom w:val="outset" w:sz="6" w:space="0" w:color="auto"/>
              <w:right w:val="outset" w:sz="6" w:space="0" w:color="auto"/>
            </w:tcBorders>
          </w:tcPr>
          <w:p w:rsidR="007E5ADF" w:rsidRPr="006035DB" w:rsidRDefault="007E5ADF" w:rsidP="00CF523F">
            <w:r w:rsidRPr="006035DB">
              <w:t>≥ 3 yrs</w:t>
            </w:r>
          </w:p>
        </w:tc>
        <w:tc>
          <w:tcPr>
            <w:tcW w:w="1387"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54 Gy/30 fx/6 wk</w:t>
            </w:r>
          </w:p>
        </w:tc>
        <w:tc>
          <w:tcPr>
            <w:tcW w:w="1557"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45 Gy/25 fx/5 wk</w:t>
            </w:r>
          </w:p>
        </w:tc>
        <w:tc>
          <w:tcPr>
            <w:tcW w:w="1471" w:type="pct"/>
            <w:tcBorders>
              <w:top w:val="outset" w:sz="6" w:space="0" w:color="auto"/>
              <w:left w:val="outset" w:sz="6" w:space="0" w:color="auto"/>
              <w:bottom w:val="outset" w:sz="6" w:space="0" w:color="auto"/>
              <w:right w:val="outset" w:sz="6" w:space="0" w:color="auto"/>
            </w:tcBorders>
          </w:tcPr>
          <w:p w:rsidR="007E5ADF" w:rsidRPr="006035DB" w:rsidRDefault="007E5ADF" w:rsidP="00CF523F">
            <w:pPr>
              <w:jc w:val="center"/>
            </w:pPr>
            <w:r w:rsidRPr="006035DB">
              <w:t>36 Gy/20 fx/4 wk</w:t>
            </w:r>
          </w:p>
        </w:tc>
      </w:tr>
    </w:tbl>
    <w:p w:rsidR="007E5ADF" w:rsidRPr="006035DB" w:rsidRDefault="007E5ADF" w:rsidP="007E5ADF">
      <w:pPr>
        <w:pStyle w:val="NormalWeb"/>
      </w:pPr>
    </w:p>
    <w:p w:rsidR="007E5ADF" w:rsidRPr="006035DB" w:rsidRDefault="007E5ADF" w:rsidP="007E5ADF">
      <w:pPr>
        <w:pStyle w:val="NormalWeb"/>
        <w:ind w:left="720"/>
      </w:pPr>
      <w:r w:rsidRPr="006035DB">
        <w:t>*children &lt; 3 yrs pose significant risk of injury - dose reductions of 20-25% are common (some advice chemotherapy, in attempt to delay radiation).</w:t>
      </w:r>
    </w:p>
    <w:p w:rsidR="007E5ADF" w:rsidRDefault="007E5ADF" w:rsidP="00164720"/>
    <w:p w:rsidR="007E5ADF" w:rsidRPr="00FD5463" w:rsidRDefault="007E5ADF" w:rsidP="00164720"/>
    <w:p w:rsidR="00412DB2" w:rsidRDefault="00412DB2" w:rsidP="00164720"/>
    <w:p w:rsidR="000364CF" w:rsidRPr="00FD5463" w:rsidRDefault="000364CF" w:rsidP="000364CF">
      <w:pPr>
        <w:pStyle w:val="Nervous1"/>
      </w:pPr>
      <w:bookmarkStart w:id="14" w:name="_Toc52924775"/>
      <w:r w:rsidRPr="00FD5463">
        <w:t>Side Effects</w:t>
      </w:r>
      <w:bookmarkEnd w:id="14"/>
    </w:p>
    <w:p w:rsidR="000364CF" w:rsidRPr="00FD5463" w:rsidRDefault="000364CF" w:rsidP="000364CF">
      <w:pPr>
        <w:pStyle w:val="NormalWeb"/>
        <w:rPr>
          <w:color w:val="000000"/>
        </w:rPr>
      </w:pPr>
      <w:r w:rsidRPr="00FD5463">
        <w:t>Most patients tolerate radiotherapy remarkably well (worsening of neurologic status during treatment is unusual).</w:t>
      </w:r>
    </w:p>
    <w:p w:rsidR="000364CF" w:rsidRPr="00FD5463" w:rsidRDefault="000364CF" w:rsidP="000364CF">
      <w:pPr>
        <w:pStyle w:val="NormalWeb"/>
      </w:pPr>
    </w:p>
    <w:p w:rsidR="000364CF" w:rsidRPr="00FD5463" w:rsidRDefault="000364CF" w:rsidP="000364CF">
      <w:pPr>
        <w:pStyle w:val="NormalWeb"/>
        <w:numPr>
          <w:ilvl w:val="0"/>
          <w:numId w:val="14"/>
        </w:numPr>
      </w:pPr>
      <w:r w:rsidRPr="00FD5463">
        <w:t xml:space="preserve">mild skin </w:t>
      </w:r>
      <w:r w:rsidRPr="00FD5463">
        <w:rPr>
          <w:b/>
          <w:color w:val="0000FF"/>
        </w:rPr>
        <w:t>erythema</w:t>
      </w:r>
      <w:r w:rsidRPr="00FD5463">
        <w:t xml:space="preserve"> may be seen in first week of treatment.</w:t>
      </w:r>
    </w:p>
    <w:p w:rsidR="000364CF" w:rsidRPr="00FD5463" w:rsidRDefault="000364CF" w:rsidP="000364CF">
      <w:pPr>
        <w:pStyle w:val="NormalWeb"/>
        <w:numPr>
          <w:ilvl w:val="3"/>
          <w:numId w:val="9"/>
        </w:numPr>
      </w:pPr>
      <w:r w:rsidRPr="00FD5463">
        <w:t>moist desquamation may occur in retroauricular region where skin sparing is lost.</w:t>
      </w:r>
    </w:p>
    <w:p w:rsidR="000364CF" w:rsidRPr="00FD5463" w:rsidRDefault="000364CF" w:rsidP="000364CF">
      <w:pPr>
        <w:pStyle w:val="NormalWeb"/>
        <w:numPr>
          <w:ilvl w:val="3"/>
          <w:numId w:val="9"/>
        </w:numPr>
      </w:pPr>
      <w:r w:rsidRPr="00FD5463">
        <w:rPr>
          <w:b/>
          <w:i/>
        </w:rPr>
        <w:t>topical steroid creams</w:t>
      </w:r>
      <w:r w:rsidRPr="00FD5463">
        <w:t xml:space="preserve"> are adequate (if treatment is necessary).</w:t>
      </w:r>
    </w:p>
    <w:p w:rsidR="000364CF" w:rsidRPr="00FD5463" w:rsidRDefault="000364CF" w:rsidP="000364CF">
      <w:pPr>
        <w:pStyle w:val="NormalWeb"/>
      </w:pPr>
    </w:p>
    <w:p w:rsidR="000364CF" w:rsidRPr="00FD5463" w:rsidRDefault="000364CF" w:rsidP="000364CF">
      <w:pPr>
        <w:pStyle w:val="NormalWeb"/>
        <w:numPr>
          <w:ilvl w:val="0"/>
          <w:numId w:val="14"/>
        </w:numPr>
      </w:pPr>
      <w:r w:rsidRPr="00FD5463">
        <w:t>temporary</w:t>
      </w:r>
      <w:r w:rsidRPr="00FD5463">
        <w:rPr>
          <w:b/>
          <w:color w:val="0000FF"/>
        </w:rPr>
        <w:t xml:space="preserve"> alopecia</w:t>
      </w:r>
      <w:r w:rsidRPr="00FD5463">
        <w:t xml:space="preserve"> within radiotherapy fields is universal; women usually have return of hair growth after treatment; hair growth in men is more variable.</w:t>
      </w:r>
    </w:p>
    <w:p w:rsidR="000364CF" w:rsidRPr="00FD5463" w:rsidRDefault="000364CF" w:rsidP="000364CF">
      <w:pPr>
        <w:pStyle w:val="NormalWeb"/>
        <w:numPr>
          <w:ilvl w:val="3"/>
          <w:numId w:val="9"/>
        </w:numPr>
      </w:pPr>
      <w:r w:rsidRPr="00FD5463">
        <w:t>if skin dose is excessive (e.g. over frontal region, vertex, and occiput, where radiation beam enters tangentially and so loses skin-sparing properties of perpendicular beam), permanent alopecia may occur.</w:t>
      </w:r>
    </w:p>
    <w:p w:rsidR="000364CF" w:rsidRPr="00FD5463" w:rsidRDefault="000364CF" w:rsidP="000364CF">
      <w:pPr>
        <w:pStyle w:val="NormalWeb"/>
      </w:pPr>
    </w:p>
    <w:p w:rsidR="000364CF" w:rsidRPr="00FD5463" w:rsidRDefault="000364CF" w:rsidP="000364CF">
      <w:pPr>
        <w:pStyle w:val="NormalWeb"/>
        <w:numPr>
          <w:ilvl w:val="0"/>
          <w:numId w:val="14"/>
        </w:numPr>
      </w:pPr>
      <w:r w:rsidRPr="00FD5463">
        <w:rPr>
          <w:b/>
          <w:color w:val="0000FF"/>
        </w:rPr>
        <w:t>otitis media / externa</w:t>
      </w:r>
      <w:r w:rsidRPr="00FD5463">
        <w:t xml:space="preserve"> - after radiotherapy to posterior fossa (eustachian tube is obstructed by swelling).</w:t>
      </w:r>
    </w:p>
    <w:p w:rsidR="000364CF" w:rsidRPr="00FD5463" w:rsidRDefault="000364CF" w:rsidP="000364CF">
      <w:pPr>
        <w:pStyle w:val="NormalWeb"/>
      </w:pPr>
    </w:p>
    <w:p w:rsidR="000364CF" w:rsidRPr="00FD5463" w:rsidRDefault="000364CF" w:rsidP="000364CF">
      <w:pPr>
        <w:pStyle w:val="NormalWeb"/>
        <w:numPr>
          <w:ilvl w:val="0"/>
          <w:numId w:val="14"/>
        </w:numPr>
      </w:pPr>
      <w:r w:rsidRPr="00FD5463">
        <w:rPr>
          <w:b/>
          <w:color w:val="0000FF"/>
        </w:rPr>
        <w:t>fatigue</w:t>
      </w:r>
      <w:r w:rsidRPr="00FD5463">
        <w:t xml:space="preserve"> - occurs toward end of radiotherapy; can persist for several weeks.</w:t>
      </w:r>
    </w:p>
    <w:p w:rsidR="000364CF" w:rsidRPr="00FD5463" w:rsidRDefault="000364CF" w:rsidP="000364CF">
      <w:pPr>
        <w:pStyle w:val="NormalWeb"/>
      </w:pPr>
    </w:p>
    <w:p w:rsidR="000364CF" w:rsidRPr="00FD5463" w:rsidRDefault="000364CF" w:rsidP="000364CF">
      <w:pPr>
        <w:pStyle w:val="NormalWeb"/>
        <w:numPr>
          <w:ilvl w:val="0"/>
          <w:numId w:val="14"/>
        </w:numPr>
      </w:pPr>
      <w:r w:rsidRPr="00FD5463">
        <w:t xml:space="preserve">some degree of </w:t>
      </w:r>
      <w:r w:rsidRPr="00FD5463">
        <w:rPr>
          <w:b/>
          <w:color w:val="0000FF"/>
        </w:rPr>
        <w:t>hematologic suppression</w:t>
      </w:r>
      <w:r w:rsidRPr="00FD5463">
        <w:t xml:space="preserve"> is seen with treatment to </w:t>
      </w:r>
      <w:r w:rsidRPr="00FD5463">
        <w:rPr>
          <w:i/>
        </w:rPr>
        <w:t>whole CNS</w:t>
      </w:r>
      <w:r w:rsidRPr="00FD5463">
        <w:t>.</w:t>
      </w:r>
    </w:p>
    <w:p w:rsidR="000364CF" w:rsidRDefault="000364CF" w:rsidP="000364CF"/>
    <w:p w:rsidR="00724048" w:rsidRPr="00FD5463" w:rsidRDefault="00724048" w:rsidP="000364CF"/>
    <w:p w:rsidR="000364CF" w:rsidRPr="00FD5463" w:rsidRDefault="000364CF" w:rsidP="000364CF"/>
    <w:p w:rsidR="000364CF" w:rsidRPr="00FD5463" w:rsidRDefault="000364CF" w:rsidP="00D80617">
      <w:pPr>
        <w:pStyle w:val="Antrat"/>
      </w:pPr>
      <w:bookmarkStart w:id="15" w:name="Complications"/>
      <w:bookmarkStart w:id="16" w:name="_Toc52924776"/>
      <w:r w:rsidRPr="00FD5463">
        <w:t>Complications</w:t>
      </w:r>
      <w:bookmarkEnd w:id="15"/>
      <w:bookmarkEnd w:id="16"/>
    </w:p>
    <w:p w:rsidR="000364CF" w:rsidRPr="00FD5463" w:rsidRDefault="000364CF" w:rsidP="000364CF">
      <w:pPr>
        <w:pStyle w:val="NormalWeb"/>
      </w:pPr>
      <w:r w:rsidRPr="00FD5463">
        <w:t>- reported as infrequent (2-5% cases) - unrealistically low - reflect fact that most irradiated patients with tumor die before brain injury appears.</w:t>
      </w:r>
    </w:p>
    <w:p w:rsidR="000364CF" w:rsidRPr="00FD5463" w:rsidRDefault="000364CF" w:rsidP="000364CF">
      <w:pPr>
        <w:pStyle w:val="NormalWeb"/>
        <w:numPr>
          <w:ilvl w:val="3"/>
          <w:numId w:val="9"/>
        </w:numPr>
      </w:pPr>
      <w:r w:rsidRPr="00FD5463">
        <w:rPr>
          <w:u w:val="single"/>
        </w:rPr>
        <w:t>mechanism of injury</w:t>
      </w:r>
      <w:r w:rsidRPr="00FD5463">
        <w:t xml:space="preserve"> - </w:t>
      </w:r>
      <w:r w:rsidRPr="00FD5463">
        <w:rPr>
          <w:b/>
          <w:i/>
          <w:color w:val="FF0000"/>
        </w:rPr>
        <w:t>peroxidation of lipids</w:t>
      </w:r>
      <w:r w:rsidRPr="00FD5463">
        <w:t xml:space="preserve"> in myelin and neuronal membranes (DNA synthesis, primary target of radiation, occurs infrequently in neurons).</w:t>
      </w:r>
    </w:p>
    <w:p w:rsidR="000364CF" w:rsidRPr="00FD5463" w:rsidRDefault="000364CF" w:rsidP="000364CF">
      <w:pPr>
        <w:pStyle w:val="NormalWeb"/>
        <w:numPr>
          <w:ilvl w:val="3"/>
          <w:numId w:val="9"/>
        </w:numPr>
        <w:rPr>
          <w:i/>
          <w:color w:val="808080"/>
        </w:rPr>
      </w:pPr>
      <w:r w:rsidRPr="00FD5463">
        <w:rPr>
          <w:u w:val="single"/>
        </w:rPr>
        <w:t>severity depends on</w:t>
      </w:r>
      <w:r w:rsidRPr="00FD5463">
        <w:t xml:space="preserve"> individual </w:t>
      </w:r>
      <w:r w:rsidRPr="00FD5463">
        <w:rPr>
          <w:smallCaps/>
        </w:rPr>
        <w:t>brain tolerance</w:t>
      </w:r>
      <w:r w:rsidRPr="00FD5463">
        <w:t>.</w:t>
      </w:r>
      <w:r>
        <w:t xml:space="preserve"> </w:t>
      </w:r>
      <w:r w:rsidRPr="00FD5463">
        <w:t xml:space="preserve"> </w:t>
      </w:r>
      <w:hyperlink w:anchor="BRAIN_TOLERANCE" w:history="1">
        <w:r w:rsidRPr="0085363D">
          <w:rPr>
            <w:rStyle w:val="Hyperlink"/>
            <w:i/>
          </w:rPr>
          <w:t>see above</w:t>
        </w:r>
        <w:r w:rsidRPr="0085363D">
          <w:rPr>
            <w:rStyle w:val="Hyperlink"/>
          </w:rPr>
          <w:t xml:space="preserve"> &gt;&gt;</w:t>
        </w:r>
      </w:hyperlink>
    </w:p>
    <w:p w:rsidR="000364CF" w:rsidRPr="00FD5463" w:rsidRDefault="000364CF" w:rsidP="000364CF">
      <w:pPr>
        <w:pStyle w:val="NormalWeb"/>
      </w:pPr>
    </w:p>
    <w:p w:rsidR="000364CF" w:rsidRPr="00FD5463" w:rsidRDefault="000364CF" w:rsidP="000364CF">
      <w:pPr>
        <w:pStyle w:val="NormalWeb"/>
        <w:pBdr>
          <w:top w:val="single" w:sz="4" w:space="1" w:color="auto"/>
          <w:left w:val="single" w:sz="4" w:space="4" w:color="auto"/>
          <w:bottom w:val="single" w:sz="4" w:space="1" w:color="auto"/>
          <w:right w:val="single" w:sz="4" w:space="4" w:color="auto"/>
        </w:pBdr>
        <w:ind w:left="284" w:right="991"/>
      </w:pPr>
      <w:r w:rsidRPr="00FD5463">
        <w:rPr>
          <w:b/>
          <w:smallCaps/>
        </w:rPr>
        <w:t>Corticosteroids</w:t>
      </w:r>
      <w:r w:rsidRPr="00FD5463">
        <w:t xml:space="preserve"> may improve neurologic symptoms associated with radiation injury (at least in </w:t>
      </w:r>
      <w:r w:rsidRPr="00FD5463">
        <w:rPr>
          <w:smallCaps/>
        </w:rPr>
        <w:t>acute</w:t>
      </w:r>
      <w:r w:rsidRPr="00FD5463">
        <w:t xml:space="preserve"> and </w:t>
      </w:r>
      <w:r w:rsidRPr="00FD5463">
        <w:rPr>
          <w:smallCaps/>
        </w:rPr>
        <w:t>early-delayed</w:t>
      </w:r>
      <w:r w:rsidRPr="00FD5463">
        <w:t xml:space="preserve"> reactions)</w:t>
      </w:r>
    </w:p>
    <w:p w:rsidR="000364CF" w:rsidRDefault="000364CF" w:rsidP="000364CF">
      <w:pPr>
        <w:pStyle w:val="NormalWeb"/>
      </w:pPr>
    </w:p>
    <w:p w:rsidR="00284A26" w:rsidRDefault="00284A26" w:rsidP="000364CF">
      <w:pPr>
        <w:pStyle w:val="NormalWeb"/>
      </w:pPr>
      <w:r>
        <w:t xml:space="preserve">Optic neuropathy – </w:t>
      </w:r>
      <w:hyperlink w:anchor="Optic_side_effects" w:history="1">
        <w:r w:rsidRPr="00284A26">
          <w:rPr>
            <w:rStyle w:val="Hyperlink"/>
          </w:rPr>
          <w:t>see above &gt;&gt;</w:t>
        </w:r>
      </w:hyperlink>
    </w:p>
    <w:p w:rsidR="000364CF" w:rsidRDefault="000364CF" w:rsidP="000364CF">
      <w:pPr>
        <w:pStyle w:val="NormalWeb"/>
      </w:pPr>
    </w:p>
    <w:p w:rsidR="00DE2D77" w:rsidRDefault="00DE2D77" w:rsidP="000364CF">
      <w:pPr>
        <w:pStyle w:val="NormalWeb"/>
      </w:pPr>
    </w:p>
    <w:p w:rsidR="00DE2D77" w:rsidRPr="00FD5463" w:rsidRDefault="00DE2D77" w:rsidP="000364CF">
      <w:pPr>
        <w:pStyle w:val="NormalWeb"/>
      </w:pPr>
    </w:p>
    <w:p w:rsidR="000364CF" w:rsidRPr="00FD5463" w:rsidRDefault="00A17113" w:rsidP="00A17113">
      <w:pPr>
        <w:pStyle w:val="Nervous1"/>
      </w:pPr>
      <w:bookmarkStart w:id="17" w:name="_Toc52924777"/>
      <w:r>
        <w:t xml:space="preserve">1. </w:t>
      </w:r>
      <w:r w:rsidR="000364CF" w:rsidRPr="00FD5463">
        <w:t>Acute reactions</w:t>
      </w:r>
      <w:bookmarkEnd w:id="17"/>
    </w:p>
    <w:p w:rsidR="000364CF" w:rsidRPr="00FD5463" w:rsidRDefault="000364CF" w:rsidP="000364CF">
      <w:pPr>
        <w:pStyle w:val="NormalWeb"/>
      </w:pPr>
      <w:r w:rsidRPr="00FD5463">
        <w:t xml:space="preserve">(occur during or shortly after irradiation up to 6 weeks) - caused by </w:t>
      </w:r>
      <w:r w:rsidRPr="00FD5463">
        <w:rPr>
          <w:i/>
          <w:color w:val="FF0000"/>
        </w:rPr>
        <w:t>radiation-induced edema</w:t>
      </w:r>
      <w:r w:rsidRPr="00FD5463">
        <w:t xml:space="preserve"> → </w:t>
      </w:r>
      <w:r w:rsidRPr="00FD5463">
        <w:rPr>
          <w:b/>
          <w:color w:val="0000FF"/>
          <w:u w:val="single"/>
        </w:rPr>
        <w:t>acute encephalopathy</w:t>
      </w:r>
      <w:r w:rsidRPr="00FD5463">
        <w:rPr>
          <w:color w:val="000000"/>
        </w:rPr>
        <w:t>;</w:t>
      </w:r>
    </w:p>
    <w:p w:rsidR="000364CF" w:rsidRDefault="000364CF" w:rsidP="000364CF">
      <w:pPr>
        <w:pStyle w:val="NormalWeb"/>
        <w:numPr>
          <w:ilvl w:val="3"/>
          <w:numId w:val="9"/>
        </w:numPr>
        <w:rPr>
          <w:color w:val="000000"/>
        </w:rPr>
      </w:pPr>
      <w:r>
        <w:rPr>
          <w:color w:val="000000"/>
        </w:rPr>
        <w:t>localized edema is m</w:t>
      </w:r>
      <w:r w:rsidRPr="008550ED">
        <w:rPr>
          <w:color w:val="000000"/>
        </w:rPr>
        <w:t xml:space="preserve">ore </w:t>
      </w:r>
      <w:r w:rsidRPr="00B13C33">
        <w:t>common</w:t>
      </w:r>
      <w:r w:rsidRPr="008550ED">
        <w:rPr>
          <w:color w:val="000000"/>
        </w:rPr>
        <w:t xml:space="preserve"> with single-</w:t>
      </w:r>
      <w:r>
        <w:rPr>
          <w:color w:val="000000"/>
        </w:rPr>
        <w:t>session</w:t>
      </w:r>
      <w:r w:rsidRPr="008550ED">
        <w:rPr>
          <w:color w:val="000000"/>
        </w:rPr>
        <w:t xml:space="preserve"> </w:t>
      </w:r>
      <w:r>
        <w:rPr>
          <w:color w:val="000000"/>
        </w:rPr>
        <w:t>SRS</w:t>
      </w:r>
      <w:r w:rsidRPr="008550ED">
        <w:rPr>
          <w:color w:val="000000"/>
        </w:rPr>
        <w:t xml:space="preserve"> than with standard fractionation</w:t>
      </w:r>
      <w:r>
        <w:rPr>
          <w:color w:val="000000"/>
        </w:rPr>
        <w:t>.</w:t>
      </w:r>
    </w:p>
    <w:p w:rsidR="000364CF" w:rsidRPr="00FD5463" w:rsidRDefault="000364CF" w:rsidP="000364CF">
      <w:pPr>
        <w:pStyle w:val="NormalWeb"/>
        <w:numPr>
          <w:ilvl w:val="3"/>
          <w:numId w:val="9"/>
        </w:numPr>
      </w:pPr>
      <w:r w:rsidRPr="00FD5463">
        <w:t xml:space="preserve">most common after </w:t>
      </w:r>
      <w:r w:rsidRPr="00FD5463">
        <w:rPr>
          <w:b/>
        </w:rPr>
        <w:t>large dose fractions</w:t>
      </w:r>
      <w:r w:rsidRPr="00FD5463">
        <w:t xml:space="preserve"> (3.0-6.0 Gy) delivered to large brain volume: within few hours after first fraction - headache, nausea, vomiting, somnolence, fever, and worsening neurologic symptoms (if ≥ 7.5 Gy are used, may culminate in death).</w:t>
      </w:r>
    </w:p>
    <w:p w:rsidR="000364CF" w:rsidRDefault="000364CF" w:rsidP="000364CF">
      <w:pPr>
        <w:pStyle w:val="NormalWeb"/>
        <w:numPr>
          <w:ilvl w:val="3"/>
          <w:numId w:val="9"/>
        </w:numPr>
      </w:pPr>
      <w:r w:rsidRPr="00FD5463">
        <w:t xml:space="preserve">with </w:t>
      </w:r>
      <w:r w:rsidRPr="00FD5463">
        <w:rPr>
          <w:b/>
        </w:rPr>
        <w:t xml:space="preserve">conventional daily fractions </w:t>
      </w:r>
      <w:r w:rsidRPr="00FD5463">
        <w:t xml:space="preserve">(1.8-2.0 Gy) - mild headache and nausea, becoming progressively </w:t>
      </w:r>
      <w:r w:rsidRPr="00FD5463">
        <w:rPr>
          <w:i/>
          <w:color w:val="008000"/>
        </w:rPr>
        <w:t>less severe with each succeeding fraction</w:t>
      </w:r>
      <w:r w:rsidRPr="00FD5463">
        <w:t>.</w:t>
      </w:r>
    </w:p>
    <w:p w:rsidR="000364CF" w:rsidRPr="00FD5463" w:rsidRDefault="000364CF" w:rsidP="000364CF">
      <w:pPr>
        <w:pStyle w:val="NormalWeb"/>
        <w:numPr>
          <w:ilvl w:val="3"/>
          <w:numId w:val="9"/>
        </w:numPr>
      </w:pPr>
      <w:r w:rsidRPr="00FD5463">
        <w:rPr>
          <w:u w:val="single"/>
        </w:rPr>
        <w:t>prophylaxis &amp; treatment</w:t>
      </w:r>
      <w:r w:rsidRPr="00FD5463">
        <w:t xml:space="preserve"> - start </w:t>
      </w:r>
      <w:r w:rsidRPr="00FD5463">
        <w:rPr>
          <w:b/>
          <w:i/>
          <w:color w:val="0000FF"/>
        </w:rPr>
        <w:t>corticosteroids</w:t>
      </w:r>
      <w:r w:rsidRPr="00FD5463">
        <w:t xml:space="preserve"> for at least 48-72 hours before radiotherapy (dose can usually be tapered relatively early, and often discontinued after 1-2 weeks).</w:t>
      </w:r>
    </w:p>
    <w:p w:rsidR="000364CF" w:rsidRDefault="000364CF" w:rsidP="000364CF">
      <w:pPr>
        <w:pStyle w:val="NormalWeb"/>
      </w:pPr>
    </w:p>
    <w:p w:rsidR="00551ADF" w:rsidRDefault="00551ADF" w:rsidP="00551ADF">
      <w:pPr>
        <w:pStyle w:val="NormalWeb"/>
        <w:shd w:val="clear" w:color="auto" w:fill="FFCCFF"/>
        <w:ind w:right="1372"/>
      </w:pPr>
      <w:r>
        <w:t xml:space="preserve">N.B. SRS decreases peritumoral edema with </w:t>
      </w:r>
      <w:r w:rsidRPr="00551ADF">
        <w:rPr>
          <w:color w:val="00B050"/>
        </w:rPr>
        <w:t xml:space="preserve">brain mts </w:t>
      </w:r>
      <w:r>
        <w:t xml:space="preserve">but increases with </w:t>
      </w:r>
      <w:r w:rsidRPr="00551ADF">
        <w:rPr>
          <w:rStyle w:val="Red"/>
        </w:rPr>
        <w:t>meningiomas</w:t>
      </w:r>
      <w:r>
        <w:t>!</w:t>
      </w:r>
    </w:p>
    <w:p w:rsidR="00551ADF" w:rsidRDefault="00551ADF" w:rsidP="000364CF">
      <w:pPr>
        <w:pStyle w:val="NormalWeb"/>
      </w:pPr>
    </w:p>
    <w:p w:rsidR="00DE2D77" w:rsidRDefault="00DE2D77" w:rsidP="000364CF">
      <w:pPr>
        <w:pStyle w:val="NormalWeb"/>
      </w:pPr>
    </w:p>
    <w:p w:rsidR="00DE2D77" w:rsidRDefault="00DE2D77" w:rsidP="00DE2D77">
      <w:pPr>
        <w:pStyle w:val="Nervous6"/>
        <w:ind w:right="6661"/>
      </w:pPr>
      <w:bookmarkStart w:id="18" w:name="_Toc52924778"/>
      <w:r>
        <w:t>Incision healing problems</w:t>
      </w:r>
      <w:bookmarkEnd w:id="18"/>
    </w:p>
    <w:p w:rsidR="00DE2D77" w:rsidRDefault="00DE2D77" w:rsidP="00C00B84">
      <w:pPr>
        <w:pStyle w:val="NormalWeb"/>
        <w:numPr>
          <w:ilvl w:val="0"/>
          <w:numId w:val="6"/>
        </w:numPr>
      </w:pPr>
      <w:r>
        <w:t>consider placing incisional VAC for irradiated wounds.</w:t>
      </w:r>
    </w:p>
    <w:p w:rsidR="00DE2D77" w:rsidRPr="00FD5463" w:rsidRDefault="00DE2D77" w:rsidP="000364CF">
      <w:pPr>
        <w:pStyle w:val="NormalWeb"/>
      </w:pPr>
    </w:p>
    <w:p w:rsidR="000364CF" w:rsidRDefault="000364CF" w:rsidP="000364CF">
      <w:pPr>
        <w:pStyle w:val="NormalWeb"/>
      </w:pPr>
    </w:p>
    <w:p w:rsidR="00DE2D77" w:rsidRPr="00FD5463" w:rsidRDefault="00DE2D77" w:rsidP="000364CF">
      <w:pPr>
        <w:pStyle w:val="NormalWeb"/>
      </w:pPr>
    </w:p>
    <w:p w:rsidR="000364CF" w:rsidRPr="00FD5463" w:rsidRDefault="00A17113" w:rsidP="00A17113">
      <w:pPr>
        <w:pStyle w:val="Nervous1"/>
      </w:pPr>
      <w:bookmarkStart w:id="19" w:name="_Toc52924779"/>
      <w:r>
        <w:t xml:space="preserve">2. </w:t>
      </w:r>
      <w:r w:rsidR="000364CF" w:rsidRPr="00FD5463">
        <w:t>Early-delayed reactions</w:t>
      </w:r>
      <w:bookmarkEnd w:id="19"/>
    </w:p>
    <w:p w:rsidR="000364CF" w:rsidRPr="00FD5463" w:rsidRDefault="000364CF" w:rsidP="000364CF">
      <w:pPr>
        <w:pStyle w:val="NormalWeb"/>
      </w:pPr>
      <w:r w:rsidRPr="00FD5463">
        <w:t xml:space="preserve">(appear within 1-6 months after irradiation) - </w:t>
      </w:r>
      <w:r w:rsidRPr="00FD5463">
        <w:rPr>
          <w:i/>
          <w:color w:val="FF0000"/>
        </w:rPr>
        <w:t>temporary demyelination</w:t>
      </w:r>
      <w:r w:rsidRPr="00FD5463">
        <w:t xml:space="preserve"> caused by:</w:t>
      </w:r>
    </w:p>
    <w:p w:rsidR="000364CF" w:rsidRPr="00FD5463" w:rsidRDefault="000364CF" w:rsidP="000364CF">
      <w:pPr>
        <w:pStyle w:val="NormalWeb"/>
        <w:numPr>
          <w:ilvl w:val="0"/>
          <w:numId w:val="10"/>
        </w:numPr>
      </w:pPr>
      <w:r w:rsidRPr="00FD5463">
        <w:t xml:space="preserve">radiation effect on </w:t>
      </w:r>
      <w:r w:rsidRPr="00FD5463">
        <w:rPr>
          <w:b/>
          <w:i/>
        </w:rPr>
        <w:t>oligodendroglial cells</w:t>
      </w:r>
      <w:r w:rsidRPr="00FD5463">
        <w:t xml:space="preserve"> → demyelination.</w:t>
      </w:r>
    </w:p>
    <w:p w:rsidR="000364CF" w:rsidRPr="00FD5463" w:rsidRDefault="000364CF" w:rsidP="000364CF">
      <w:pPr>
        <w:pStyle w:val="NormalWeb"/>
        <w:numPr>
          <w:ilvl w:val="0"/>
          <w:numId w:val="10"/>
        </w:numPr>
      </w:pPr>
      <w:r w:rsidRPr="00FD5463">
        <w:t xml:space="preserve">radiation-induced changes in </w:t>
      </w:r>
      <w:r w:rsidRPr="00FD5463">
        <w:rPr>
          <w:b/>
          <w:i/>
        </w:rPr>
        <w:t>capillary permeability</w:t>
      </w:r>
      <w:r w:rsidRPr="00FD5463">
        <w:t xml:space="preserve"> (i.e. transient disruption of BBB) → vasogenic edema → demyelination.</w:t>
      </w:r>
    </w:p>
    <w:p w:rsidR="000364CF" w:rsidRPr="00FD5463" w:rsidRDefault="000364CF" w:rsidP="000364CF">
      <w:pPr>
        <w:pStyle w:val="NormalWeb"/>
      </w:pPr>
    </w:p>
    <w:p w:rsidR="000364CF" w:rsidRDefault="000364CF" w:rsidP="000364CF">
      <w:pPr>
        <w:pStyle w:val="Nervous6"/>
        <w:ind w:right="4819"/>
      </w:pPr>
      <w:bookmarkStart w:id="20" w:name="_Toc52924780"/>
      <w:r w:rsidRPr="00FD5463">
        <w:t>Transient radiation leukoencephalopathy</w:t>
      </w:r>
      <w:bookmarkEnd w:id="20"/>
    </w:p>
    <w:p w:rsidR="000364CF" w:rsidRPr="00FD5463" w:rsidRDefault="000364CF" w:rsidP="000364CF">
      <w:pPr>
        <w:pStyle w:val="NormalWeb"/>
      </w:pPr>
      <w:r w:rsidRPr="00FD5463">
        <w:t xml:space="preserve">- neurologic deterioration (e.g. </w:t>
      </w:r>
      <w:r w:rsidRPr="00FD5463">
        <w:rPr>
          <w:color w:val="000000"/>
        </w:rPr>
        <w:t>reappearance of initial tumor's symptomatology)</w:t>
      </w:r>
      <w:r w:rsidRPr="00FD5463">
        <w:t xml:space="preserve">, focal encephalopathy, </w:t>
      </w:r>
      <w:r w:rsidRPr="00FD5463">
        <w:rPr>
          <w:b/>
          <w:color w:val="008000"/>
        </w:rPr>
        <w:t>"somnolence syndrome"</w:t>
      </w:r>
      <w:r w:rsidRPr="00FD5463">
        <w:t xml:space="preserve"> in children (lethargy, anorexia, headache, ataxia - last ≈ 1-2 weeks).</w:t>
      </w:r>
    </w:p>
    <w:p w:rsidR="000364CF" w:rsidRPr="00FD5463" w:rsidRDefault="000364CF" w:rsidP="000364CF">
      <w:pPr>
        <w:pStyle w:val="NormalWeb"/>
        <w:numPr>
          <w:ilvl w:val="3"/>
          <w:numId w:val="9"/>
        </w:numPr>
      </w:pPr>
      <w:r w:rsidRPr="00FD5463">
        <w:t>resolves within several weeks without specific sequelae.</w:t>
      </w:r>
    </w:p>
    <w:p w:rsidR="000364CF" w:rsidRPr="00FD5463" w:rsidRDefault="000364CF" w:rsidP="000364CF">
      <w:pPr>
        <w:pStyle w:val="NormalWeb"/>
        <w:numPr>
          <w:ilvl w:val="3"/>
          <w:numId w:val="9"/>
        </w:numPr>
      </w:pPr>
      <w:r w:rsidRPr="00FD5463">
        <w:rPr>
          <w:b/>
          <w:color w:val="0000FF"/>
        </w:rPr>
        <w:t>CT</w:t>
      </w:r>
      <w:r w:rsidRPr="00FD5463">
        <w:t xml:space="preserve"> – hypodensity of white matter.</w:t>
      </w:r>
    </w:p>
    <w:p w:rsidR="000364CF" w:rsidRPr="00FD5463" w:rsidRDefault="000364CF" w:rsidP="000364CF">
      <w:pPr>
        <w:pStyle w:val="NormalWeb"/>
        <w:numPr>
          <w:ilvl w:val="3"/>
          <w:numId w:val="9"/>
        </w:numPr>
      </w:pPr>
      <w:r w:rsidRPr="00FD5463">
        <w:rPr>
          <w:b/>
          <w:color w:val="0000FF"/>
        </w:rPr>
        <w:t>EEG</w:t>
      </w:r>
      <w:r w:rsidRPr="00FD5463">
        <w:t xml:space="preserve"> – diffuse slow-wave activity.</w:t>
      </w:r>
    </w:p>
    <w:p w:rsidR="000364CF" w:rsidRPr="00FD5463" w:rsidRDefault="000364CF" w:rsidP="000364CF">
      <w:pPr>
        <w:pStyle w:val="NormalWeb"/>
        <w:numPr>
          <w:ilvl w:val="3"/>
          <w:numId w:val="9"/>
        </w:numPr>
      </w:pPr>
      <w:r w:rsidRPr="00FD5463">
        <w:rPr>
          <w:u w:val="single"/>
        </w:rPr>
        <w:t>prophylaxis &amp; treatment</w:t>
      </w:r>
      <w:r w:rsidRPr="00FD5463">
        <w:t xml:space="preserve"> - </w:t>
      </w:r>
      <w:r w:rsidRPr="00FD5463">
        <w:rPr>
          <w:b/>
          <w:i/>
          <w:color w:val="0000FF"/>
        </w:rPr>
        <w:t>corticosteroids</w:t>
      </w:r>
    </w:p>
    <w:p w:rsidR="000364CF" w:rsidRPr="00FD5463" w:rsidRDefault="000364CF" w:rsidP="000364CF">
      <w:pPr>
        <w:pStyle w:val="NormalWeb"/>
      </w:pPr>
    </w:p>
    <w:p w:rsidR="000364CF" w:rsidRDefault="000364CF" w:rsidP="000364CF">
      <w:pPr>
        <w:pStyle w:val="Nervous6"/>
        <w:ind w:right="5953"/>
      </w:pPr>
      <w:bookmarkStart w:id="21" w:name="_Toc52924781"/>
      <w:r w:rsidRPr="00FD5463">
        <w:t>Transient radiation myelopathy</w:t>
      </w:r>
      <w:bookmarkEnd w:id="21"/>
    </w:p>
    <w:p w:rsidR="000364CF" w:rsidRPr="00FD5463" w:rsidRDefault="000364CF" w:rsidP="000364CF">
      <w:pPr>
        <w:pStyle w:val="NormalWeb"/>
      </w:pPr>
      <w:r w:rsidRPr="00FD5463">
        <w:t>- develops after latent period of 2-4 months → gradually resolves over ensuing 3-6 months without specific therapy!</w:t>
      </w:r>
    </w:p>
    <w:p w:rsidR="000364CF" w:rsidRPr="00FD5463" w:rsidRDefault="000364CF" w:rsidP="000364CF">
      <w:pPr>
        <w:pStyle w:val="NormalWeb"/>
        <w:numPr>
          <w:ilvl w:val="3"/>
          <w:numId w:val="9"/>
        </w:numPr>
      </w:pPr>
      <w:r w:rsidRPr="00FD5463">
        <w:t>momentary, electrical shock-like paresthesias / numbness radiating from neck to extremities, precipitated by neck flexion (</w:t>
      </w:r>
      <w:r w:rsidRPr="00FD5463">
        <w:rPr>
          <w:i/>
          <w:color w:val="800080"/>
        </w:rPr>
        <w:t>Lhermitte's sign</w:t>
      </w:r>
      <w:r w:rsidRPr="00FD5463">
        <w:t>).</w:t>
      </w:r>
    </w:p>
    <w:p w:rsidR="000364CF" w:rsidRDefault="000364CF" w:rsidP="000364CF">
      <w:pPr>
        <w:pStyle w:val="NormalWeb"/>
      </w:pPr>
    </w:p>
    <w:p w:rsidR="000364CF" w:rsidRPr="00FD5463" w:rsidRDefault="000364CF" w:rsidP="000364CF">
      <w:pPr>
        <w:pStyle w:val="NormalWeb"/>
      </w:pPr>
    </w:p>
    <w:p w:rsidR="000364CF" w:rsidRPr="00FD5463" w:rsidRDefault="000364CF" w:rsidP="000364CF">
      <w:pPr>
        <w:pStyle w:val="NormalWeb"/>
      </w:pPr>
    </w:p>
    <w:p w:rsidR="000364CF" w:rsidRPr="00FD5463" w:rsidRDefault="00A17113" w:rsidP="00A17113">
      <w:pPr>
        <w:pStyle w:val="Nervous1"/>
      </w:pPr>
      <w:bookmarkStart w:id="22" w:name="_Toc52924782"/>
      <w:r>
        <w:t xml:space="preserve">3. </w:t>
      </w:r>
      <w:r w:rsidR="000364CF" w:rsidRPr="00FD5463">
        <w:t>Late-delayed reactions</w:t>
      </w:r>
      <w:bookmarkEnd w:id="22"/>
    </w:p>
    <w:p w:rsidR="000364CF" w:rsidRPr="00FD5463" w:rsidRDefault="000364CF" w:rsidP="000364CF">
      <w:pPr>
        <w:pStyle w:val="NormalWeb"/>
        <w:tabs>
          <w:tab w:val="left" w:pos="426"/>
        </w:tabs>
      </w:pPr>
      <w:r w:rsidRPr="00FD5463">
        <w:t>(develop &gt; 6 months after irradiation) – permanent damage:</w:t>
      </w:r>
    </w:p>
    <w:p w:rsidR="000364CF" w:rsidRPr="00FD5463" w:rsidRDefault="000364CF" w:rsidP="000364CF">
      <w:pPr>
        <w:pStyle w:val="NormalWeb"/>
        <w:tabs>
          <w:tab w:val="left" w:pos="426"/>
        </w:tabs>
      </w:pPr>
    </w:p>
    <w:p w:rsidR="000364CF" w:rsidRDefault="00051F72" w:rsidP="002E62D1">
      <w:pPr>
        <w:pStyle w:val="Nervous5"/>
        <w:ind w:right="6236"/>
      </w:pPr>
      <w:bookmarkStart w:id="23" w:name="_Toc52924783"/>
      <w:r>
        <w:t>Secondary N</w:t>
      </w:r>
      <w:r w:rsidR="000364CF" w:rsidRPr="001E1B2A">
        <w:t>eoplasia</w:t>
      </w:r>
      <w:bookmarkEnd w:id="23"/>
    </w:p>
    <w:p w:rsidR="000364CF" w:rsidRDefault="000364CF" w:rsidP="000364CF">
      <w:pPr>
        <w:pStyle w:val="NormalWeb"/>
        <w:tabs>
          <w:tab w:val="left" w:pos="426"/>
        </w:tabs>
      </w:pPr>
      <w:r w:rsidRPr="00FD5463">
        <w:rPr>
          <w:color w:val="000000"/>
        </w:rPr>
        <w:t xml:space="preserve">– </w:t>
      </w:r>
      <w:r w:rsidRPr="001E1B2A">
        <w:rPr>
          <w:color w:val="FF0000"/>
        </w:rPr>
        <w:t>meningiomas</w:t>
      </w:r>
      <w:r w:rsidRPr="00FD5463">
        <w:t xml:space="preserve"> (!!!), soft tissue sarcomas, nerve sheath tumors, thyroid cancers (after treatment to spinal axis).</w:t>
      </w:r>
    </w:p>
    <w:p w:rsidR="00496A2A" w:rsidRDefault="00496A2A" w:rsidP="000364CF">
      <w:pPr>
        <w:pStyle w:val="NormalWeb"/>
        <w:tabs>
          <w:tab w:val="left" w:pos="426"/>
        </w:tabs>
        <w:rPr>
          <w:b/>
          <w:color w:val="000000"/>
          <w:u w:val="single"/>
        </w:rPr>
      </w:pPr>
    </w:p>
    <w:p w:rsidR="000364CF" w:rsidRDefault="000364CF" w:rsidP="000364CF">
      <w:pPr>
        <w:pStyle w:val="NormalWeb"/>
        <w:tabs>
          <w:tab w:val="left" w:pos="426"/>
        </w:tabs>
      </w:pPr>
      <w:r w:rsidRPr="00474BF9">
        <w:rPr>
          <w:u w:val="single"/>
        </w:rPr>
        <w:t>Definition of radioinduced tumors</w:t>
      </w:r>
      <w:r w:rsidRPr="00474BF9">
        <w:t xml:space="preserve"> </w:t>
      </w:r>
      <w:r>
        <w:t>(</w:t>
      </w:r>
      <w:r w:rsidRPr="00496A2A">
        <w:rPr>
          <w:rStyle w:val="Eponym"/>
        </w:rPr>
        <w:t>Cahan criteria</w:t>
      </w:r>
      <w:r w:rsidR="00496A2A">
        <w:t xml:space="preserve"> - </w:t>
      </w:r>
      <w:r w:rsidR="00496A2A" w:rsidRPr="00496A2A">
        <w:t>Cahan et al</w:t>
      </w:r>
      <w:r w:rsidR="00496A2A">
        <w:t>.</w:t>
      </w:r>
      <w:r w:rsidR="00496A2A" w:rsidRPr="00496A2A">
        <w:t>, 1998</w:t>
      </w:r>
      <w:r>
        <w:t>)</w:t>
      </w:r>
      <w:r w:rsidR="00496A2A">
        <w:t>:</w:t>
      </w:r>
    </w:p>
    <w:p w:rsidR="000364CF" w:rsidRDefault="000364CF" w:rsidP="000364CF">
      <w:pPr>
        <w:pStyle w:val="NormalWeb"/>
        <w:numPr>
          <w:ilvl w:val="0"/>
          <w:numId w:val="21"/>
        </w:numPr>
        <w:tabs>
          <w:tab w:val="left" w:pos="426"/>
        </w:tabs>
      </w:pPr>
      <w:r w:rsidRPr="00474BF9">
        <w:t xml:space="preserve">tumor must occur in </w:t>
      </w:r>
      <w:r>
        <w:t>previously irradiated field</w:t>
      </w:r>
    </w:p>
    <w:p w:rsidR="000364CF" w:rsidRDefault="000364CF" w:rsidP="000364CF">
      <w:pPr>
        <w:pStyle w:val="NormalWeb"/>
        <w:numPr>
          <w:ilvl w:val="0"/>
          <w:numId w:val="21"/>
        </w:numPr>
        <w:tabs>
          <w:tab w:val="left" w:pos="426"/>
        </w:tabs>
      </w:pPr>
      <w:r w:rsidRPr="00474BF9">
        <w:t xml:space="preserve">long interval </w:t>
      </w:r>
      <w:r w:rsidR="00496A2A" w:rsidRPr="00496A2A">
        <w:t xml:space="preserve">(usually several years) </w:t>
      </w:r>
      <w:r w:rsidRPr="00474BF9">
        <w:t>from time of</w:t>
      </w:r>
      <w:r>
        <w:t xml:space="preserve"> </w:t>
      </w:r>
      <w:r w:rsidRPr="00474BF9">
        <w:t>irrad</w:t>
      </w:r>
      <w:r>
        <w:t>iation</w:t>
      </w:r>
    </w:p>
    <w:p w:rsidR="000364CF" w:rsidRDefault="000364CF" w:rsidP="000364CF">
      <w:pPr>
        <w:pStyle w:val="NormalWeb"/>
        <w:numPr>
          <w:ilvl w:val="0"/>
          <w:numId w:val="21"/>
        </w:numPr>
        <w:tabs>
          <w:tab w:val="left" w:pos="426"/>
        </w:tabs>
      </w:pPr>
      <w:r w:rsidRPr="00474BF9">
        <w:t>tumor must be pathologically d</w:t>
      </w:r>
      <w:r>
        <w:t>ifferent from the primary tumor</w:t>
      </w:r>
    </w:p>
    <w:p w:rsidR="000364CF" w:rsidRDefault="000364CF" w:rsidP="000364CF">
      <w:pPr>
        <w:pStyle w:val="NormalWeb"/>
        <w:numPr>
          <w:ilvl w:val="0"/>
          <w:numId w:val="21"/>
        </w:numPr>
        <w:tabs>
          <w:tab w:val="left" w:pos="426"/>
        </w:tabs>
      </w:pPr>
      <w:r w:rsidRPr="00474BF9">
        <w:t>tumor must be not present at the time of irradiation.</w:t>
      </w:r>
    </w:p>
    <w:p w:rsidR="000364CF" w:rsidRDefault="000364CF" w:rsidP="000364CF">
      <w:pPr>
        <w:pStyle w:val="NormalWeb"/>
        <w:numPr>
          <w:ilvl w:val="0"/>
          <w:numId w:val="21"/>
        </w:numPr>
        <w:tabs>
          <w:tab w:val="left" w:pos="426"/>
        </w:tabs>
      </w:pPr>
      <w:r>
        <w:t xml:space="preserve">patient must not have </w:t>
      </w:r>
      <w:r w:rsidRPr="00474BF9">
        <w:t>geneti</w:t>
      </w:r>
      <w:r>
        <w:t>c predisposition for tumor.</w:t>
      </w:r>
    </w:p>
    <w:p w:rsidR="000364CF" w:rsidRDefault="000364CF" w:rsidP="000364CF">
      <w:pPr>
        <w:pStyle w:val="NormalWeb"/>
        <w:tabs>
          <w:tab w:val="left" w:pos="426"/>
        </w:tabs>
      </w:pPr>
    </w:p>
    <w:p w:rsidR="009C5EE6" w:rsidRPr="009C5EE6" w:rsidRDefault="009C5EE6" w:rsidP="000364CF">
      <w:pPr>
        <w:pStyle w:val="NormalWeb"/>
        <w:tabs>
          <w:tab w:val="left" w:pos="426"/>
        </w:tabs>
        <w:rPr>
          <w:u w:val="single"/>
        </w:rPr>
      </w:pPr>
      <w:r w:rsidRPr="009C5EE6">
        <w:rPr>
          <w:u w:val="single"/>
        </w:rPr>
        <w:t>Risk</w:t>
      </w:r>
    </w:p>
    <w:p w:rsidR="009C5EE6" w:rsidRDefault="009C5EE6" w:rsidP="000364CF">
      <w:pPr>
        <w:pStyle w:val="NormalWeb"/>
        <w:tabs>
          <w:tab w:val="left" w:pos="426"/>
        </w:tabs>
      </w:pPr>
      <w:r w:rsidRPr="009C5EE6">
        <w:rPr>
          <w:rStyle w:val="Blue"/>
        </w:rPr>
        <w:t>Gamma Knife</w:t>
      </w:r>
      <w:r>
        <w:t>: 0.001 % (</w:t>
      </w:r>
      <w:r w:rsidRPr="009C5EE6">
        <w:t>0 % in 6200 GK procedures in Pittsburgh</w:t>
      </w:r>
      <w:r>
        <w:t>)</w:t>
      </w:r>
    </w:p>
    <w:p w:rsidR="009C5EE6" w:rsidRDefault="009C5EE6" w:rsidP="000364CF">
      <w:pPr>
        <w:pStyle w:val="NormalWeb"/>
        <w:tabs>
          <w:tab w:val="left" w:pos="426"/>
        </w:tabs>
      </w:pPr>
      <w:r w:rsidRPr="009C5EE6">
        <w:rPr>
          <w:rStyle w:val="Blue"/>
        </w:rPr>
        <w:t>fractionated radiotherapy</w:t>
      </w:r>
      <w:r>
        <w:t xml:space="preserve">: </w:t>
      </w:r>
      <w:r w:rsidRPr="009C5EE6">
        <w:t>1-3 %</w:t>
      </w:r>
    </w:p>
    <w:p w:rsidR="009C5EE6" w:rsidRDefault="009C5EE6" w:rsidP="000364CF">
      <w:pPr>
        <w:pStyle w:val="NormalWeb"/>
        <w:tabs>
          <w:tab w:val="left" w:pos="426"/>
        </w:tabs>
      </w:pPr>
    </w:p>
    <w:p w:rsidR="00B962AF" w:rsidRDefault="00B962AF" w:rsidP="000364CF">
      <w:pPr>
        <w:pStyle w:val="NormalWeb"/>
        <w:tabs>
          <w:tab w:val="left" w:pos="426"/>
        </w:tabs>
      </w:pPr>
      <w:r w:rsidRPr="00B962AF">
        <w:t>Radiosurgery-induced Neoplasia</w:t>
      </w:r>
    </w:p>
    <w:p w:rsidR="00B962AF" w:rsidRDefault="00B962AF" w:rsidP="00B962AF">
      <w:pPr>
        <w:pStyle w:val="NormalWeb"/>
        <w:tabs>
          <w:tab w:val="left" w:pos="426"/>
        </w:tabs>
        <w:ind w:left="720"/>
      </w:pPr>
      <w:r>
        <w:rPr>
          <w:noProof/>
        </w:rPr>
        <w:drawing>
          <wp:inline distT="0" distB="0" distL="0" distR="0" wp14:anchorId="1190E6DD" wp14:editId="42E5448C">
            <wp:extent cx="4572000" cy="2450592"/>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000" cy="2450592"/>
                    </a:xfrm>
                    <a:prstGeom prst="rect">
                      <a:avLst/>
                    </a:prstGeom>
                  </pic:spPr>
                </pic:pic>
              </a:graphicData>
            </a:graphic>
          </wp:inline>
        </w:drawing>
      </w:r>
    </w:p>
    <w:p w:rsidR="00B962AF" w:rsidRDefault="00B962AF" w:rsidP="000364CF">
      <w:pPr>
        <w:pStyle w:val="NormalWeb"/>
        <w:tabs>
          <w:tab w:val="left" w:pos="426"/>
        </w:tabs>
      </w:pPr>
    </w:p>
    <w:p w:rsidR="009C5EE6" w:rsidRDefault="009C5EE6" w:rsidP="00CC6EDC">
      <w:pPr>
        <w:pStyle w:val="NormalWeb"/>
        <w:numPr>
          <w:ilvl w:val="0"/>
          <w:numId w:val="6"/>
        </w:numPr>
        <w:tabs>
          <w:tab w:val="left" w:pos="426"/>
        </w:tabs>
      </w:pPr>
      <w:r w:rsidRPr="009C5EE6">
        <w:rPr>
          <w:b/>
          <w:i/>
        </w:rPr>
        <w:t>SRS has lower risk</w:t>
      </w:r>
      <w:r>
        <w:t xml:space="preserve"> because: smaller irradiated volume, h</w:t>
      </w:r>
      <w:r w:rsidRPr="009C5EE6">
        <w:t>igh single dose to target leads to cy</w:t>
      </w:r>
      <w:r>
        <w:t>totoxicity, not mutagenicity, e</w:t>
      </w:r>
      <w:r w:rsidRPr="009C5EE6">
        <w:t>xtremely small volumes and doses along entrance and exit paths</w:t>
      </w:r>
      <w:r>
        <w:t>, s</w:t>
      </w:r>
      <w:r w:rsidRPr="009C5EE6">
        <w:t>maller number of DNA injury/repair events</w:t>
      </w:r>
      <w:r>
        <w:t>.</w:t>
      </w:r>
    </w:p>
    <w:p w:rsidR="0090180F" w:rsidRDefault="0090180F" w:rsidP="00CC6EDC">
      <w:pPr>
        <w:pStyle w:val="NormalWeb"/>
        <w:numPr>
          <w:ilvl w:val="0"/>
          <w:numId w:val="6"/>
        </w:numPr>
        <w:tabs>
          <w:tab w:val="left" w:pos="426"/>
        </w:tabs>
      </w:pPr>
      <w:r w:rsidRPr="0090180F">
        <w:t xml:space="preserve">SRS </w:t>
      </w:r>
      <w:r w:rsidRPr="0090180F">
        <w:rPr>
          <w:rStyle w:val="Blue"/>
        </w:rPr>
        <w:t>does not seem to increase</w:t>
      </w:r>
      <w:r w:rsidRPr="0090180F">
        <w:t xml:space="preserve"> the risk of secondary neoplasia in patients with </w:t>
      </w:r>
      <w:r w:rsidRPr="0090180F">
        <w:rPr>
          <w:rStyle w:val="Blue"/>
        </w:rPr>
        <w:t>genetic syndromes</w:t>
      </w:r>
      <w:r w:rsidRPr="0090180F">
        <w:t xml:space="preserve"> (e.g. NF2)</w:t>
      </w:r>
      <w:r w:rsidR="009F2331">
        <w:t>.</w:t>
      </w:r>
    </w:p>
    <w:p w:rsidR="000364CF" w:rsidRDefault="000364CF" w:rsidP="000364CF">
      <w:pPr>
        <w:pStyle w:val="NormalWeb"/>
        <w:numPr>
          <w:ilvl w:val="0"/>
          <w:numId w:val="6"/>
        </w:numPr>
        <w:tabs>
          <w:tab w:val="left" w:pos="426"/>
        </w:tabs>
      </w:pPr>
      <w:r w:rsidRPr="00474BF9">
        <w:t xml:space="preserve">low dose of radiation, such as 1 Gy, has </w:t>
      </w:r>
      <w:r w:rsidRPr="009C5EE6">
        <w:rPr>
          <w:b/>
          <w:i/>
        </w:rPr>
        <w:t>relative risk</w:t>
      </w:r>
      <w:r w:rsidRPr="00474BF9">
        <w:t xml:space="preserve"> of 1.57</w:t>
      </w:r>
      <w:r>
        <w:t>-8.75 (</w:t>
      </w:r>
      <w:r w:rsidRPr="00474BF9">
        <w:t xml:space="preserve">increases to 18.4 for interval of time </w:t>
      </w:r>
      <w:r>
        <w:t>20-</w:t>
      </w:r>
      <w:r w:rsidRPr="00474BF9">
        <w:t>25 years</w:t>
      </w:r>
      <w:r>
        <w:t>)</w:t>
      </w:r>
      <w:r w:rsidRPr="00474BF9">
        <w:t>.</w:t>
      </w:r>
    </w:p>
    <w:p w:rsidR="000364CF" w:rsidRDefault="000364CF" w:rsidP="000364CF">
      <w:pPr>
        <w:pStyle w:val="NormalWeb"/>
        <w:numPr>
          <w:ilvl w:val="0"/>
          <w:numId w:val="6"/>
        </w:numPr>
        <w:tabs>
          <w:tab w:val="left" w:pos="426"/>
        </w:tabs>
      </w:pPr>
      <w:r>
        <w:t>3</w:t>
      </w:r>
      <w:r w:rsidRPr="00474BF9">
        <w:t xml:space="preserve"> radiation-associated gliomas and </w:t>
      </w:r>
      <w:r>
        <w:t>5</w:t>
      </w:r>
      <w:r w:rsidRPr="00474BF9">
        <w:t xml:space="preserve"> malignant </w:t>
      </w:r>
      <w:r>
        <w:t>vestibular schwannomas</w:t>
      </w:r>
      <w:r w:rsidRPr="00474BF9">
        <w:t xml:space="preserve"> have been reported in literature </w:t>
      </w:r>
      <w:r>
        <w:t xml:space="preserve">← all </w:t>
      </w:r>
      <w:r w:rsidRPr="00474BF9">
        <w:t>do not meet all Cahan criteria</w:t>
      </w:r>
      <w:r>
        <w:t>.</w:t>
      </w:r>
    </w:p>
    <w:p w:rsidR="000364CF" w:rsidRDefault="000364CF" w:rsidP="000364CF">
      <w:pPr>
        <w:pStyle w:val="NormalWeb"/>
        <w:tabs>
          <w:tab w:val="left" w:pos="426"/>
        </w:tabs>
        <w:rPr>
          <w:b/>
          <w:color w:val="000000"/>
          <w:u w:val="single"/>
        </w:rPr>
      </w:pPr>
    </w:p>
    <w:p w:rsidR="000364CF" w:rsidRPr="00FD5463" w:rsidRDefault="000364CF" w:rsidP="000364CF">
      <w:pPr>
        <w:pStyle w:val="NormalWeb"/>
        <w:tabs>
          <w:tab w:val="left" w:pos="426"/>
        </w:tabs>
        <w:rPr>
          <w:b/>
          <w:color w:val="000000"/>
          <w:u w:val="single"/>
        </w:rPr>
      </w:pPr>
    </w:p>
    <w:p w:rsidR="000364CF" w:rsidRDefault="000364CF" w:rsidP="002E62D1">
      <w:pPr>
        <w:pStyle w:val="Nervous5"/>
        <w:ind w:right="3685"/>
      </w:pPr>
      <w:bookmarkStart w:id="24" w:name="_Toc52924784"/>
      <w:r w:rsidRPr="001E1B2A">
        <w:t>Hypothalamic-pituitary suppression</w:t>
      </w:r>
      <w:bookmarkEnd w:id="24"/>
    </w:p>
    <w:p w:rsidR="000364CF" w:rsidRPr="00FD5463" w:rsidRDefault="000364CF" w:rsidP="000364CF">
      <w:pPr>
        <w:pStyle w:val="NormalWeb"/>
        <w:tabs>
          <w:tab w:val="left" w:pos="426"/>
        </w:tabs>
        <w:rPr>
          <w:b/>
          <w:color w:val="000000"/>
          <w:u w:val="single"/>
        </w:rPr>
      </w:pPr>
      <w:r w:rsidRPr="00FD5463">
        <w:t xml:space="preserve">- dose related (esp. </w:t>
      </w:r>
      <w:r w:rsidRPr="00FD5463">
        <w:rPr>
          <w:i/>
          <w:smallCaps/>
          <w:color w:val="0000FF"/>
        </w:rPr>
        <w:t>growth hormone</w:t>
      </w:r>
      <w:r w:rsidRPr="00FD5463">
        <w:rPr>
          <w:i/>
          <w:color w:val="0000FF"/>
        </w:rPr>
        <w:t xml:space="preserve"> deficiency</w:t>
      </w:r>
      <w:r w:rsidRPr="00FD5463">
        <w:t xml:space="preserve"> - can occur after doses as low as 18 Gy; </w:t>
      </w:r>
      <w:r w:rsidRPr="00FD5463">
        <w:rPr>
          <w:i/>
          <w:smallCaps/>
          <w:color w:val="0000FF"/>
        </w:rPr>
        <w:t>TTH</w:t>
      </w:r>
      <w:r w:rsidRPr="00FD5463">
        <w:t xml:space="preserve"> is least sensitive).</w:t>
      </w:r>
    </w:p>
    <w:p w:rsidR="000364CF" w:rsidRPr="00FD5463" w:rsidRDefault="000364CF" w:rsidP="000364CF">
      <w:pPr>
        <w:pStyle w:val="NormalWeb"/>
        <w:numPr>
          <w:ilvl w:val="3"/>
          <w:numId w:val="9"/>
        </w:numPr>
        <w:rPr>
          <w:b/>
          <w:color w:val="000000"/>
          <w:u w:val="single"/>
        </w:rPr>
      </w:pPr>
      <w:r w:rsidRPr="00FD5463">
        <w:t>yearly endocrine evaluations should be done for at least first 3 years after therapy.</w:t>
      </w:r>
    </w:p>
    <w:p w:rsidR="000364CF" w:rsidRPr="00FD5463" w:rsidRDefault="000364CF" w:rsidP="000364CF">
      <w:pPr>
        <w:pStyle w:val="NormalWeb"/>
        <w:numPr>
          <w:ilvl w:val="3"/>
          <w:numId w:val="9"/>
        </w:numPr>
        <w:rPr>
          <w:b/>
          <w:color w:val="000000"/>
          <w:u w:val="single"/>
        </w:rPr>
      </w:pPr>
      <w:r w:rsidRPr="00FD5463">
        <w:t>early detection of deficiency permits appropriate hormonal replacement therapy before irreversible damage has occurred.</w:t>
      </w:r>
    </w:p>
    <w:p w:rsidR="000364CF" w:rsidRPr="00FD5463" w:rsidRDefault="000364CF" w:rsidP="000364CF">
      <w:pPr>
        <w:pStyle w:val="NormalWeb"/>
        <w:numPr>
          <w:ilvl w:val="3"/>
          <w:numId w:val="9"/>
        </w:numPr>
        <w:rPr>
          <w:b/>
          <w:color w:val="000000"/>
          <w:u w:val="single"/>
        </w:rPr>
      </w:pPr>
      <w:r w:rsidRPr="00FD5463">
        <w:t xml:space="preserve">spinal radiotherapy may cause </w:t>
      </w:r>
      <w:r w:rsidRPr="00FD5463">
        <w:rPr>
          <w:b/>
          <w:i/>
          <w:iCs/>
        </w:rPr>
        <w:t>growth arrest</w:t>
      </w:r>
      <w:r w:rsidRPr="00FD5463">
        <w:t xml:space="preserve"> in children.</w:t>
      </w:r>
    </w:p>
    <w:p w:rsidR="000364CF" w:rsidRDefault="000364CF" w:rsidP="000364CF">
      <w:pPr>
        <w:pStyle w:val="NormalWeb"/>
        <w:tabs>
          <w:tab w:val="left" w:pos="426"/>
        </w:tabs>
        <w:rPr>
          <w:b/>
          <w:color w:val="000000"/>
          <w:u w:val="single"/>
        </w:rPr>
      </w:pPr>
    </w:p>
    <w:p w:rsidR="000364CF" w:rsidRPr="00FD5463" w:rsidRDefault="000364CF" w:rsidP="000364CF">
      <w:pPr>
        <w:pStyle w:val="NormalWeb"/>
        <w:tabs>
          <w:tab w:val="left" w:pos="426"/>
        </w:tabs>
        <w:rPr>
          <w:b/>
          <w:color w:val="000000"/>
          <w:u w:val="single"/>
        </w:rPr>
      </w:pPr>
    </w:p>
    <w:p w:rsidR="000364CF" w:rsidRDefault="000364CF" w:rsidP="002E62D1">
      <w:pPr>
        <w:pStyle w:val="Nervous5"/>
        <w:ind w:right="6236"/>
      </w:pPr>
      <w:bookmarkStart w:id="25" w:name="_Toc52924785"/>
      <w:r w:rsidRPr="001E1B2A">
        <w:t>White Matter Injury</w:t>
      </w:r>
      <w:bookmarkEnd w:id="25"/>
    </w:p>
    <w:p w:rsidR="000364CF" w:rsidRPr="00FD5463" w:rsidRDefault="000364CF" w:rsidP="000364CF">
      <w:pPr>
        <w:pStyle w:val="NormalWeb"/>
        <w:tabs>
          <w:tab w:val="left" w:pos="426"/>
        </w:tabs>
      </w:pPr>
      <w:r w:rsidRPr="00FD5463">
        <w:t>- most serious consequence of standard radiotherapy (single most dose-limiting factor) - idiosyncratic</w:t>
      </w:r>
      <w:r w:rsidRPr="00FD5463">
        <w:rPr>
          <w:color w:val="000000"/>
        </w:rPr>
        <w:t xml:space="preserve"> </w:t>
      </w:r>
      <w:r w:rsidRPr="00FD5463">
        <w:rPr>
          <w:i/>
          <w:color w:val="FF0000"/>
        </w:rPr>
        <w:t>white matter necrosis</w:t>
      </w:r>
      <w:r w:rsidRPr="00FD5463">
        <w:t xml:space="preserve"> caused by:</w:t>
      </w:r>
    </w:p>
    <w:p w:rsidR="000364CF" w:rsidRPr="00FD5463" w:rsidRDefault="000364CF" w:rsidP="000364CF">
      <w:pPr>
        <w:pStyle w:val="NormalWeb"/>
        <w:numPr>
          <w:ilvl w:val="0"/>
          <w:numId w:val="12"/>
        </w:numPr>
        <w:tabs>
          <w:tab w:val="left" w:pos="426"/>
        </w:tabs>
      </w:pPr>
      <w:r w:rsidRPr="00FD5463">
        <w:rPr>
          <w:smallCaps/>
        </w:rPr>
        <w:t>vascular hypothesis</w:t>
      </w:r>
      <w:r w:rsidRPr="00FD5463">
        <w:t xml:space="preserve">: vascular </w:t>
      </w:r>
      <w:r w:rsidRPr="00FD5463">
        <w:rPr>
          <w:b/>
          <w:i/>
        </w:rPr>
        <w:t>endothelial</w:t>
      </w:r>
      <w:r w:rsidRPr="00FD5463">
        <w:t xml:space="preserve"> injury → hyalinized thickening of blood vessels → thrombosis &amp; occlusion of</w:t>
      </w:r>
      <w:r>
        <w:t xml:space="preserve"> capillaries and small arteries → neovascularization</w:t>
      </w:r>
    </w:p>
    <w:p w:rsidR="000364CF" w:rsidRPr="00FD5463" w:rsidRDefault="000364CF" w:rsidP="000364CF">
      <w:pPr>
        <w:pStyle w:val="NormalWeb"/>
        <w:numPr>
          <w:ilvl w:val="0"/>
          <w:numId w:val="12"/>
        </w:numPr>
        <w:tabs>
          <w:tab w:val="left" w:pos="426"/>
        </w:tabs>
      </w:pPr>
      <w:r w:rsidRPr="00FD5463">
        <w:rPr>
          <w:smallCaps/>
        </w:rPr>
        <w:t>glial hypothesis</w:t>
      </w:r>
      <w:r w:rsidRPr="00FD5463">
        <w:t xml:space="preserve">: direct effect on </w:t>
      </w:r>
      <w:r w:rsidRPr="00FD5463">
        <w:rPr>
          <w:b/>
          <w:i/>
        </w:rPr>
        <w:t>oligodendroglial</w:t>
      </w:r>
      <w:r w:rsidRPr="00FD5463">
        <w:t xml:space="preserve"> cells.</w:t>
      </w:r>
    </w:p>
    <w:p w:rsidR="000364CF" w:rsidRPr="00FD5463" w:rsidRDefault="000364CF" w:rsidP="000364CF">
      <w:pPr>
        <w:pStyle w:val="NormalWeb"/>
        <w:numPr>
          <w:ilvl w:val="0"/>
          <w:numId w:val="12"/>
        </w:numPr>
        <w:tabs>
          <w:tab w:val="left" w:pos="426"/>
        </w:tabs>
      </w:pPr>
      <w:r w:rsidRPr="00FD5463">
        <w:rPr>
          <w:smallCaps/>
        </w:rPr>
        <w:t>immunologic hypothesis</w:t>
      </w:r>
      <w:r w:rsidRPr="00FD5463">
        <w:t xml:space="preserve">: irradiated glial cells release antigens that induce </w:t>
      </w:r>
      <w:r w:rsidRPr="00FD5463">
        <w:rPr>
          <w:b/>
          <w:i/>
        </w:rPr>
        <w:t>autoimmune</w:t>
      </w:r>
      <w:r w:rsidRPr="00FD5463">
        <w:t xml:space="preserve"> reaction.</w:t>
      </w:r>
    </w:p>
    <w:p w:rsidR="000364CF" w:rsidRPr="00FD5463" w:rsidRDefault="000364CF" w:rsidP="000364CF">
      <w:pPr>
        <w:pStyle w:val="NormalWeb"/>
        <w:numPr>
          <w:ilvl w:val="3"/>
          <w:numId w:val="9"/>
        </w:numPr>
      </w:pPr>
      <w:r w:rsidRPr="00FD5463">
        <w:t>develops with increasing frequency with increasing radiation doses (e.g. only &lt; 1% patients treated with conventional dose-fractionation).</w:t>
      </w:r>
    </w:p>
    <w:p w:rsidR="000364CF" w:rsidRPr="00FD5463" w:rsidRDefault="000364CF" w:rsidP="000364CF">
      <w:pPr>
        <w:pStyle w:val="NormalWeb"/>
        <w:numPr>
          <w:ilvl w:val="3"/>
          <w:numId w:val="9"/>
        </w:numPr>
      </w:pPr>
      <w:r w:rsidRPr="00FD5463">
        <w:t>onset 6 months ÷ 10 years after treatment.</w:t>
      </w:r>
    </w:p>
    <w:p w:rsidR="000364CF" w:rsidRPr="00FD5463" w:rsidRDefault="000364CF" w:rsidP="000364CF">
      <w:pPr>
        <w:pStyle w:val="NormalWeb"/>
        <w:numPr>
          <w:ilvl w:val="3"/>
          <w:numId w:val="9"/>
        </w:numPr>
      </w:pPr>
      <w:r w:rsidRPr="00FD5463">
        <w:rPr>
          <w:i/>
          <w:color w:val="0000FF"/>
        </w:rPr>
        <w:t>asymptomatic ÷ potentially fatal</w:t>
      </w:r>
      <w:r w:rsidRPr="00FD5463">
        <w:t>.</w:t>
      </w:r>
    </w:p>
    <w:p w:rsidR="000364CF" w:rsidRDefault="000364CF" w:rsidP="000364CF">
      <w:pPr>
        <w:pStyle w:val="NormalWeb"/>
        <w:ind w:left="426"/>
      </w:pPr>
    </w:p>
    <w:p w:rsidR="000364CF" w:rsidRPr="00FD5463" w:rsidRDefault="000364CF" w:rsidP="000364CF">
      <w:pPr>
        <w:pStyle w:val="NormalWeb"/>
        <w:ind w:left="426"/>
      </w:pPr>
    </w:p>
    <w:p w:rsidR="00A17113" w:rsidRDefault="00A17113" w:rsidP="00A17113">
      <w:pPr>
        <w:pStyle w:val="Nervous6"/>
        <w:ind w:right="7512"/>
      </w:pPr>
      <w:bookmarkStart w:id="26" w:name="_Toc52924786"/>
      <w:r w:rsidRPr="00A17113">
        <w:t>Radiation Necrosis</w:t>
      </w:r>
      <w:bookmarkEnd w:id="26"/>
    </w:p>
    <w:p w:rsidR="000364CF" w:rsidRDefault="000364CF" w:rsidP="00A17113">
      <w:pPr>
        <w:pStyle w:val="NormalWeb"/>
      </w:pPr>
      <w:r w:rsidRPr="00FD5463">
        <w:t xml:space="preserve">(after </w:t>
      </w:r>
      <w:r w:rsidRPr="00FD5463">
        <w:rPr>
          <w:i/>
          <w:color w:val="800000"/>
        </w:rPr>
        <w:t>localized therapy</w:t>
      </w:r>
      <w:r w:rsidR="0096480D">
        <w:t>; major late complication of SRS)</w:t>
      </w:r>
      <w:r w:rsidRPr="00FD5463">
        <w:t xml:space="preserve"> - </w:t>
      </w:r>
      <w:r w:rsidRPr="00FD5463">
        <w:rPr>
          <w:color w:val="000000"/>
        </w:rPr>
        <w:t>focal lesion at</w:t>
      </w:r>
      <w:r w:rsidR="0096480D">
        <w:rPr>
          <w:color w:val="000000"/>
        </w:rPr>
        <w:t>/near</w:t>
      </w:r>
      <w:r w:rsidRPr="00FD5463">
        <w:rPr>
          <w:color w:val="000000"/>
        </w:rPr>
        <w:t xml:space="preserve"> original tumor site</w:t>
      </w:r>
      <w:r w:rsidRPr="00FD5463">
        <w:t>.</w:t>
      </w:r>
    </w:p>
    <w:p w:rsidR="000364CF" w:rsidRPr="00FD5463" w:rsidRDefault="000364CF" w:rsidP="000364CF">
      <w:pPr>
        <w:pStyle w:val="NormalWeb"/>
        <w:pBdr>
          <w:top w:val="single" w:sz="4" w:space="1" w:color="auto"/>
          <w:left w:val="single" w:sz="4" w:space="4" w:color="auto"/>
          <w:bottom w:val="single" w:sz="4" w:space="1" w:color="auto"/>
          <w:right w:val="single" w:sz="4" w:space="4" w:color="auto"/>
        </w:pBdr>
        <w:shd w:val="clear" w:color="auto" w:fill="FBD4B4"/>
        <w:spacing w:before="120" w:after="120"/>
        <w:ind w:left="2444" w:right="2126" w:hanging="284"/>
        <w:jc w:val="center"/>
      </w:pPr>
      <w:r>
        <w:t>Manifests 6-24 months after radiotherapy, lasts 18 months</w:t>
      </w:r>
    </w:p>
    <w:p w:rsidR="00FF762D" w:rsidRDefault="00FF762D" w:rsidP="000364CF">
      <w:pPr>
        <w:pStyle w:val="NormalWeb"/>
        <w:numPr>
          <w:ilvl w:val="3"/>
          <w:numId w:val="9"/>
        </w:numPr>
      </w:pPr>
      <w:r w:rsidRPr="00FF762D">
        <w:rPr>
          <w:u w:val="single"/>
        </w:rPr>
        <w:t>incidence</w:t>
      </w:r>
      <w:r>
        <w:t xml:space="preserve"> with SRS is 7-10%.</w:t>
      </w:r>
    </w:p>
    <w:p w:rsidR="008311EA" w:rsidRDefault="008311EA" w:rsidP="000364CF">
      <w:pPr>
        <w:pStyle w:val="NormalWeb"/>
        <w:numPr>
          <w:ilvl w:val="3"/>
          <w:numId w:val="9"/>
        </w:numPr>
      </w:pPr>
      <w:r>
        <w:rPr>
          <w:u w:val="single"/>
        </w:rPr>
        <w:t>risk factors</w:t>
      </w:r>
      <w:r>
        <w:t>:</w:t>
      </w:r>
    </w:p>
    <w:p w:rsidR="008311EA" w:rsidRDefault="008311EA" w:rsidP="008311EA">
      <w:pPr>
        <w:pStyle w:val="NormalWeb"/>
        <w:numPr>
          <w:ilvl w:val="5"/>
          <w:numId w:val="9"/>
        </w:numPr>
      </w:pPr>
      <w:r>
        <w:t>dose</w:t>
      </w:r>
    </w:p>
    <w:p w:rsidR="008311EA" w:rsidRPr="00FF762D" w:rsidRDefault="008311EA" w:rsidP="008311EA">
      <w:pPr>
        <w:pStyle w:val="NormalWeb"/>
        <w:numPr>
          <w:ilvl w:val="5"/>
          <w:numId w:val="9"/>
        </w:numPr>
      </w:pPr>
      <w:r>
        <w:t>treatment volume</w:t>
      </w:r>
    </w:p>
    <w:p w:rsidR="008311EA" w:rsidRDefault="008311EA" w:rsidP="008311EA">
      <w:pPr>
        <w:pStyle w:val="NormalWeb"/>
        <w:numPr>
          <w:ilvl w:val="5"/>
          <w:numId w:val="9"/>
        </w:numPr>
      </w:pPr>
      <w:r>
        <w:t>f</w:t>
      </w:r>
      <w:r w:rsidRPr="008311EA">
        <w:t>ractio</w:t>
      </w:r>
      <w:r>
        <w:t>n size and treatment duration</w:t>
      </w:r>
      <w:r w:rsidR="00CD18EB">
        <w:t xml:space="preserve"> (i.e. more common with SRS than with fractionated treatment)</w:t>
      </w:r>
    </w:p>
    <w:p w:rsidR="002A5EEB" w:rsidRDefault="002A5EEB" w:rsidP="008311EA">
      <w:pPr>
        <w:pStyle w:val="NormalWeb"/>
        <w:numPr>
          <w:ilvl w:val="5"/>
          <w:numId w:val="9"/>
        </w:numPr>
      </w:pPr>
      <w:r w:rsidRPr="002A5EEB">
        <w:t>dose homogeneity and conformality</w:t>
      </w:r>
    </w:p>
    <w:p w:rsidR="008311EA" w:rsidRDefault="008311EA" w:rsidP="008311EA">
      <w:pPr>
        <w:pStyle w:val="NormalWeb"/>
        <w:numPr>
          <w:ilvl w:val="5"/>
          <w:numId w:val="9"/>
        </w:numPr>
      </w:pPr>
      <w:r>
        <w:t>chemotherapy</w:t>
      </w:r>
    </w:p>
    <w:p w:rsidR="008311EA" w:rsidRDefault="008311EA" w:rsidP="008311EA">
      <w:pPr>
        <w:pStyle w:val="NormalWeb"/>
        <w:numPr>
          <w:ilvl w:val="5"/>
          <w:numId w:val="9"/>
        </w:numPr>
      </w:pPr>
      <w:r>
        <w:t>previous radiation</w:t>
      </w:r>
    </w:p>
    <w:p w:rsidR="008311EA" w:rsidRDefault="008311EA" w:rsidP="008311EA">
      <w:pPr>
        <w:pStyle w:val="NormalWeb"/>
        <w:numPr>
          <w:ilvl w:val="5"/>
          <w:numId w:val="9"/>
        </w:numPr>
      </w:pPr>
      <w:r>
        <w:t>m</w:t>
      </w:r>
      <w:r w:rsidRPr="008311EA">
        <w:t>ale sex</w:t>
      </w:r>
    </w:p>
    <w:p w:rsidR="000364CF" w:rsidRDefault="000364CF" w:rsidP="000364CF">
      <w:pPr>
        <w:pStyle w:val="NormalWeb"/>
        <w:numPr>
          <w:ilvl w:val="3"/>
          <w:numId w:val="9"/>
        </w:numPr>
      </w:pPr>
      <w:r w:rsidRPr="00FD5463">
        <w:rPr>
          <w:u w:val="single"/>
        </w:rPr>
        <w:t>clinically</w:t>
      </w:r>
      <w:r w:rsidRPr="00FD5463">
        <w:t xml:space="preserve"> - acts as </w:t>
      </w:r>
      <w:r w:rsidRPr="00FD5463">
        <w:rPr>
          <w:color w:val="FF0000"/>
        </w:rPr>
        <w:t>expanding mass lesion</w:t>
      </w:r>
      <w:r w:rsidRPr="00FD5463">
        <w:t>: focal neurologic signs (</w:t>
      </w:r>
      <w:r w:rsidRPr="00FD5463">
        <w:rPr>
          <w:color w:val="000000"/>
        </w:rPr>
        <w:t>re-emergence of initial tumor symptoms)</w:t>
      </w:r>
      <w:r w:rsidRPr="00FD5463">
        <w:t>, seizures, increased ICP (can be fatal via herniation).</w:t>
      </w:r>
    </w:p>
    <w:p w:rsidR="000364CF" w:rsidRPr="00FD5463" w:rsidRDefault="000364CF" w:rsidP="000364CF">
      <w:pPr>
        <w:pStyle w:val="NormalWeb"/>
        <w:numPr>
          <w:ilvl w:val="3"/>
          <w:numId w:val="9"/>
        </w:numPr>
      </w:pPr>
      <w:r w:rsidRPr="00FD5463">
        <w:rPr>
          <w:u w:val="single"/>
        </w:rPr>
        <w:t>imaging</w:t>
      </w:r>
      <w:r w:rsidRPr="00FD5463">
        <w:t xml:space="preserve"> - </w:t>
      </w:r>
      <w:r w:rsidRPr="00FD5463">
        <w:rPr>
          <w:color w:val="FF0000"/>
        </w:rPr>
        <w:t xml:space="preserve">contrast-enhancing mass </w:t>
      </w:r>
      <w:r w:rsidR="005E7269">
        <w:rPr>
          <w:color w:val="FF0000"/>
        </w:rPr>
        <w:t xml:space="preserve">(look for reticulate pattern) </w:t>
      </w:r>
      <w:r w:rsidRPr="00FD5463">
        <w:rPr>
          <w:color w:val="FF0000"/>
        </w:rPr>
        <w:t>surrounded by vasogenic edema</w:t>
      </w:r>
      <w:r w:rsidRPr="00FD5463">
        <w:t>.</w:t>
      </w:r>
    </w:p>
    <w:p w:rsidR="00DE7B8E" w:rsidRPr="00FD5463" w:rsidRDefault="00DE7B8E" w:rsidP="00CD18EB">
      <w:pPr>
        <w:pStyle w:val="NormalWeb"/>
        <w:spacing w:before="120"/>
        <w:ind w:left="1440"/>
      </w:pPr>
      <w:r w:rsidRPr="00FD5463">
        <w:rPr>
          <w:u w:val="single"/>
        </w:rPr>
        <w:t>MRI signs suggesting necrosis (vs. tumor</w:t>
      </w:r>
      <w:r w:rsidR="00E117BD">
        <w:rPr>
          <w:u w:val="single"/>
        </w:rPr>
        <w:t xml:space="preserve"> recurrence</w:t>
      </w:r>
      <w:r w:rsidRPr="00FD5463">
        <w:rPr>
          <w:u w:val="single"/>
        </w:rPr>
        <w:t>)</w:t>
      </w:r>
      <w:r w:rsidRPr="00FD5463">
        <w:t>:</w:t>
      </w:r>
    </w:p>
    <w:p w:rsidR="00DE7B8E" w:rsidRPr="00FD5463" w:rsidRDefault="00DE7B8E" w:rsidP="00DE7B8E">
      <w:pPr>
        <w:numPr>
          <w:ilvl w:val="0"/>
          <w:numId w:val="19"/>
        </w:numPr>
        <w:rPr>
          <w:color w:val="000000"/>
          <w:sz w:val="22"/>
          <w:szCs w:val="22"/>
        </w:rPr>
      </w:pPr>
      <w:r w:rsidRPr="00FD5463">
        <w:rPr>
          <w:color w:val="000000"/>
          <w:sz w:val="22"/>
          <w:szCs w:val="22"/>
        </w:rPr>
        <w:t xml:space="preserve">nonenhancing tumors prior to surgery. </w:t>
      </w:r>
    </w:p>
    <w:p w:rsidR="00DE7B8E" w:rsidRPr="00FD5463" w:rsidRDefault="00DE7B8E" w:rsidP="00DE7B8E">
      <w:pPr>
        <w:numPr>
          <w:ilvl w:val="0"/>
          <w:numId w:val="19"/>
        </w:numPr>
        <w:rPr>
          <w:color w:val="000000"/>
          <w:sz w:val="22"/>
          <w:szCs w:val="22"/>
        </w:rPr>
      </w:pPr>
      <w:r w:rsidRPr="00FD5463">
        <w:rPr>
          <w:color w:val="000000"/>
          <w:sz w:val="22"/>
          <w:szCs w:val="22"/>
        </w:rPr>
        <w:t xml:space="preserve">lesion some distance from primary glioma but within radiation field. </w:t>
      </w:r>
    </w:p>
    <w:p w:rsidR="00DE7B8E" w:rsidRPr="00FD5463" w:rsidRDefault="00DE7B8E" w:rsidP="00DE7B8E">
      <w:pPr>
        <w:numPr>
          <w:ilvl w:val="0"/>
          <w:numId w:val="19"/>
        </w:numPr>
        <w:rPr>
          <w:color w:val="000000"/>
          <w:sz w:val="22"/>
          <w:szCs w:val="22"/>
        </w:rPr>
      </w:pPr>
      <w:r w:rsidRPr="00FD5463">
        <w:rPr>
          <w:color w:val="000000"/>
          <w:sz w:val="22"/>
          <w:szCs w:val="22"/>
        </w:rPr>
        <w:t xml:space="preserve">lesion in periventricular white matter. </w:t>
      </w:r>
    </w:p>
    <w:p w:rsidR="00DE7B8E" w:rsidRDefault="00DE7B8E" w:rsidP="00DE7B8E">
      <w:pPr>
        <w:numPr>
          <w:ilvl w:val="0"/>
          <w:numId w:val="19"/>
        </w:numPr>
        <w:rPr>
          <w:color w:val="000000"/>
          <w:sz w:val="22"/>
          <w:szCs w:val="22"/>
        </w:rPr>
      </w:pPr>
      <w:r w:rsidRPr="00FD5463">
        <w:rPr>
          <w:color w:val="000000"/>
          <w:sz w:val="22"/>
          <w:szCs w:val="22"/>
        </w:rPr>
        <w:t xml:space="preserve">lesion has </w:t>
      </w:r>
      <w:r w:rsidR="00E117BD">
        <w:rPr>
          <w:color w:val="000000"/>
          <w:sz w:val="22"/>
          <w:szCs w:val="22"/>
        </w:rPr>
        <w:t>granular-reticular enhancement (</w:t>
      </w:r>
      <w:r w:rsidRPr="00FD5463">
        <w:rPr>
          <w:color w:val="000000"/>
          <w:sz w:val="22"/>
          <w:szCs w:val="22"/>
        </w:rPr>
        <w:t>soap-bu</w:t>
      </w:r>
      <w:r w:rsidR="00E117BD">
        <w:rPr>
          <w:color w:val="000000"/>
          <w:sz w:val="22"/>
          <w:szCs w:val="22"/>
        </w:rPr>
        <w:t>bble or Swiss-cheese appearance) without much mass effect</w:t>
      </w:r>
    </w:p>
    <w:p w:rsidR="000B5333" w:rsidRPr="00FD5463" w:rsidRDefault="000B5333" w:rsidP="00DE7B8E">
      <w:pPr>
        <w:numPr>
          <w:ilvl w:val="0"/>
          <w:numId w:val="19"/>
        </w:numPr>
        <w:rPr>
          <w:color w:val="000000"/>
          <w:sz w:val="22"/>
          <w:szCs w:val="22"/>
        </w:rPr>
      </w:pPr>
      <w:r>
        <w:rPr>
          <w:color w:val="000000"/>
          <w:sz w:val="22"/>
          <w:szCs w:val="22"/>
        </w:rPr>
        <w:t>no increase in FLAIR signal (vs. growing tumor – FLAIR↑)</w:t>
      </w:r>
    </w:p>
    <w:p w:rsidR="00DE7B8E" w:rsidRDefault="00DE7B8E" w:rsidP="00DE7B8E">
      <w:pPr>
        <w:pStyle w:val="NormalWeb"/>
        <w:ind w:left="426"/>
      </w:pPr>
    </w:p>
    <w:p w:rsidR="000364CF" w:rsidRPr="00FD5463" w:rsidRDefault="00DE7B8E" w:rsidP="00DE7B8E">
      <w:pPr>
        <w:pStyle w:val="NormalWeb"/>
        <w:ind w:left="426"/>
      </w:pPr>
      <w:r>
        <w:t>R</w:t>
      </w:r>
      <w:r w:rsidR="000364CF" w:rsidRPr="00FD5463">
        <w:t xml:space="preserve">adiation necrosis induces </w:t>
      </w:r>
      <w:r w:rsidR="000364CF" w:rsidRPr="00FD5463">
        <w:rPr>
          <w:b/>
          <w:color w:val="0000FF"/>
        </w:rPr>
        <w:t>clinical</w:t>
      </w:r>
      <w:r w:rsidR="000364CF" w:rsidRPr="00FD5463">
        <w:t xml:space="preserve"> and </w:t>
      </w:r>
      <w:r w:rsidR="000364CF" w:rsidRPr="00FD5463">
        <w:rPr>
          <w:b/>
          <w:color w:val="0000FF"/>
        </w:rPr>
        <w:t>CT/MRI</w:t>
      </w:r>
      <w:r w:rsidR="000364CF" w:rsidRPr="00FD5463">
        <w:t xml:space="preserve"> changes </w:t>
      </w:r>
      <w:r w:rsidR="000364CF" w:rsidRPr="00FD5463">
        <w:rPr>
          <w:u w:val="double" w:color="FF0000"/>
        </w:rPr>
        <w:t>indistinguishable from tumor progression</w:t>
      </w:r>
      <w:r w:rsidR="000364CF" w:rsidRPr="00FD5463">
        <w:rPr>
          <w:u w:color="FF0000"/>
        </w:rPr>
        <w:t xml:space="preserve"> </w:t>
      </w:r>
      <w:r w:rsidR="000364CF" w:rsidRPr="00FD5463">
        <w:t>– can be differentiated with</w:t>
      </w:r>
      <w:r w:rsidR="000364CF" w:rsidRPr="00FD5463">
        <w:rPr>
          <w:color w:val="000000"/>
        </w:rPr>
        <w:t xml:space="preserve"> </w:t>
      </w:r>
      <w:r w:rsidR="000364CF" w:rsidRPr="00FD5463">
        <w:rPr>
          <w:b/>
          <w:smallCaps/>
          <w:color w:val="000000"/>
        </w:rPr>
        <w:t>dynamic testing</w:t>
      </w:r>
      <w:r w:rsidR="000364CF" w:rsidRPr="00FD5463">
        <w:t>:</w:t>
      </w:r>
      <w:bookmarkStart w:id="27" w:name="_Toc168991869"/>
    </w:p>
    <w:p w:rsidR="000364CF" w:rsidRPr="00FD5463" w:rsidRDefault="000364CF" w:rsidP="007246E5">
      <w:pPr>
        <w:pBdr>
          <w:top w:val="single" w:sz="4" w:space="1" w:color="auto"/>
          <w:left w:val="single" w:sz="4" w:space="4" w:color="auto"/>
          <w:bottom w:val="single" w:sz="4" w:space="1" w:color="auto"/>
          <w:right w:val="single" w:sz="4" w:space="4" w:color="auto"/>
        </w:pBdr>
        <w:spacing w:before="120" w:after="120"/>
        <w:ind w:left="1890" w:right="288"/>
        <w:jc w:val="center"/>
      </w:pPr>
      <w:r w:rsidRPr="007246E5">
        <w:rPr>
          <w:b/>
          <w:color w:val="000000"/>
        </w:rPr>
        <w:t>Radiation necrosis</w:t>
      </w:r>
      <w:r w:rsidRPr="00FD5463">
        <w:rPr>
          <w:color w:val="000000"/>
        </w:rPr>
        <w:t xml:space="preserve"> is hypometabolic</w:t>
      </w:r>
      <w:r w:rsidR="007246E5">
        <w:rPr>
          <w:color w:val="000000"/>
        </w:rPr>
        <w:t xml:space="preserve"> with stagnant flow and leaky capillaries;</w:t>
      </w:r>
      <w:r w:rsidRPr="00FD5463">
        <w:rPr>
          <w:color w:val="000000"/>
        </w:rPr>
        <w:t xml:space="preserve"> </w:t>
      </w:r>
      <w:r w:rsidRPr="007246E5">
        <w:rPr>
          <w:b/>
          <w:color w:val="000000"/>
        </w:rPr>
        <w:t>tumor</w:t>
      </w:r>
      <w:r w:rsidRPr="00FD5463">
        <w:rPr>
          <w:color w:val="000000"/>
        </w:rPr>
        <w:t xml:space="preserve"> is hypermetabolic</w:t>
      </w:r>
      <w:r w:rsidR="007246E5" w:rsidRPr="007246E5">
        <w:rPr>
          <w:color w:val="000000"/>
        </w:rPr>
        <w:t xml:space="preserve"> </w:t>
      </w:r>
      <w:r w:rsidR="007246E5">
        <w:rPr>
          <w:color w:val="000000"/>
        </w:rPr>
        <w:t>with brisk flow and leaky capillaries</w:t>
      </w:r>
    </w:p>
    <w:p w:rsidR="00281C7A" w:rsidRDefault="000364CF" w:rsidP="00DE7B8E">
      <w:pPr>
        <w:pStyle w:val="NormalWeb"/>
        <w:numPr>
          <w:ilvl w:val="0"/>
          <w:numId w:val="7"/>
        </w:numPr>
      </w:pPr>
      <w:r w:rsidRPr="00281C7A">
        <w:rPr>
          <w:b/>
          <w:color w:val="0000FF"/>
        </w:rPr>
        <w:t>perfusion-weighted MRI</w:t>
      </w:r>
      <w:bookmarkEnd w:id="27"/>
      <w:r w:rsidR="00281C7A">
        <w:t xml:space="preserve"> (o</w:t>
      </w:r>
      <w:r w:rsidR="00281C7A" w:rsidRPr="00281C7A">
        <w:t xml:space="preserve">ptimum rCBV </w:t>
      </w:r>
      <w:r w:rsidR="002A5EEB">
        <w:t xml:space="preserve">cutoff </w:t>
      </w:r>
      <w:r w:rsidR="00281C7A" w:rsidRPr="00281C7A">
        <w:t>value is 2.1</w:t>
      </w:r>
      <w:r w:rsidR="00281C7A">
        <w:t xml:space="preserve">* - </w:t>
      </w:r>
      <w:r w:rsidR="00281C7A" w:rsidRPr="00936BF0">
        <w:rPr>
          <w:color w:val="7030A0"/>
        </w:rPr>
        <w:t>sensitivity is 100%, specificity is 95.2%</w:t>
      </w:r>
      <w:r w:rsidR="00281C7A">
        <w:t>)</w:t>
      </w:r>
      <w:r w:rsidR="00BB0400">
        <w:t xml:space="preserve"> – </w:t>
      </w:r>
      <w:r w:rsidR="00BB0400" w:rsidRPr="00BB0400">
        <w:rPr>
          <w:color w:val="00B050"/>
        </w:rPr>
        <w:t>most practical test!</w:t>
      </w:r>
    </w:p>
    <w:p w:rsidR="00281C7A" w:rsidRPr="00281C7A" w:rsidRDefault="00281C7A" w:rsidP="00281C7A">
      <w:pPr>
        <w:ind w:left="1440"/>
        <w:jc w:val="right"/>
      </w:pPr>
      <w:r w:rsidRPr="00281C7A">
        <w:t>*</w:t>
      </w:r>
      <w:r>
        <w:t>&lt; 2.1 – necrosis; &gt; 2.1 – tumor recurrence</w:t>
      </w:r>
    </w:p>
    <w:p w:rsidR="005E7269" w:rsidRDefault="00B0584F" w:rsidP="000364CF">
      <w:pPr>
        <w:pStyle w:val="NormalWeb"/>
        <w:numPr>
          <w:ilvl w:val="0"/>
          <w:numId w:val="7"/>
        </w:numPr>
      </w:pPr>
      <w:bookmarkStart w:id="28" w:name="TRAM"/>
      <w:r>
        <w:rPr>
          <w:b/>
          <w:color w:val="0000FF"/>
        </w:rPr>
        <w:t>TRAM</w:t>
      </w:r>
      <w:r w:rsidR="00302F6F">
        <w:rPr>
          <w:b/>
          <w:color w:val="0000FF"/>
        </w:rPr>
        <w:t xml:space="preserve"> </w:t>
      </w:r>
      <w:bookmarkEnd w:id="28"/>
      <w:r w:rsidR="00302F6F">
        <w:rPr>
          <w:b/>
          <w:color w:val="0000FF"/>
        </w:rPr>
        <w:t>(treatment response assessment map)</w:t>
      </w:r>
      <w:r>
        <w:rPr>
          <w:b/>
          <w:color w:val="0000FF"/>
        </w:rPr>
        <w:t>, s. delayed (6</w:t>
      </w:r>
      <w:r w:rsidR="005E7269">
        <w:rPr>
          <w:b/>
          <w:color w:val="0000FF"/>
        </w:rPr>
        <w:t xml:space="preserve">0 min) postgadolinium MRI </w:t>
      </w:r>
      <w:r w:rsidR="005E7269" w:rsidRPr="005E7269">
        <w:t>– in tumors contrast gets washed out</w:t>
      </w:r>
      <w:r w:rsidR="00302F6F">
        <w:t xml:space="preserve"> at 60 mins</w:t>
      </w:r>
      <w:r w:rsidR="005E7269" w:rsidRPr="005E7269">
        <w:t>, in ra</w:t>
      </w:r>
      <w:r>
        <w:t>diation necrosis contrast stays</w:t>
      </w:r>
      <w:r w:rsidR="00302F6F">
        <w:t xml:space="preserve"> (gets “trapped” and even brighter at 60 mins)</w:t>
      </w:r>
      <w:r>
        <w:t xml:space="preserve"> – </w:t>
      </w:r>
      <w:r w:rsidRPr="00B0584F">
        <w:rPr>
          <w:color w:val="00B050"/>
        </w:rPr>
        <w:t>very sensitive test</w:t>
      </w:r>
      <w:r>
        <w:t xml:space="preserve"> (some say even bet</w:t>
      </w:r>
      <w:r w:rsidR="007246E5">
        <w:t>ter than pMRI).</w:t>
      </w:r>
    </w:p>
    <w:p w:rsidR="00D3098F" w:rsidRPr="00033B97" w:rsidRDefault="00D3098F" w:rsidP="00D3098F">
      <w:pPr>
        <w:pStyle w:val="NormalWeb"/>
        <w:numPr>
          <w:ilvl w:val="0"/>
          <w:numId w:val="6"/>
        </w:numPr>
        <w:tabs>
          <w:tab w:val="clear" w:pos="360"/>
          <w:tab w:val="num" w:pos="2250"/>
        </w:tabs>
        <w:ind w:left="2250"/>
        <w:rPr>
          <w:color w:val="000000"/>
        </w:rPr>
      </w:pPr>
      <w:r w:rsidRPr="00033B97">
        <w:rPr>
          <w:color w:val="000000"/>
        </w:rPr>
        <w:t>TRAMs calculated from delayed-contrast MRI enable reliable (sensitivity/specificity</w:t>
      </w:r>
      <w:r>
        <w:rPr>
          <w:color w:val="000000"/>
        </w:rPr>
        <w:t xml:space="preserve"> </w:t>
      </w:r>
      <w:r w:rsidRPr="00033B97">
        <w:rPr>
          <w:color w:val="000000"/>
        </w:rPr>
        <w:t>&gt;</w:t>
      </w:r>
      <w:r>
        <w:rPr>
          <w:color w:val="000000"/>
        </w:rPr>
        <w:t xml:space="preserve"> </w:t>
      </w:r>
      <w:r w:rsidRPr="00033B97">
        <w:rPr>
          <w:color w:val="000000"/>
        </w:rPr>
        <w:t>70%) differentiation between tumor (blue in the TRAMs) and non-tumoral tissues (red).</w:t>
      </w:r>
    </w:p>
    <w:p w:rsidR="00D3098F" w:rsidRDefault="00D3098F" w:rsidP="00D3098F">
      <w:pPr>
        <w:pStyle w:val="NormalWeb"/>
        <w:numPr>
          <w:ilvl w:val="0"/>
          <w:numId w:val="6"/>
        </w:numPr>
        <w:tabs>
          <w:tab w:val="clear" w:pos="360"/>
          <w:tab w:val="num" w:pos="2250"/>
        </w:tabs>
        <w:ind w:left="2250"/>
      </w:pPr>
      <w:r w:rsidRPr="00033B97">
        <w:rPr>
          <w:color w:val="000000"/>
        </w:rPr>
        <w:t>TRAMs are calculated by subtracting 3D T1-MRIs acquired 5</w:t>
      </w:r>
      <w:r>
        <w:rPr>
          <w:color w:val="000000"/>
        </w:rPr>
        <w:t xml:space="preserve"> </w:t>
      </w:r>
      <w:r w:rsidRPr="00033B97">
        <w:rPr>
          <w:color w:val="000000"/>
        </w:rPr>
        <w:t>min (early time point) post-contrast</w:t>
      </w:r>
      <w:r w:rsidRPr="00B75507">
        <w:t xml:space="preserve"> injection from those acquired 60-105</w:t>
      </w:r>
      <w:r>
        <w:t xml:space="preserve"> </w:t>
      </w:r>
      <w:r w:rsidRPr="00B75507">
        <w:t>min (late point) later</w:t>
      </w:r>
      <w:r>
        <w:t xml:space="preserve">. </w:t>
      </w:r>
    </w:p>
    <w:p w:rsidR="00D3098F" w:rsidRDefault="00D3098F" w:rsidP="00D3098F">
      <w:pPr>
        <w:pStyle w:val="NormalWeb"/>
        <w:numPr>
          <w:ilvl w:val="0"/>
          <w:numId w:val="44"/>
        </w:numPr>
        <w:ind w:left="2610"/>
      </w:pPr>
      <w:r>
        <w:t>in tumor tissue, contrast gets washed out in 60 minutes</w:t>
      </w:r>
    </w:p>
    <w:p w:rsidR="00D3098F" w:rsidRPr="00B75507" w:rsidRDefault="00D3098F" w:rsidP="00D3098F">
      <w:pPr>
        <w:pStyle w:val="NormalWeb"/>
        <w:numPr>
          <w:ilvl w:val="0"/>
          <w:numId w:val="44"/>
        </w:numPr>
        <w:ind w:left="2610"/>
      </w:pPr>
      <w:r>
        <w:t>in nontumor tissue (such as radiation necrosis), contrast extravasates and stays for &gt; 60 minutes</w:t>
      </w:r>
    </w:p>
    <w:p w:rsidR="00D3098F" w:rsidRDefault="00D3098F" w:rsidP="00D3098F">
      <w:pPr>
        <w:pStyle w:val="NormalWeb"/>
        <w:ind w:left="1890"/>
      </w:pPr>
      <w:r>
        <w:t>N.B. novel immunotherapies induce inflammatory reactions and results are more difficult to interpret</w:t>
      </w:r>
    </w:p>
    <w:p w:rsidR="000364CF" w:rsidRPr="00FD5463" w:rsidRDefault="000364CF" w:rsidP="000364CF">
      <w:pPr>
        <w:pStyle w:val="NormalWeb"/>
        <w:numPr>
          <w:ilvl w:val="0"/>
          <w:numId w:val="7"/>
        </w:numPr>
        <w:rPr>
          <w:b/>
          <w:color w:val="0000FF"/>
        </w:rPr>
      </w:pPr>
      <w:r w:rsidRPr="00FD5463">
        <w:rPr>
          <w:b/>
          <w:color w:val="0000FF"/>
        </w:rPr>
        <w:t>MRS</w:t>
      </w:r>
      <w:r w:rsidR="000D4568">
        <w:t xml:space="preserve"> (probably </w:t>
      </w:r>
      <w:r w:rsidR="000D4568" w:rsidRPr="00936BF0">
        <w:rPr>
          <w:color w:val="7030A0"/>
        </w:rPr>
        <w:t xml:space="preserve">sensitivity </w:t>
      </w:r>
      <w:r w:rsidR="000D4568">
        <w:rPr>
          <w:color w:val="7030A0"/>
        </w:rPr>
        <w:t>and</w:t>
      </w:r>
      <w:r w:rsidR="000D4568" w:rsidRPr="00936BF0">
        <w:rPr>
          <w:color w:val="7030A0"/>
        </w:rPr>
        <w:t xml:space="preserve"> specificity </w:t>
      </w:r>
      <w:r w:rsidR="000D4568">
        <w:t>similar to PWI-MRI)</w:t>
      </w:r>
      <w:r w:rsidR="00E82A83">
        <w:rPr>
          <w:b/>
          <w:color w:val="0000FF"/>
        </w:rPr>
        <w:t xml:space="preserve"> </w:t>
      </w:r>
      <w:hyperlink r:id="rId21" w:anchor="MRS" w:history="1">
        <w:r w:rsidR="00E82A83" w:rsidRPr="00E82A83">
          <w:rPr>
            <w:rStyle w:val="Hyperlink"/>
          </w:rPr>
          <w:t>see p. Onc1 &gt;&gt;</w:t>
        </w:r>
      </w:hyperlink>
    </w:p>
    <w:p w:rsidR="002B0DD1" w:rsidRDefault="000364CF" w:rsidP="00DE7B8E">
      <w:pPr>
        <w:pStyle w:val="NormalWeb"/>
        <w:numPr>
          <w:ilvl w:val="0"/>
          <w:numId w:val="7"/>
        </w:numPr>
      </w:pPr>
      <w:r w:rsidRPr="00FD5463">
        <w:rPr>
          <w:b/>
          <w:color w:val="0000FF"/>
        </w:rPr>
        <w:t>PET</w:t>
      </w:r>
      <w:r w:rsidRPr="00FD5463">
        <w:t xml:space="preserve"> </w:t>
      </w:r>
      <w:r w:rsidR="00CC50D4">
        <w:t>– controver</w:t>
      </w:r>
      <w:r w:rsidR="002B0DD1">
        <w:t>sial and imperfect:</w:t>
      </w:r>
    </w:p>
    <w:p w:rsidR="00DE7B8E" w:rsidRDefault="000364CF" w:rsidP="002B0DD1">
      <w:pPr>
        <w:pStyle w:val="NormalWeb"/>
        <w:numPr>
          <w:ilvl w:val="0"/>
          <w:numId w:val="38"/>
        </w:numPr>
      </w:pPr>
      <w:r w:rsidRPr="00F75A1E">
        <w:rPr>
          <w:b/>
          <w:color w:val="00B0F0"/>
          <w:vertAlign w:val="superscript"/>
        </w:rPr>
        <w:t>18</w:t>
      </w:r>
      <w:r w:rsidRPr="00F75A1E">
        <w:rPr>
          <w:b/>
          <w:color w:val="00B0F0"/>
        </w:rPr>
        <w:t>fluoro-deoxyglucose</w:t>
      </w:r>
      <w:r w:rsidR="002B0DD1" w:rsidRPr="00F75A1E">
        <w:rPr>
          <w:color w:val="00B0F0"/>
        </w:rPr>
        <w:t xml:space="preserve"> </w:t>
      </w:r>
      <w:r w:rsidR="002B0DD1">
        <w:t>(</w:t>
      </w:r>
      <w:r w:rsidR="002B0DD1" w:rsidRPr="00D65BA6">
        <w:rPr>
          <w:highlight w:val="yellow"/>
        </w:rPr>
        <w:t>FDG</w:t>
      </w:r>
      <w:r w:rsidR="002B0DD1">
        <w:t>)</w:t>
      </w:r>
      <w:r w:rsidR="00A53DF6">
        <w:t xml:space="preserve"> (</w:t>
      </w:r>
      <w:r w:rsidR="00A53DF6" w:rsidRPr="002B0DD1">
        <w:rPr>
          <w:color w:val="7030A0"/>
        </w:rPr>
        <w:t xml:space="preserve">75% sensitivity and 81% specificity </w:t>
      </w:r>
      <w:r w:rsidR="00A53DF6" w:rsidRPr="00A53DF6">
        <w:t>for malignant tumor vs. radiation necrosis)</w:t>
      </w:r>
      <w:r w:rsidR="00DE7B8E">
        <w:t xml:space="preserve">; </w:t>
      </w:r>
      <w:r w:rsidR="002B0DD1">
        <w:t>limitations of FDG</w:t>
      </w:r>
      <w:r w:rsidR="00DE7B8E">
        <w:t xml:space="preserve">: </w:t>
      </w:r>
      <w:r w:rsidR="00DE7B8E" w:rsidRPr="00DE7B8E">
        <w:t>uptake by normal cortex, lack of uptake by low-grade gliomas, uptake by abscess, uptak</w:t>
      </w:r>
      <w:r w:rsidR="00DE7B8E">
        <w:t>e by radiation necrosis.</w:t>
      </w:r>
    </w:p>
    <w:p w:rsidR="00DE7B8E" w:rsidRDefault="00F75A1E" w:rsidP="00DE2D77">
      <w:pPr>
        <w:pStyle w:val="NormalWeb"/>
        <w:numPr>
          <w:ilvl w:val="0"/>
          <w:numId w:val="38"/>
        </w:numPr>
      </w:pPr>
      <w:r w:rsidRPr="00F75A1E">
        <w:rPr>
          <w:b/>
          <w:color w:val="00B0F0"/>
        </w:rPr>
        <w:t>amino-acid PET</w:t>
      </w:r>
      <w:r w:rsidRPr="00F75A1E">
        <w:rPr>
          <w:color w:val="00B0F0"/>
        </w:rPr>
        <w:t xml:space="preserve"> </w:t>
      </w:r>
      <w:r>
        <w:t xml:space="preserve">- </w:t>
      </w:r>
      <w:r w:rsidR="002B0DD1" w:rsidRPr="00DE7B8E">
        <w:t>3,4-dihydroxy-6[18</w:t>
      </w:r>
      <w:r w:rsidR="002B0DD1">
        <w:t>F]fluoro-phenylalanine (</w:t>
      </w:r>
      <w:r w:rsidR="002B0DD1" w:rsidRPr="00F75A1E">
        <w:rPr>
          <w:highlight w:val="yellow"/>
        </w:rPr>
        <w:t>FDOPA</w:t>
      </w:r>
      <w:r w:rsidR="002B0DD1">
        <w:t>) (</w:t>
      </w:r>
      <w:r w:rsidR="002B0DD1" w:rsidRPr="00F75A1E">
        <w:rPr>
          <w:color w:val="7030A0"/>
        </w:rPr>
        <w:t>96% sensitivity and 100% specificity</w:t>
      </w:r>
      <w:r w:rsidR="002B0DD1" w:rsidRPr="002B0DD1">
        <w:t xml:space="preserve"> </w:t>
      </w:r>
      <w:r w:rsidR="002B0DD1">
        <w:t xml:space="preserve">with </w:t>
      </w:r>
      <w:r w:rsidR="002B0DD1" w:rsidRPr="002B0DD1">
        <w:t>ratio of tumor to normal striatum &gt; 1.0)</w:t>
      </w:r>
      <w:r>
        <w:t xml:space="preserve">, </w:t>
      </w:r>
      <w:r w:rsidRPr="00DE7B8E">
        <w:t>O-(2-[18F</w:t>
      </w:r>
      <w:r>
        <w:t xml:space="preserve">]fluoroethyl)-L-tyrosine (FET), </w:t>
      </w:r>
      <w:r w:rsidR="00DE7B8E" w:rsidRPr="00DE7B8E">
        <w:t>carbon-11-</w:t>
      </w:r>
      <w:r w:rsidR="002B0DD1">
        <w:t>methyl-methionine</w:t>
      </w:r>
      <w:r>
        <w:t xml:space="preserve">, </w:t>
      </w:r>
      <w:r w:rsidR="00DE7B8E" w:rsidRPr="00DE7B8E">
        <w:t>3-O-methyl-6-[18F]fluoro-L-DOPA (OMFD)</w:t>
      </w:r>
    </w:p>
    <w:p w:rsidR="000364CF" w:rsidRDefault="000364CF" w:rsidP="00D65BA6">
      <w:pPr>
        <w:pStyle w:val="NormalWeb"/>
        <w:numPr>
          <w:ilvl w:val="0"/>
          <w:numId w:val="7"/>
        </w:numPr>
      </w:pPr>
      <w:r w:rsidRPr="00FD5463">
        <w:rPr>
          <w:b/>
          <w:color w:val="0000FF"/>
        </w:rPr>
        <w:t>SPECT</w:t>
      </w:r>
      <w:r w:rsidR="00D65BA6">
        <w:rPr>
          <w:b/>
          <w:color w:val="0000FF"/>
        </w:rPr>
        <w:t xml:space="preserve"> </w:t>
      </w:r>
      <w:r w:rsidR="00D65BA6" w:rsidRPr="00D65BA6">
        <w:t xml:space="preserve">with </w:t>
      </w:r>
      <w:r w:rsidR="00D65BA6" w:rsidRPr="00D65BA6">
        <w:rPr>
          <w:highlight w:val="yellow"/>
        </w:rPr>
        <w:t>Thallium-201</w:t>
      </w:r>
      <w:r w:rsidR="00D65BA6">
        <w:t>: index &lt; 3.0 = radiation injury; index &gt; 5.0 = tumor recurrence; t</w:t>
      </w:r>
      <w:r w:rsidR="00D65BA6" w:rsidRPr="00D65BA6">
        <w:t>hose in between received repeat scans once a month for 2 months until it fell w</w:t>
      </w:r>
      <w:r w:rsidR="00D65BA6">
        <w:t>ithin one of the above values; t</w:t>
      </w:r>
      <w:r w:rsidR="00D65BA6" w:rsidRPr="00D65BA6">
        <w:t>hose that remained between 3 and 5 was diagnosed as radiation injury</w:t>
      </w:r>
      <w:r w:rsidR="00D65BA6">
        <w:t xml:space="preserve"> (</w:t>
      </w:r>
      <w:r w:rsidR="00D65BA6" w:rsidRPr="00D65BA6">
        <w:rPr>
          <w:color w:val="7030A0"/>
        </w:rPr>
        <w:t>sensitivity was 90% and specificity was 90.5%</w:t>
      </w:r>
      <w:r w:rsidR="00D65BA6" w:rsidRPr="00D65BA6">
        <w:t>)</w:t>
      </w:r>
    </w:p>
    <w:p w:rsidR="007F02BF" w:rsidRPr="00D65BA6" w:rsidRDefault="007F02BF" w:rsidP="00D65BA6">
      <w:pPr>
        <w:pStyle w:val="NormalWeb"/>
        <w:numPr>
          <w:ilvl w:val="0"/>
          <w:numId w:val="7"/>
        </w:numPr>
      </w:pPr>
      <w:r>
        <w:rPr>
          <w:b/>
          <w:color w:val="0000FF"/>
        </w:rPr>
        <w:t xml:space="preserve">ASL (arterial-spin labeling) </w:t>
      </w:r>
      <w:r w:rsidRPr="007F02BF">
        <w:t>– the best!</w:t>
      </w:r>
      <w:r w:rsidR="00DA3DCE">
        <w:t xml:space="preserve"> (↑perfusion – likely tumor recurrence)</w:t>
      </w:r>
    </w:p>
    <w:p w:rsidR="00DE7B8E" w:rsidRDefault="00DE7B8E" w:rsidP="000364CF">
      <w:pPr>
        <w:ind w:left="1440"/>
      </w:pPr>
    </w:p>
    <w:p w:rsidR="000364CF" w:rsidRPr="00FD5463" w:rsidRDefault="000364CF" w:rsidP="000364CF">
      <w:pPr>
        <w:ind w:left="1440"/>
      </w:pPr>
      <w:r w:rsidRPr="00FD5463">
        <w:t xml:space="preserve">N.B. because most patients have mixture of necrosis and tumor, </w:t>
      </w:r>
      <w:r w:rsidRPr="00FD5463">
        <w:rPr>
          <w:b/>
          <w:color w:val="0000FF"/>
        </w:rPr>
        <w:t>biopsy</w:t>
      </w:r>
      <w:r w:rsidRPr="00FD5463">
        <w:t xml:space="preserve"> may be required to confirm diagnosis! (also often ameliorates symptoms)</w:t>
      </w:r>
    </w:p>
    <w:p w:rsidR="000364CF" w:rsidRPr="00FD5463" w:rsidRDefault="000364CF" w:rsidP="000364CF">
      <w:pPr>
        <w:numPr>
          <w:ilvl w:val="1"/>
          <w:numId w:val="7"/>
        </w:numPr>
      </w:pPr>
      <w:r w:rsidRPr="00FD5463">
        <w:rPr>
          <w:color w:val="000000"/>
        </w:rPr>
        <w:t>biopsy sample must be only large enough to exclude tumor recurrence without causing clinically significant neurologic deficits.</w:t>
      </w:r>
    </w:p>
    <w:p w:rsidR="000364CF" w:rsidRPr="00FD5463" w:rsidRDefault="000364CF" w:rsidP="000364CF">
      <w:pPr>
        <w:numPr>
          <w:ilvl w:val="1"/>
          <w:numId w:val="7"/>
        </w:numPr>
      </w:pPr>
      <w:r w:rsidRPr="00FD5463">
        <w:rPr>
          <w:i/>
          <w:color w:val="000000"/>
        </w:rPr>
        <w:t>histologic hallmark of radiation necrosis</w:t>
      </w:r>
      <w:r w:rsidRPr="00FD5463">
        <w:rPr>
          <w:color w:val="000000"/>
        </w:rPr>
        <w:t xml:space="preserve"> - </w:t>
      </w:r>
      <w:r w:rsidRPr="00986E1C">
        <w:rPr>
          <w:i/>
          <w:color w:val="FF0000"/>
        </w:rPr>
        <w:t>demyelination and oligodendrocyte dropout</w:t>
      </w:r>
      <w:r w:rsidRPr="00FD5463">
        <w:rPr>
          <w:color w:val="000000"/>
        </w:rPr>
        <w:t>; necrotic tissue without predominance of malignant cells.</w:t>
      </w:r>
    </w:p>
    <w:p w:rsidR="000364CF" w:rsidRPr="00FD5463" w:rsidRDefault="00DE7B8E" w:rsidP="00DE7B8E">
      <w:pPr>
        <w:pStyle w:val="NormalWeb"/>
      </w:pPr>
      <w:r>
        <w:rPr>
          <w:u w:val="single"/>
        </w:rPr>
        <w:t>T</w:t>
      </w:r>
      <w:r w:rsidR="000364CF" w:rsidRPr="00FD5463">
        <w:rPr>
          <w:u w:val="single"/>
        </w:rPr>
        <w:t>reatment</w:t>
      </w:r>
      <w:r w:rsidR="000364CF" w:rsidRPr="00FD5463">
        <w:t>:</w:t>
      </w:r>
    </w:p>
    <w:p w:rsidR="000364CF" w:rsidRDefault="000364CF" w:rsidP="000364CF">
      <w:pPr>
        <w:pStyle w:val="NormalWeb"/>
        <w:numPr>
          <w:ilvl w:val="4"/>
          <w:numId w:val="9"/>
        </w:numPr>
      </w:pPr>
      <w:r w:rsidRPr="00E17564">
        <w:rPr>
          <w:b/>
          <w14:shadow w14:blurRad="50800" w14:dist="38100" w14:dir="2700000" w14:sx="100000" w14:sy="100000" w14:kx="0" w14:ky="0" w14:algn="tl">
            <w14:srgbClr w14:val="000000">
              <w14:alpha w14:val="60000"/>
            </w14:srgbClr>
          </w14:shadow>
        </w:rPr>
        <w:t>observation</w:t>
      </w:r>
      <w:r w:rsidRPr="00FD5463">
        <w:t xml:space="preserve"> – for asymptomatic cases.</w:t>
      </w:r>
    </w:p>
    <w:p w:rsidR="000364CF" w:rsidRPr="00FD5463" w:rsidRDefault="000364CF" w:rsidP="000364CF">
      <w:pPr>
        <w:pStyle w:val="NormalWeb"/>
        <w:numPr>
          <w:ilvl w:val="4"/>
          <w:numId w:val="9"/>
        </w:numPr>
      </w:pPr>
      <w:r w:rsidRPr="00E17564">
        <w:rPr>
          <w:b/>
          <w14:shadow w14:blurRad="50800" w14:dist="38100" w14:dir="2700000" w14:sx="100000" w14:sy="100000" w14:kx="0" w14:ky="0" w14:algn="tl">
            <w14:srgbClr w14:val="000000">
              <w14:alpha w14:val="60000"/>
            </w14:srgbClr>
          </w14:shadow>
        </w:rPr>
        <w:t>steroids</w:t>
      </w:r>
      <w:r w:rsidR="00892A67" w:rsidRPr="00892A67">
        <w:rPr>
          <w14:shadow w14:blurRad="50800" w14:dist="38100" w14:dir="2700000" w14:sx="100000" w14:sy="100000" w14:kx="0" w14:ky="0" w14:algn="tl">
            <w14:srgbClr w14:val="000000">
              <w14:alpha w14:val="60000"/>
            </w14:srgbClr>
          </w14:shadow>
        </w:rPr>
        <w:t>*</w:t>
      </w:r>
      <w:r w:rsidR="00892A67">
        <w:rPr>
          <w:b/>
          <w14:shadow w14:blurRad="50800" w14:dist="38100" w14:dir="2700000" w14:sx="100000" w14:sy="100000" w14:kx="0" w14:ky="0" w14:algn="tl">
            <w14:srgbClr w14:val="000000">
              <w14:alpha w14:val="60000"/>
            </w14:srgbClr>
          </w14:shadow>
        </w:rPr>
        <w:t xml:space="preserve"> </w:t>
      </w:r>
      <w:r>
        <w:t>– symptomatic improvement.</w:t>
      </w:r>
    </w:p>
    <w:p w:rsidR="000364CF" w:rsidRDefault="000364CF" w:rsidP="000364CF">
      <w:pPr>
        <w:pStyle w:val="NormalWeb"/>
        <w:numPr>
          <w:ilvl w:val="4"/>
          <w:numId w:val="9"/>
        </w:numPr>
      </w:pPr>
      <w:r w:rsidRPr="00E17564">
        <w:rPr>
          <w:b/>
          <w14:shadow w14:blurRad="50800" w14:dist="38100" w14:dir="2700000" w14:sx="100000" w14:sy="100000" w14:kx="0" w14:ky="0" w14:algn="tl">
            <w14:srgbClr w14:val="000000">
              <w14:alpha w14:val="60000"/>
            </w14:srgbClr>
          </w14:shadow>
        </w:rPr>
        <w:t>anticoagulation</w:t>
      </w:r>
      <w:r w:rsidRPr="00FD5463">
        <w:t xml:space="preserve"> (</w:t>
      </w:r>
      <w:r w:rsidR="006C3E6D" w:rsidRPr="006C3E6D">
        <w:rPr>
          <w:rStyle w:val="Drugname2Char"/>
          <w:lang w:val="en-US"/>
        </w:rPr>
        <w:t>warfarin</w:t>
      </w:r>
      <w:r w:rsidR="006C3E6D">
        <w:t xml:space="preserve"> - </w:t>
      </w:r>
      <w:r w:rsidRPr="00FD5463">
        <w:t xml:space="preserve">alternative when surgery is not feasible; </w:t>
      </w:r>
      <w:r w:rsidRPr="00FD5463">
        <w:rPr>
          <w:rStyle w:val="Drugname2Char"/>
          <w:lang w:val="en-US"/>
        </w:rPr>
        <w:t>heparin</w:t>
      </w:r>
      <w:r w:rsidR="00E057E6">
        <w:t xml:space="preserve"> to aPTT↑ 1.</w:t>
      </w:r>
      <w:r w:rsidRPr="00FD5463">
        <w:t xml:space="preserve">5 times control) – </w:t>
      </w:r>
      <w:r w:rsidRPr="00FD5463">
        <w:rPr>
          <w:color w:val="000000"/>
        </w:rPr>
        <w:t>because radiation necrosis pathophysiology involves vessel thrombosis and subsequent occlusion;</w:t>
      </w:r>
      <w:r w:rsidRPr="00FD5463">
        <w:t xml:space="preserve"> lacks demonstration of real benefit.</w:t>
      </w:r>
    </w:p>
    <w:p w:rsidR="00B73497" w:rsidRPr="00892A67" w:rsidRDefault="00B73497" w:rsidP="000364CF">
      <w:pPr>
        <w:pStyle w:val="NormalWeb"/>
        <w:numPr>
          <w:ilvl w:val="4"/>
          <w:numId w:val="9"/>
        </w:numPr>
      </w:pPr>
      <w:r>
        <w:rPr>
          <w:b/>
          <w14:shadow w14:blurRad="50800" w14:dist="38100" w14:dir="2700000" w14:sx="100000" w14:sy="100000" w14:kx="0" w14:ky="0" w14:algn="tl">
            <w14:srgbClr w14:val="000000">
              <w14:alpha w14:val="60000"/>
            </w14:srgbClr>
          </w14:shadow>
        </w:rPr>
        <w:t xml:space="preserve">antiplatelets </w:t>
      </w:r>
      <w:r>
        <w:t>(</w:t>
      </w:r>
      <w:r w:rsidRPr="00B73497">
        <w:rPr>
          <w:rStyle w:val="Drugname2Char"/>
          <w:lang w:val="en-US"/>
        </w:rPr>
        <w:t>pentoxifylline, aspirin</w:t>
      </w:r>
      <w:r>
        <w:t xml:space="preserve">, and </w:t>
      </w:r>
      <w:r w:rsidRPr="00B73497">
        <w:rPr>
          <w:rStyle w:val="Drugname2Char"/>
          <w:lang w:val="en-US"/>
        </w:rPr>
        <w:t>ticlopidine</w:t>
      </w:r>
      <w:r>
        <w:t>)</w:t>
      </w:r>
      <w:r w:rsidR="000F6920">
        <w:t xml:space="preserve">; </w:t>
      </w:r>
      <w:r w:rsidR="000F6920">
        <w:rPr>
          <w:color w:val="000000"/>
        </w:rPr>
        <w:t>Cleveland Clinic uses Trental 1200 mg/d as a first choice drug for radiation necrosis.</w:t>
      </w:r>
    </w:p>
    <w:p w:rsidR="00892A67" w:rsidRPr="00892A67" w:rsidRDefault="00892A67" w:rsidP="007246E5">
      <w:pPr>
        <w:pStyle w:val="NormalWeb"/>
        <w:numPr>
          <w:ilvl w:val="4"/>
          <w:numId w:val="9"/>
        </w:numPr>
        <w:rPr>
          <w:rStyle w:val="Drugname2Char"/>
          <w:bCs w:val="0"/>
          <w:smallCaps w:val="0"/>
          <w:shadow w:val="0"/>
          <w:color w:val="auto"/>
          <w:lang w:val="en-US"/>
        </w:rPr>
      </w:pPr>
      <w:r w:rsidRPr="00892A67">
        <w:rPr>
          <w:rStyle w:val="Drugname2Char"/>
          <w:lang w:val="en-US"/>
        </w:rPr>
        <w:t>Vitamin E</w:t>
      </w:r>
    </w:p>
    <w:p w:rsidR="000364CF" w:rsidRDefault="000364CF" w:rsidP="007246E5">
      <w:pPr>
        <w:pStyle w:val="NormalWeb"/>
        <w:numPr>
          <w:ilvl w:val="4"/>
          <w:numId w:val="9"/>
        </w:numPr>
      </w:pPr>
      <w:r w:rsidRPr="00892A67">
        <w:rPr>
          <w:b/>
          <w14:shadow w14:blurRad="50800" w14:dist="38100" w14:dir="2700000" w14:sx="100000" w14:sy="100000" w14:kx="0" w14:ky="0" w14:algn="tl">
            <w14:srgbClr w14:val="000000">
              <w14:alpha w14:val="60000"/>
            </w14:srgbClr>
          </w14:shadow>
        </w:rPr>
        <w:t>hyperbaric oxygen therapy</w:t>
      </w:r>
      <w:r w:rsidRPr="00892A67">
        <w:rPr>
          <w:color w:val="000000"/>
        </w:rPr>
        <w:t xml:space="preserve"> (2</w:t>
      </w:r>
      <w:r w:rsidR="00787A9A" w:rsidRPr="00892A67">
        <w:rPr>
          <w:color w:val="000000"/>
        </w:rPr>
        <w:t>.</w:t>
      </w:r>
      <w:r w:rsidRPr="00892A67">
        <w:rPr>
          <w:color w:val="000000"/>
        </w:rPr>
        <w:t>0-2</w:t>
      </w:r>
      <w:r w:rsidR="00787A9A" w:rsidRPr="00892A67">
        <w:rPr>
          <w:color w:val="000000"/>
        </w:rPr>
        <w:t>.5</w:t>
      </w:r>
      <w:r w:rsidRPr="00892A67">
        <w:rPr>
          <w:color w:val="000000"/>
        </w:rPr>
        <w:t xml:space="preserve"> atm. for </w:t>
      </w:r>
      <w:r w:rsidR="00787A9A" w:rsidRPr="00892A67">
        <w:rPr>
          <w:color w:val="000000"/>
        </w:rPr>
        <w:t>1</w:t>
      </w:r>
      <w:r w:rsidRPr="00892A67">
        <w:rPr>
          <w:color w:val="000000"/>
        </w:rPr>
        <w:t>0-30 sessions 90-120 minutes each)</w:t>
      </w:r>
      <w:r w:rsidRPr="00FD5463">
        <w:t xml:space="preserve"> – </w:t>
      </w:r>
      <w:r w:rsidRPr="00892A67">
        <w:rPr>
          <w:color w:val="000000"/>
        </w:rPr>
        <w:t xml:space="preserve">promotes perfusion and angiogenesis; </w:t>
      </w:r>
      <w:r w:rsidR="00B05767" w:rsidRPr="00892A67">
        <w:rPr>
          <w:color w:val="000000"/>
        </w:rPr>
        <w:t>efficacy is not well documented; according to Cleveland Clinic, prophylactic use cuts risk of radiation necrosis by 50%.</w:t>
      </w:r>
    </w:p>
    <w:p w:rsidR="000364CF" w:rsidRDefault="000364CF" w:rsidP="000364CF">
      <w:pPr>
        <w:pStyle w:val="NormalWeb"/>
        <w:numPr>
          <w:ilvl w:val="4"/>
          <w:numId w:val="9"/>
        </w:numPr>
        <w:rPr>
          <w:color w:val="000000"/>
        </w:rPr>
      </w:pPr>
      <w:r>
        <w:rPr>
          <w:rStyle w:val="Drugname2Char"/>
          <w:lang w:val="en-US"/>
        </w:rPr>
        <w:t xml:space="preserve">bevacizumab </w:t>
      </w:r>
      <w:r w:rsidRPr="00447DAA">
        <w:rPr>
          <w:rStyle w:val="Drugname2Char"/>
          <w:color w:val="000000"/>
          <w:lang w:val="en-US"/>
        </w:rPr>
        <w:t>(Avastin®)</w:t>
      </w:r>
      <w:r w:rsidR="00892A67" w:rsidRPr="00892A67">
        <w:rPr>
          <w14:shadow w14:blurRad="50800" w14:dist="38100" w14:dir="2700000" w14:sx="100000" w14:sy="100000" w14:kx="0" w14:ky="0" w14:algn="tl">
            <w14:srgbClr w14:val="000000">
              <w14:alpha w14:val="60000"/>
            </w14:srgbClr>
          </w14:shadow>
        </w:rPr>
        <w:t>*</w:t>
      </w:r>
      <w:r>
        <w:rPr>
          <w:color w:val="000000"/>
        </w:rPr>
        <w:t xml:space="preserve"> – very effective!;</w:t>
      </w:r>
      <w:r w:rsidRPr="00447DAA">
        <w:rPr>
          <w:color w:val="000000"/>
        </w:rPr>
        <w:t xml:space="preserve"> </w:t>
      </w:r>
      <w:r w:rsidRPr="00E614BB">
        <w:rPr>
          <w:color w:val="000000"/>
        </w:rPr>
        <w:t>no surgery for 1 month after last dose</w:t>
      </w:r>
      <w:r>
        <w:rPr>
          <w:color w:val="000000"/>
        </w:rPr>
        <w:t>; anecdotal reports of increased risk of SDH; decreases enhancement of any remaining tumor.</w:t>
      </w:r>
    </w:p>
    <w:p w:rsidR="007C5B72" w:rsidRPr="007C5B72" w:rsidRDefault="007C5B72" w:rsidP="007C5B72">
      <w:pPr>
        <w:pStyle w:val="NormalWeb"/>
        <w:ind w:left="2160"/>
        <w:rPr>
          <w:bCs/>
          <w:szCs w:val="20"/>
        </w:rPr>
      </w:pPr>
      <w:r w:rsidRPr="007C5B72">
        <w:rPr>
          <w:bCs/>
          <w:szCs w:val="20"/>
        </w:rPr>
        <w:t xml:space="preserve">N.B. may cause </w:t>
      </w:r>
      <w:r w:rsidRPr="007C5B72">
        <w:rPr>
          <w:bCs/>
          <w:i/>
          <w:color w:val="2E74B5" w:themeColor="accent1" w:themeShade="BF"/>
          <w:szCs w:val="20"/>
        </w:rPr>
        <w:t>“overpruning” of blood vessels</w:t>
      </w:r>
      <w:r w:rsidRPr="007C5B72">
        <w:rPr>
          <w:bCs/>
          <w:color w:val="2E74B5" w:themeColor="accent1" w:themeShade="BF"/>
          <w:szCs w:val="20"/>
        </w:rPr>
        <w:t xml:space="preserve"> </w:t>
      </w:r>
      <w:r w:rsidRPr="007C5B72">
        <w:rPr>
          <w:bCs/>
          <w:szCs w:val="20"/>
        </w:rPr>
        <w:t xml:space="preserve">→ vascular insufficiency → </w:t>
      </w:r>
      <w:r w:rsidRPr="007C5B72">
        <w:rPr>
          <w:bCs/>
          <w:i/>
          <w:color w:val="2E74B5" w:themeColor="accent1" w:themeShade="BF"/>
          <w:szCs w:val="20"/>
        </w:rPr>
        <w:t>worsening necrosis</w:t>
      </w:r>
    </w:p>
    <w:p w:rsidR="000364CF" w:rsidRPr="00F63FE7" w:rsidRDefault="000364CF" w:rsidP="00F30580">
      <w:pPr>
        <w:pStyle w:val="NormalWeb"/>
        <w:numPr>
          <w:ilvl w:val="4"/>
          <w:numId w:val="9"/>
        </w:numPr>
      </w:pPr>
      <w:r w:rsidRPr="00F63FE7">
        <w:rPr>
          <w:b/>
          <w14:shadow w14:blurRad="50800" w14:dist="38100" w14:dir="2700000" w14:sx="100000" w14:sy="100000" w14:kx="0" w14:ky="0" w14:algn="tl">
            <w14:srgbClr w14:val="000000">
              <w14:alpha w14:val="60000"/>
            </w14:srgbClr>
          </w14:shadow>
        </w:rPr>
        <w:t>LITT ablation</w:t>
      </w:r>
      <w:r>
        <w:t xml:space="preserve"> – </w:t>
      </w:r>
      <w:r w:rsidR="00F30580">
        <w:t xml:space="preserve">mechanism unknown: </w:t>
      </w:r>
      <w:r>
        <w:t xml:space="preserve">converts apoptotic </w:t>
      </w:r>
      <w:r w:rsidR="00140CED">
        <w:t xml:space="preserve">(radiation) </w:t>
      </w:r>
      <w:r>
        <w:t>nec</w:t>
      </w:r>
      <w:r w:rsidR="00393E5D">
        <w:t xml:space="preserve">rosis into coagulative </w:t>
      </w:r>
      <w:r w:rsidR="00140CED">
        <w:t xml:space="preserve">(thermal) </w:t>
      </w:r>
      <w:r w:rsidR="00393E5D">
        <w:t>necrosis</w:t>
      </w:r>
      <w:r w:rsidR="00F30580">
        <w:t xml:space="preserve">, attracts </w:t>
      </w:r>
      <w:r w:rsidR="00F30580" w:rsidRPr="00F30580">
        <w:t>inflammatory cells to clear necrosis</w:t>
      </w:r>
      <w:r w:rsidR="00F30580">
        <w:t>, a</w:t>
      </w:r>
      <w:r w:rsidR="00393E5D" w:rsidRPr="00393E5D">
        <w:t>blat</w:t>
      </w:r>
      <w:r w:rsidR="00F30580">
        <w:t>es VEGF-</w:t>
      </w:r>
      <w:r w:rsidR="00393E5D" w:rsidRPr="00393E5D">
        <w:t>producing astrocytes?</w:t>
      </w:r>
    </w:p>
    <w:p w:rsidR="000364CF" w:rsidRPr="00FD5463" w:rsidRDefault="000364CF" w:rsidP="000364CF">
      <w:pPr>
        <w:pStyle w:val="NormalWeb"/>
        <w:numPr>
          <w:ilvl w:val="4"/>
          <w:numId w:val="9"/>
        </w:numPr>
      </w:pPr>
      <w:r w:rsidRPr="00E17564">
        <w:rPr>
          <w:b/>
          <w14:shadow w14:blurRad="50800" w14:dist="38100" w14:dir="2700000" w14:sx="100000" w14:sy="100000" w14:kx="0" w14:ky="0" w14:algn="tl">
            <w14:srgbClr w14:val="000000">
              <w14:alpha w14:val="60000"/>
            </w14:srgbClr>
          </w14:shadow>
        </w:rPr>
        <w:t>surgical debulking</w:t>
      </w:r>
      <w:r w:rsidRPr="00FD5463">
        <w:t xml:space="preserve"> – </w:t>
      </w:r>
      <w:r>
        <w:t xml:space="preserve">palliative measure </w:t>
      </w:r>
      <w:r w:rsidRPr="00FD5463">
        <w:t>for favorably situated symptomatic lesions.</w:t>
      </w:r>
    </w:p>
    <w:p w:rsidR="000364CF" w:rsidRPr="00E614BB" w:rsidRDefault="000364CF" w:rsidP="000364CF">
      <w:pPr>
        <w:pStyle w:val="NormalWeb"/>
        <w:numPr>
          <w:ilvl w:val="4"/>
          <w:numId w:val="9"/>
        </w:numPr>
        <w:rPr>
          <w:color w:val="000000"/>
        </w:rPr>
      </w:pPr>
      <w:r>
        <w:rPr>
          <w:rStyle w:val="Drugname2Char"/>
          <w:lang w:val="en-US"/>
        </w:rPr>
        <w:t xml:space="preserve">methylphenidate, donepezil </w:t>
      </w:r>
      <w:r>
        <w:rPr>
          <w:color w:val="000000"/>
        </w:rPr>
        <w:t xml:space="preserve">– for neurocognitive </w:t>
      </w:r>
      <w:r w:rsidR="006C3E6D">
        <w:rPr>
          <w:color w:val="000000"/>
        </w:rPr>
        <w:t>dys</w:t>
      </w:r>
      <w:r>
        <w:rPr>
          <w:color w:val="000000"/>
        </w:rPr>
        <w:t>function, fatigue, quality of life improvement.</w:t>
      </w:r>
    </w:p>
    <w:p w:rsidR="00892A67" w:rsidRDefault="00892A67" w:rsidP="00892A67">
      <w:pPr>
        <w:pStyle w:val="NormalWeb"/>
        <w:ind w:left="993"/>
        <w:jc w:val="right"/>
      </w:pPr>
      <w:r>
        <w:t>*only these medications are shown in trials to be effective</w:t>
      </w:r>
    </w:p>
    <w:p w:rsidR="00892A67" w:rsidRPr="00FD5463" w:rsidRDefault="00892A67" w:rsidP="000364CF">
      <w:pPr>
        <w:pStyle w:val="NormalWeb"/>
      </w:pPr>
    </w:p>
    <w:p w:rsidR="000364CF" w:rsidRPr="00FD5463" w:rsidRDefault="000364CF" w:rsidP="000364CF">
      <w:pPr>
        <w:pStyle w:val="NormalWeb"/>
        <w:ind w:left="993"/>
        <w:rPr>
          <w:bCs/>
          <w:sz w:val="20"/>
          <w:szCs w:val="20"/>
        </w:rPr>
      </w:pPr>
      <w:r w:rsidRPr="00FD5463">
        <w:rPr>
          <w:bCs/>
          <w:color w:val="FF0000"/>
          <w:sz w:val="20"/>
          <w:szCs w:val="20"/>
        </w:rPr>
        <w:t>Focal radiation necrosis</w:t>
      </w:r>
      <w:r w:rsidRPr="00FD5463">
        <w:rPr>
          <w:bCs/>
          <w:sz w:val="20"/>
          <w:szCs w:val="20"/>
        </w:rPr>
        <w:t xml:space="preserve"> 3 years after radiotherapy (70 Gy) for nasopharynx carcinoma:</w:t>
      </w:r>
      <w:r w:rsidRPr="00FD5463">
        <w:rPr>
          <w:bCs/>
          <w:sz w:val="20"/>
          <w:szCs w:val="20"/>
        </w:rPr>
        <w:br/>
      </w:r>
      <w:r w:rsidRPr="00FD5463">
        <w:rPr>
          <w:b/>
          <w:bCs/>
          <w:sz w:val="20"/>
          <w:szCs w:val="20"/>
        </w:rPr>
        <w:t>A</w:t>
      </w:r>
      <w:r w:rsidRPr="00FD5463">
        <w:rPr>
          <w:bCs/>
          <w:sz w:val="20"/>
          <w:szCs w:val="20"/>
        </w:rPr>
        <w:t>. T2-MRI - mass in right frontal lobe with surrounding vasogenic edema; abnormal signal also on left.</w:t>
      </w:r>
    </w:p>
    <w:p w:rsidR="000364CF" w:rsidRPr="00FD5463" w:rsidRDefault="000364CF" w:rsidP="000364CF">
      <w:pPr>
        <w:pStyle w:val="NormalWeb"/>
        <w:ind w:left="993"/>
        <w:rPr>
          <w:sz w:val="20"/>
          <w:szCs w:val="20"/>
        </w:rPr>
      </w:pPr>
      <w:r w:rsidRPr="00FD5463">
        <w:rPr>
          <w:b/>
          <w:bCs/>
          <w:sz w:val="20"/>
          <w:szCs w:val="20"/>
        </w:rPr>
        <w:t>B</w:t>
      </w:r>
      <w:r w:rsidRPr="00FD5463">
        <w:rPr>
          <w:bCs/>
          <w:sz w:val="20"/>
          <w:szCs w:val="20"/>
        </w:rPr>
        <w:t>. Contrast T1-MRI - heterogeneously enhancing mass in right cingulate gyrus.</w:t>
      </w:r>
      <w:r w:rsidRPr="00FD5463">
        <w:rPr>
          <w:sz w:val="20"/>
          <w:szCs w:val="20"/>
        </w:rPr>
        <w:t xml:space="preserve"> </w:t>
      </w:r>
    </w:p>
    <w:p w:rsidR="000364CF" w:rsidRPr="00FD5463" w:rsidRDefault="000364CF" w:rsidP="000364CF">
      <w:pPr>
        <w:ind w:left="993"/>
      </w:pPr>
      <w:r>
        <w:rPr>
          <w:noProof/>
        </w:rPr>
        <w:drawing>
          <wp:inline distT="0" distB="0" distL="0" distR="0" wp14:anchorId="55636449" wp14:editId="610B2B05">
            <wp:extent cx="5715000" cy="3171825"/>
            <wp:effectExtent l="0" t="0" r="0" b="9525"/>
            <wp:docPr id="16" name="Picture 16" descr="D:\Viktoro\Neuroscience\Rx. Treatment Modalities\00. Pictures\Radiation necrosi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Rx. Treatment Modalities\00. Pictures\Radiation necrosis (MRI).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p w:rsidR="000364CF" w:rsidRPr="00FD5463" w:rsidRDefault="000364CF" w:rsidP="000364CF">
      <w:pPr>
        <w:pStyle w:val="NormalWeb"/>
      </w:pPr>
    </w:p>
    <w:p w:rsidR="000364CF" w:rsidRDefault="000364CF" w:rsidP="000364CF">
      <w:pPr>
        <w:pStyle w:val="NormalWeb"/>
        <w:ind w:left="993"/>
        <w:rPr>
          <w:bCs/>
          <w:sz w:val="20"/>
          <w:szCs w:val="20"/>
        </w:rPr>
      </w:pPr>
      <w:r w:rsidRPr="009E06CE">
        <w:rPr>
          <w:bCs/>
          <w:sz w:val="20"/>
          <w:szCs w:val="20"/>
          <w:u w:val="single"/>
        </w:rPr>
        <w:t>Other example (after radiotherapy for maxillary sinus carcinoma)</w:t>
      </w:r>
      <w:r w:rsidRPr="00FD5463">
        <w:rPr>
          <w:bCs/>
          <w:sz w:val="20"/>
          <w:szCs w:val="20"/>
        </w:rPr>
        <w:t>:</w:t>
      </w:r>
    </w:p>
    <w:p w:rsidR="000364CF" w:rsidRPr="00FD5463" w:rsidRDefault="000364CF" w:rsidP="000364CF">
      <w:pPr>
        <w:pStyle w:val="NormalWeb"/>
        <w:ind w:left="993"/>
        <w:rPr>
          <w:sz w:val="20"/>
          <w:szCs w:val="20"/>
        </w:rPr>
      </w:pPr>
      <w:smartTag w:uri="urn:schemas-microsoft-com:office:smarttags" w:element="Street">
        <w:smartTag w:uri="urn:schemas-microsoft-com:office:smarttags" w:element="address">
          <w:r>
            <w:rPr>
              <w:sz w:val="20"/>
              <w:szCs w:val="20"/>
            </w:rPr>
            <w:t xml:space="preserve">A. </w:t>
          </w:r>
          <w:r w:rsidRPr="00FD5463">
            <w:rPr>
              <w:sz w:val="20"/>
              <w:szCs w:val="20"/>
            </w:rPr>
            <w:t>CT</w:t>
          </w:r>
        </w:smartTag>
      </w:smartTag>
      <w:r w:rsidRPr="00FD5463">
        <w:rPr>
          <w:sz w:val="20"/>
          <w:szCs w:val="20"/>
        </w:rPr>
        <w:t xml:space="preserve"> - bilateral frontal lobe vasogenic edema:</w:t>
      </w:r>
    </w:p>
    <w:p w:rsidR="000364CF" w:rsidRDefault="000364CF" w:rsidP="000364CF">
      <w:pPr>
        <w:pStyle w:val="NormalWeb"/>
        <w:ind w:left="993"/>
      </w:pPr>
      <w:r>
        <w:rPr>
          <w:noProof/>
        </w:rPr>
        <w:drawing>
          <wp:inline distT="0" distB="0" distL="0" distR="0" wp14:anchorId="047E4B3E" wp14:editId="7C1936A0">
            <wp:extent cx="3238500" cy="3810000"/>
            <wp:effectExtent l="0" t="0" r="0" b="0"/>
            <wp:docPr id="17" name="Picture 17" descr="D:\Viktoro\Neuroscience\Rx. Treatment Modalities\00. Pictures\Radiation necrosis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Rx. Treatment Modalities\00. Pictures\Radiation necrosis (C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8500" cy="3810000"/>
                    </a:xfrm>
                    <a:prstGeom prst="rect">
                      <a:avLst/>
                    </a:prstGeom>
                    <a:noFill/>
                    <a:ln>
                      <a:noFill/>
                    </a:ln>
                  </pic:spPr>
                </pic:pic>
              </a:graphicData>
            </a:graphic>
          </wp:inline>
        </w:drawing>
      </w:r>
    </w:p>
    <w:p w:rsidR="000364CF" w:rsidRDefault="000364CF" w:rsidP="000364CF">
      <w:pPr>
        <w:pStyle w:val="NormalWeb"/>
        <w:ind w:left="993"/>
      </w:pPr>
    </w:p>
    <w:p w:rsidR="000364CF" w:rsidRDefault="000364CF" w:rsidP="000364CF">
      <w:pPr>
        <w:pStyle w:val="NormalWeb"/>
        <w:ind w:left="993"/>
        <w:rPr>
          <w:sz w:val="20"/>
          <w:szCs w:val="20"/>
        </w:rPr>
      </w:pPr>
      <w:r>
        <w:rPr>
          <w:bCs/>
          <w:sz w:val="20"/>
          <w:szCs w:val="20"/>
        </w:rPr>
        <w:t xml:space="preserve">B. </w:t>
      </w:r>
      <w:r w:rsidRPr="00FD5463">
        <w:rPr>
          <w:bCs/>
          <w:sz w:val="20"/>
          <w:szCs w:val="20"/>
        </w:rPr>
        <w:t xml:space="preserve">Contrast T2-MRI - </w:t>
      </w:r>
      <w:r w:rsidRPr="00FD5463">
        <w:rPr>
          <w:sz w:val="20"/>
          <w:szCs w:val="20"/>
        </w:rPr>
        <w:t>diffusely increased signal in frontal lobes:</w:t>
      </w:r>
    </w:p>
    <w:p w:rsidR="000364CF" w:rsidRDefault="000364CF" w:rsidP="000364CF">
      <w:pPr>
        <w:pStyle w:val="NormalWeb"/>
        <w:ind w:left="993"/>
      </w:pPr>
      <w:r>
        <w:rPr>
          <w:noProof/>
          <w:sz w:val="20"/>
          <w:szCs w:val="20"/>
        </w:rPr>
        <w:drawing>
          <wp:inline distT="0" distB="0" distL="0" distR="0" wp14:anchorId="6E51A5A9" wp14:editId="4D4D493E">
            <wp:extent cx="3057525" cy="3810000"/>
            <wp:effectExtent l="0" t="0" r="9525" b="0"/>
            <wp:docPr id="18" name="Picture 18" descr="D:\Viktoro\Neuroscience\Rx. Treatment Modalities\00. Pictures\Radiation necrosis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Rx. Treatment Modalities\00. Pictures\Radiation necrosis (MRI)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3810000"/>
                    </a:xfrm>
                    <a:prstGeom prst="rect">
                      <a:avLst/>
                    </a:prstGeom>
                    <a:noFill/>
                    <a:ln>
                      <a:noFill/>
                    </a:ln>
                  </pic:spPr>
                </pic:pic>
              </a:graphicData>
            </a:graphic>
          </wp:inline>
        </w:drawing>
      </w:r>
    </w:p>
    <w:p w:rsidR="000364CF" w:rsidRDefault="000364CF" w:rsidP="000364CF">
      <w:pPr>
        <w:pStyle w:val="NormalWeb"/>
        <w:ind w:left="993"/>
        <w:rPr>
          <w:bCs/>
          <w:sz w:val="20"/>
          <w:szCs w:val="20"/>
        </w:rPr>
      </w:pPr>
    </w:p>
    <w:p w:rsidR="000364CF" w:rsidRDefault="000364CF" w:rsidP="000364CF">
      <w:pPr>
        <w:pStyle w:val="NormalWeb"/>
        <w:ind w:left="993"/>
        <w:rPr>
          <w:sz w:val="20"/>
          <w:szCs w:val="20"/>
        </w:rPr>
      </w:pPr>
      <w:r w:rsidRPr="00FD5463">
        <w:rPr>
          <w:sz w:val="20"/>
          <w:szCs w:val="20"/>
        </w:rPr>
        <w:t>Contrast T1-MRI - two lesions in frontal lobes bilaterally; rim enhancement; decreased surrounding signal is edema:</w:t>
      </w:r>
    </w:p>
    <w:p w:rsidR="000364CF" w:rsidRDefault="000364CF" w:rsidP="000364CF">
      <w:pPr>
        <w:pStyle w:val="NormalWeb"/>
        <w:ind w:left="993"/>
        <w:rPr>
          <w:bCs/>
          <w:sz w:val="20"/>
          <w:szCs w:val="20"/>
        </w:rPr>
      </w:pPr>
      <w:r>
        <w:rPr>
          <w:bCs/>
          <w:noProof/>
          <w:sz w:val="20"/>
          <w:szCs w:val="20"/>
        </w:rPr>
        <w:drawing>
          <wp:inline distT="0" distB="0" distL="0" distR="0" wp14:anchorId="28FFAB50" wp14:editId="735BE317">
            <wp:extent cx="3152775" cy="3810000"/>
            <wp:effectExtent l="0" t="0" r="9525" b="0"/>
            <wp:docPr id="19" name="Picture 19" descr="D:\Viktoro\Neuroscience\Rx. Treatment Modalities\00. Pictures\Radiation necrosis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Rx. Treatment Modalities\00. Pictures\Radiation necrosis (MRI) 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2775" cy="3810000"/>
                    </a:xfrm>
                    <a:prstGeom prst="rect">
                      <a:avLst/>
                    </a:prstGeom>
                    <a:noFill/>
                    <a:ln>
                      <a:noFill/>
                    </a:ln>
                  </pic:spPr>
                </pic:pic>
              </a:graphicData>
            </a:graphic>
          </wp:inline>
        </w:drawing>
      </w:r>
    </w:p>
    <w:p w:rsidR="000364CF" w:rsidRDefault="000364CF" w:rsidP="000364CF">
      <w:pPr>
        <w:pStyle w:val="NormalWeb"/>
        <w:ind w:left="993"/>
        <w:rPr>
          <w:sz w:val="20"/>
          <w:szCs w:val="20"/>
        </w:rPr>
      </w:pPr>
      <w:r>
        <w:rPr>
          <w:bCs/>
          <w:noProof/>
          <w:sz w:val="20"/>
          <w:szCs w:val="20"/>
        </w:rPr>
        <w:drawing>
          <wp:inline distT="0" distB="0" distL="0" distR="0" wp14:anchorId="2723F10D" wp14:editId="28E357C4">
            <wp:extent cx="3200400" cy="3810000"/>
            <wp:effectExtent l="0" t="0" r="0" b="0"/>
            <wp:docPr id="20" name="Picture 20" descr="D:\Viktoro\Neuroscience\Rx. Treatment Modalities\00. Pictures\Radiation necrosis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Rx. Treatment Modalities\00. Pictures\Radiation necrosis (MRI)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0400" cy="3810000"/>
                    </a:xfrm>
                    <a:prstGeom prst="rect">
                      <a:avLst/>
                    </a:prstGeom>
                    <a:noFill/>
                    <a:ln>
                      <a:noFill/>
                    </a:ln>
                  </pic:spPr>
                </pic:pic>
              </a:graphicData>
            </a:graphic>
          </wp:inline>
        </w:drawing>
      </w:r>
    </w:p>
    <w:p w:rsidR="000364CF" w:rsidRPr="00FD5463" w:rsidRDefault="000364CF" w:rsidP="000364CF"/>
    <w:p w:rsidR="000364CF" w:rsidRPr="00FD5463" w:rsidRDefault="000364CF" w:rsidP="000364CF"/>
    <w:p w:rsidR="002E62D1" w:rsidRDefault="002E62D1" w:rsidP="002E62D1">
      <w:pPr>
        <w:pStyle w:val="Nervous6"/>
        <w:ind w:right="6520"/>
      </w:pPr>
      <w:bookmarkStart w:id="29" w:name="_Toc52924787"/>
      <w:r w:rsidRPr="002E62D1">
        <w:t>Diffuse White Matter Injury</w:t>
      </w:r>
      <w:bookmarkEnd w:id="29"/>
    </w:p>
    <w:p w:rsidR="000364CF" w:rsidRPr="00FD5463" w:rsidRDefault="000364CF" w:rsidP="000364CF">
      <w:pPr>
        <w:pStyle w:val="NormalWeb"/>
        <w:ind w:left="567" w:hanging="283"/>
      </w:pPr>
      <w:r w:rsidRPr="00FD5463">
        <w:t xml:space="preserve">(after </w:t>
      </w:r>
      <w:r w:rsidRPr="00FD5463">
        <w:rPr>
          <w:i/>
          <w:color w:val="800000"/>
        </w:rPr>
        <w:t>whole-brain radiation</w:t>
      </w:r>
      <w:r w:rsidRPr="00FD5463">
        <w:t xml:space="preserve">) - varying degrees of </w:t>
      </w:r>
      <w:r w:rsidRPr="00FD5463">
        <w:rPr>
          <w:color w:val="FF0000"/>
        </w:rPr>
        <w:t>neuropsychological impairment</w:t>
      </w:r>
      <w:r w:rsidRPr="00FD5463">
        <w:t xml:space="preserve"> (up to incapacitating dementia), </w:t>
      </w:r>
      <w:r w:rsidRPr="00FD5463">
        <w:rPr>
          <w:color w:val="FF0000"/>
        </w:rPr>
        <w:t>gait apraxia</w:t>
      </w:r>
      <w:r w:rsidRPr="00FD5463">
        <w:rPr>
          <w:color w:val="000000"/>
        </w:rPr>
        <w:t>.</w:t>
      </w:r>
    </w:p>
    <w:p w:rsidR="000364CF" w:rsidRPr="00FD5463" w:rsidRDefault="000364CF" w:rsidP="000364CF">
      <w:pPr>
        <w:pStyle w:val="NormalWeb"/>
        <w:numPr>
          <w:ilvl w:val="3"/>
          <w:numId w:val="3"/>
        </w:numPr>
      </w:pPr>
      <w:r w:rsidRPr="00FD5463">
        <w:t xml:space="preserve">CT </w:t>
      </w:r>
      <w:r w:rsidRPr="00FD5463">
        <w:rPr>
          <w:i/>
          <w:color w:val="FF0000"/>
        </w:rPr>
        <w:t>diffuse white matter hypodensity</w:t>
      </w:r>
      <w:r w:rsidRPr="00FD5463">
        <w:t xml:space="preserve"> (atrophic dilatation of adjacent ventricle indicates demyelination rather than edema).</w:t>
      </w:r>
    </w:p>
    <w:p w:rsidR="000364CF" w:rsidRPr="00FD5463" w:rsidRDefault="000364CF" w:rsidP="000364CF">
      <w:pPr>
        <w:pStyle w:val="NormalWeb"/>
        <w:numPr>
          <w:ilvl w:val="3"/>
          <w:numId w:val="3"/>
        </w:numPr>
      </w:pPr>
      <w:r w:rsidRPr="00FD5463">
        <w:t xml:space="preserve">MRI-T2 </w:t>
      </w:r>
      <w:r w:rsidRPr="00FD5463">
        <w:rPr>
          <w:i/>
          <w:color w:val="FF0000"/>
        </w:rPr>
        <w:t>diffuse nonenhancing periventricular white matter hyperintensity</w:t>
      </w:r>
      <w:r w:rsidRPr="00FD5463">
        <w:t>.</w:t>
      </w:r>
    </w:p>
    <w:p w:rsidR="000364CF" w:rsidRPr="00FD5463" w:rsidRDefault="000364CF" w:rsidP="000364CF">
      <w:pPr>
        <w:pStyle w:val="NormalWeb"/>
        <w:ind w:left="2880"/>
        <w:rPr>
          <w:i/>
          <w:sz w:val="20"/>
          <w:szCs w:val="20"/>
        </w:rPr>
      </w:pPr>
      <w:r w:rsidRPr="00FD5463">
        <w:rPr>
          <w:i/>
          <w:color w:val="000000"/>
          <w:sz w:val="20"/>
          <w:szCs w:val="20"/>
        </w:rPr>
        <w:t>periventricular white matter is highly susceptible to radiation injury!</w:t>
      </w:r>
    </w:p>
    <w:p w:rsidR="000364CF" w:rsidRPr="00FD5463" w:rsidRDefault="000364CF" w:rsidP="000364CF">
      <w:pPr>
        <w:pStyle w:val="NormalWeb"/>
        <w:numPr>
          <w:ilvl w:val="3"/>
          <w:numId w:val="3"/>
        </w:numPr>
      </w:pPr>
      <w:r w:rsidRPr="00FD5463">
        <w:rPr>
          <w:b/>
          <w:i/>
        </w:rPr>
        <w:t>diffuse cerebral cortical atrophy</w:t>
      </w:r>
      <w:r w:rsidRPr="00FD5463">
        <w:t xml:space="preserve"> (late finding related to diffuse white matter injury) is observed in 17-39% patients.</w:t>
      </w:r>
    </w:p>
    <w:p w:rsidR="000364CF" w:rsidRPr="00FD5463" w:rsidRDefault="000364CF" w:rsidP="000364CF">
      <w:pPr>
        <w:pStyle w:val="NormalWeb"/>
      </w:pPr>
    </w:p>
    <w:p w:rsidR="00A17113" w:rsidRPr="00FD5463" w:rsidRDefault="00A17113" w:rsidP="000364CF"/>
    <w:p w:rsidR="000364CF" w:rsidRPr="00FD5463" w:rsidRDefault="000364CF" w:rsidP="000364CF">
      <w:pPr>
        <w:pStyle w:val="NormalWeb"/>
        <w:ind w:left="993"/>
        <w:rPr>
          <w:bCs/>
          <w:sz w:val="20"/>
          <w:szCs w:val="20"/>
        </w:rPr>
      </w:pPr>
      <w:r w:rsidRPr="00FD5463">
        <w:rPr>
          <w:bCs/>
          <w:sz w:val="20"/>
          <w:szCs w:val="20"/>
        </w:rPr>
        <w:t xml:space="preserve">T2-MRI of </w:t>
      </w:r>
      <w:r w:rsidRPr="00FD5463">
        <w:rPr>
          <w:bCs/>
          <w:color w:val="FF0000"/>
          <w:sz w:val="20"/>
          <w:szCs w:val="20"/>
        </w:rPr>
        <w:t>diffuse white matter injury</w:t>
      </w:r>
      <w:r w:rsidRPr="00FD5463">
        <w:rPr>
          <w:bCs/>
          <w:sz w:val="20"/>
          <w:szCs w:val="20"/>
        </w:rPr>
        <w:t xml:space="preserve"> 1 year following whole-brain radiation (55 Gy):</w:t>
      </w:r>
      <w:r w:rsidRPr="00FD5463">
        <w:rPr>
          <w:bCs/>
          <w:sz w:val="20"/>
          <w:szCs w:val="20"/>
        </w:rPr>
        <w:br/>
      </w:r>
      <w:r w:rsidRPr="00FD5463">
        <w:rPr>
          <w:i/>
          <w:iCs/>
          <w:sz w:val="20"/>
          <w:szCs w:val="20"/>
        </w:rPr>
        <w:t>A</w:t>
      </w:r>
      <w:r w:rsidRPr="00FD5463">
        <w:rPr>
          <w:bCs/>
          <w:sz w:val="20"/>
          <w:szCs w:val="20"/>
        </w:rPr>
        <w:t>. High signal in periventricular white matter (</w:t>
      </w:r>
      <w:r w:rsidRPr="00FD5463">
        <w:rPr>
          <w:bCs/>
          <w:i/>
          <w:sz w:val="20"/>
          <w:szCs w:val="20"/>
        </w:rPr>
        <w:t>arrows</w:t>
      </w:r>
      <w:r w:rsidRPr="00FD5463">
        <w:rPr>
          <w:bCs/>
          <w:sz w:val="20"/>
          <w:szCs w:val="20"/>
        </w:rPr>
        <w:t>).</w:t>
      </w:r>
    </w:p>
    <w:p w:rsidR="000364CF" w:rsidRPr="00FD5463" w:rsidRDefault="000364CF" w:rsidP="000364CF">
      <w:pPr>
        <w:pStyle w:val="NormalWeb"/>
        <w:ind w:left="993"/>
        <w:rPr>
          <w:bCs/>
          <w:sz w:val="20"/>
          <w:szCs w:val="20"/>
        </w:rPr>
      </w:pPr>
      <w:r w:rsidRPr="00FD5463">
        <w:rPr>
          <w:i/>
          <w:iCs/>
          <w:sz w:val="20"/>
          <w:szCs w:val="20"/>
        </w:rPr>
        <w:t>B</w:t>
      </w:r>
      <w:r w:rsidRPr="00FD5463">
        <w:rPr>
          <w:bCs/>
          <w:sz w:val="20"/>
          <w:szCs w:val="20"/>
        </w:rPr>
        <w:t>. Diffuse high signal in pontine white matter (</w:t>
      </w:r>
      <w:r w:rsidRPr="00FD5463">
        <w:rPr>
          <w:bCs/>
          <w:i/>
          <w:sz w:val="20"/>
          <w:szCs w:val="20"/>
        </w:rPr>
        <w:t>arrows</w:t>
      </w:r>
      <w:r w:rsidRPr="00FD5463">
        <w:rPr>
          <w:bCs/>
          <w:sz w:val="20"/>
          <w:szCs w:val="20"/>
        </w:rPr>
        <w:t>) - demyelination or small vessel ischemic injury.</w:t>
      </w:r>
    </w:p>
    <w:p w:rsidR="000364CF" w:rsidRPr="00FD5463" w:rsidRDefault="000364CF" w:rsidP="000364CF">
      <w:pPr>
        <w:pStyle w:val="NormalWeb"/>
        <w:ind w:left="993"/>
        <w:rPr>
          <w:bCs/>
          <w:sz w:val="20"/>
          <w:szCs w:val="20"/>
        </w:rPr>
      </w:pPr>
      <w:r w:rsidRPr="00FD5463">
        <w:rPr>
          <w:i/>
          <w:iCs/>
          <w:sz w:val="20"/>
          <w:szCs w:val="20"/>
        </w:rPr>
        <w:t>C</w:t>
      </w:r>
      <w:r w:rsidRPr="00FD5463">
        <w:rPr>
          <w:bCs/>
          <w:sz w:val="20"/>
          <w:szCs w:val="20"/>
        </w:rPr>
        <w:t>. Radiation injury to white matter of right hemisphere (</w:t>
      </w:r>
      <w:r w:rsidRPr="00FD5463">
        <w:rPr>
          <w:bCs/>
          <w:i/>
          <w:sz w:val="20"/>
          <w:szCs w:val="20"/>
        </w:rPr>
        <w:t>arrows</w:t>
      </w:r>
      <w:r w:rsidRPr="00FD5463">
        <w:rPr>
          <w:bCs/>
          <w:sz w:val="20"/>
          <w:szCs w:val="20"/>
        </w:rPr>
        <w:t xml:space="preserve">); in left hemisphere higher signal of white matter is due to combination of radiation injury + vasogenic edema (from metastatic disease). </w:t>
      </w:r>
    </w:p>
    <w:p w:rsidR="000364CF" w:rsidRPr="00FD5463" w:rsidRDefault="000364CF" w:rsidP="000364CF">
      <w:pPr>
        <w:pStyle w:val="NormalWeb"/>
        <w:rPr>
          <w:b/>
          <w:bCs/>
        </w:rPr>
      </w:pPr>
      <w:r>
        <w:rPr>
          <w:b/>
          <w:bCs/>
          <w:noProof/>
        </w:rPr>
        <w:drawing>
          <wp:inline distT="0" distB="0" distL="0" distR="0" wp14:anchorId="34AABE17" wp14:editId="154B4190">
            <wp:extent cx="6296025" cy="2524125"/>
            <wp:effectExtent l="0" t="0" r="9525" b="9525"/>
            <wp:docPr id="21" name="Picture 21" descr="D:\Viktoro\Neuroscience\Rx. Treatment Modalities\00. Pictures\DIFFUSE WHITE MATTER INJURY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Rx. Treatment Modalities\00. Pictures\DIFFUSE WHITE MATTER INJURY (MRI).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6025" cy="2524125"/>
                    </a:xfrm>
                    <a:prstGeom prst="rect">
                      <a:avLst/>
                    </a:prstGeom>
                    <a:noFill/>
                    <a:ln>
                      <a:noFill/>
                    </a:ln>
                  </pic:spPr>
                </pic:pic>
              </a:graphicData>
            </a:graphic>
          </wp:inline>
        </w:drawing>
      </w:r>
    </w:p>
    <w:p w:rsidR="000364CF" w:rsidRPr="00FD5463" w:rsidRDefault="000364CF" w:rsidP="000364CF"/>
    <w:p w:rsidR="000364CF" w:rsidRPr="00FD5463" w:rsidRDefault="000364CF" w:rsidP="000364CF">
      <w:pPr>
        <w:pStyle w:val="NormalWeb"/>
        <w:ind w:left="993"/>
        <w:rPr>
          <w:bCs/>
          <w:sz w:val="20"/>
          <w:szCs w:val="20"/>
        </w:rPr>
      </w:pPr>
      <w:r w:rsidRPr="00FD5463">
        <w:rPr>
          <w:bCs/>
          <w:sz w:val="20"/>
          <w:szCs w:val="20"/>
        </w:rPr>
        <w:t>Anaplastic astrocytoma (MRI-T2):</w:t>
      </w:r>
    </w:p>
    <w:p w:rsidR="000364CF" w:rsidRPr="00FD5463" w:rsidRDefault="000364CF" w:rsidP="000364CF">
      <w:pPr>
        <w:pStyle w:val="NormalWeb"/>
        <w:ind w:left="993"/>
        <w:rPr>
          <w:bCs/>
          <w:sz w:val="20"/>
          <w:szCs w:val="20"/>
        </w:rPr>
      </w:pPr>
      <w:r w:rsidRPr="00FD5463">
        <w:rPr>
          <w:bCs/>
          <w:i/>
          <w:sz w:val="20"/>
          <w:szCs w:val="20"/>
        </w:rPr>
        <w:t>A.</w:t>
      </w:r>
      <w:r w:rsidRPr="00FD5463">
        <w:rPr>
          <w:bCs/>
          <w:sz w:val="20"/>
          <w:szCs w:val="20"/>
        </w:rPr>
        <w:t xml:space="preserve"> Before treatment - large mixed solid and cystic tumor in left frontal lobe which infiltrates across corpus callosum and causes considerable mass effect; vasogenic edema lateral to tumor.</w:t>
      </w:r>
    </w:p>
    <w:p w:rsidR="000364CF" w:rsidRPr="00FD5463" w:rsidRDefault="000364CF" w:rsidP="000364CF">
      <w:pPr>
        <w:pStyle w:val="NormalWeb"/>
        <w:ind w:left="993"/>
        <w:rPr>
          <w:bCs/>
          <w:sz w:val="20"/>
          <w:szCs w:val="20"/>
        </w:rPr>
      </w:pPr>
      <w:r w:rsidRPr="00FD5463">
        <w:rPr>
          <w:bCs/>
          <w:i/>
          <w:sz w:val="20"/>
          <w:szCs w:val="20"/>
        </w:rPr>
        <w:t>B.</w:t>
      </w:r>
      <w:r w:rsidRPr="00FD5463">
        <w:rPr>
          <w:bCs/>
          <w:sz w:val="20"/>
          <w:szCs w:val="20"/>
        </w:rPr>
        <w:t xml:space="preserve"> After treatment - tumor has shrunk with regression of mass effect and edema; subtle diffuse high signal separate from tumor in white matter of both cerebral hemispheres (radiation-induced leukoencephalopathy).</w:t>
      </w:r>
    </w:p>
    <w:p w:rsidR="000364CF" w:rsidRDefault="000364CF" w:rsidP="000364CF">
      <w:pPr>
        <w:pStyle w:val="NormalWeb"/>
        <w:ind w:left="993"/>
      </w:pPr>
      <w:r>
        <w:rPr>
          <w:noProof/>
        </w:rPr>
        <w:drawing>
          <wp:inline distT="0" distB="0" distL="0" distR="0" wp14:anchorId="031EF68D" wp14:editId="55E52C67">
            <wp:extent cx="3257550" cy="1924050"/>
            <wp:effectExtent l="0" t="0" r="0" b="0"/>
            <wp:docPr id="22" name="Picture 22" descr="D:\Viktoro\Neuroscience\Rx. Treatment Modalities\00. Pictures\Radiation-induced leukoencephalopathy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Rx. Treatment Modalities\00. Pictures\Radiation-induced leukoencephalopathy (MR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7550" cy="1924050"/>
                    </a:xfrm>
                    <a:prstGeom prst="rect">
                      <a:avLst/>
                    </a:prstGeom>
                    <a:noFill/>
                    <a:ln>
                      <a:noFill/>
                    </a:ln>
                  </pic:spPr>
                </pic:pic>
              </a:graphicData>
            </a:graphic>
          </wp:inline>
        </w:drawing>
      </w:r>
    </w:p>
    <w:p w:rsidR="000364CF" w:rsidRPr="005E2623" w:rsidRDefault="0050397F" w:rsidP="000364CF">
      <w:pPr>
        <w:ind w:left="993" w:right="1275"/>
        <w:rPr>
          <w:color w:val="000000"/>
          <w:sz w:val="18"/>
          <w:szCs w:val="18"/>
        </w:rPr>
      </w:pPr>
      <w:hyperlink r:id="rId29" w:tgtFrame="_blank" w:history="1">
        <w:r w:rsidR="000364CF" w:rsidRPr="003E364D">
          <w:rPr>
            <w:rStyle w:val="Hyperlink"/>
            <w:sz w:val="18"/>
            <w:szCs w:val="18"/>
          </w:rPr>
          <w:t>Source of picture: Ronald G. Grainger, David J. Allison “Grainger &amp; Allison’s Diagnostic Radiology: A Textbook of Medical Imaging”, 4</w:t>
        </w:r>
        <w:r w:rsidR="000364CF" w:rsidRPr="003E364D">
          <w:rPr>
            <w:rStyle w:val="Hyperlink"/>
            <w:sz w:val="18"/>
            <w:szCs w:val="18"/>
            <w:vertAlign w:val="superscript"/>
          </w:rPr>
          <w:t>th</w:t>
        </w:r>
        <w:r w:rsidR="000364CF" w:rsidRPr="003E364D">
          <w:rPr>
            <w:rStyle w:val="Hyperlink"/>
            <w:sz w:val="18"/>
            <w:szCs w:val="18"/>
          </w:rPr>
          <w:t xml:space="preserve"> ed. (2001); Churchill Livingstone, Inc.; ISBN: 978-0443064326 &gt;&gt;</w:t>
        </w:r>
      </w:hyperlink>
    </w:p>
    <w:p w:rsidR="002E62D1" w:rsidRDefault="002E62D1" w:rsidP="002E62D1"/>
    <w:p w:rsidR="002E62D1" w:rsidRDefault="002E62D1" w:rsidP="002E62D1"/>
    <w:p w:rsidR="002E62D1" w:rsidRDefault="002E62D1" w:rsidP="002E62D1">
      <w:pPr>
        <w:pStyle w:val="Nervous6"/>
        <w:ind w:right="6378"/>
      </w:pPr>
      <w:bookmarkStart w:id="30" w:name="_Toc52924788"/>
      <w:r w:rsidRPr="00FD5463">
        <w:t>Dementia</w:t>
      </w:r>
      <w:r>
        <w:t xml:space="preserve"> (Cognitive Decline)</w:t>
      </w:r>
      <w:bookmarkEnd w:id="30"/>
    </w:p>
    <w:p w:rsidR="002E62D1" w:rsidRPr="00FD5463" w:rsidRDefault="002E62D1" w:rsidP="002E62D1">
      <w:pPr>
        <w:pStyle w:val="NormalWeb"/>
      </w:pPr>
      <w:r w:rsidRPr="00FD5463">
        <w:t>(≥ 50% patients who survive whole-brain radiation for 5 years).</w:t>
      </w:r>
    </w:p>
    <w:p w:rsidR="002E62D1" w:rsidRPr="00FD5463" w:rsidRDefault="002E62D1" w:rsidP="00596E8E">
      <w:pPr>
        <w:pStyle w:val="NormalWeb"/>
        <w:numPr>
          <w:ilvl w:val="0"/>
          <w:numId w:val="2"/>
        </w:numPr>
      </w:pPr>
      <w:r w:rsidRPr="00FD5463">
        <w:t>becomes fully developed after several years.</w:t>
      </w:r>
    </w:p>
    <w:p w:rsidR="002E62D1" w:rsidRPr="00FD5463" w:rsidRDefault="002E62D1" w:rsidP="00596E8E">
      <w:pPr>
        <w:pStyle w:val="NormalWeb"/>
        <w:numPr>
          <w:ilvl w:val="0"/>
          <w:numId w:val="2"/>
        </w:numPr>
      </w:pPr>
      <w:r w:rsidRPr="00FD5463">
        <w:t>most pronounced in patients who have had whole-brain irradiation + chemotherapy.</w:t>
      </w:r>
    </w:p>
    <w:p w:rsidR="002E62D1" w:rsidRPr="00FD5463" w:rsidRDefault="002E62D1" w:rsidP="00596E8E">
      <w:pPr>
        <w:pStyle w:val="NormalWeb"/>
        <w:numPr>
          <w:ilvl w:val="0"/>
          <w:numId w:val="2"/>
        </w:numPr>
      </w:pPr>
      <w:r w:rsidRPr="00FD5463">
        <w:t>local field (vs. whole-brain) radiation has reduced incidence of dementia.</w:t>
      </w:r>
    </w:p>
    <w:p w:rsidR="002E62D1" w:rsidRPr="00FD5463" w:rsidRDefault="002E62D1" w:rsidP="00596E8E">
      <w:pPr>
        <w:pStyle w:val="NormalWeb"/>
        <w:numPr>
          <w:ilvl w:val="0"/>
          <w:numId w:val="2"/>
        </w:numPr>
      </w:pPr>
      <w:r w:rsidRPr="00FD5463">
        <w:rPr>
          <w:u w:val="double" w:color="FF0000"/>
        </w:rPr>
        <w:t>special problem in children</w:t>
      </w:r>
      <w:r w:rsidRPr="00FD5463">
        <w:t xml:space="preserve"> - irradiated children have IQ decrements and behavioral disturbances; even radiation fields limited to posterior fossa have been associated with intellectual declines! - yearly psychologic evaluations should be done for at least first 3 years after therapy.</w:t>
      </w:r>
    </w:p>
    <w:p w:rsidR="002E62D1" w:rsidRDefault="002E62D1" w:rsidP="00596E8E">
      <w:pPr>
        <w:pStyle w:val="NormalWeb"/>
        <w:numPr>
          <w:ilvl w:val="0"/>
          <w:numId w:val="2"/>
        </w:numPr>
      </w:pPr>
      <w:r w:rsidRPr="00FD5463">
        <w:rPr>
          <w:b/>
          <w:color w:val="0000FF"/>
        </w:rPr>
        <w:t>MRI / CT</w:t>
      </w:r>
      <w:r w:rsidRPr="00FD5463">
        <w:t xml:space="preserve"> - cerebral atrophy.</w:t>
      </w:r>
    </w:p>
    <w:p w:rsidR="002E62D1" w:rsidRDefault="002E62D1" w:rsidP="00596E8E">
      <w:pPr>
        <w:pStyle w:val="NormalWeb"/>
        <w:numPr>
          <w:ilvl w:val="0"/>
          <w:numId w:val="2"/>
        </w:numPr>
      </w:pPr>
      <w:r w:rsidRPr="00492039">
        <w:t>prophylaxis:</w:t>
      </w:r>
    </w:p>
    <w:p w:rsidR="002E62D1" w:rsidRDefault="002E62D1" w:rsidP="00596E8E">
      <w:pPr>
        <w:pStyle w:val="NormalWeb"/>
        <w:numPr>
          <w:ilvl w:val="4"/>
          <w:numId w:val="3"/>
        </w:numPr>
        <w:ind w:left="1353"/>
      </w:pPr>
      <w:r>
        <w:t>hippocampus-sparing regimens (esp. for young patients)</w:t>
      </w:r>
    </w:p>
    <w:p w:rsidR="002E62D1" w:rsidRPr="00FD5463" w:rsidRDefault="002E62D1" w:rsidP="00596E8E">
      <w:pPr>
        <w:pStyle w:val="NormalWeb"/>
        <w:numPr>
          <w:ilvl w:val="4"/>
          <w:numId w:val="3"/>
        </w:numPr>
        <w:ind w:left="1353"/>
      </w:pPr>
      <w:r w:rsidRPr="00B25D17">
        <w:rPr>
          <w:rStyle w:val="Drugname2Char"/>
        </w:rPr>
        <w:t>memantine</w:t>
      </w:r>
      <w:r>
        <w:t xml:space="preserve"> (off-label based on results from RTOG 0614; start 5 mg daily → slowly titrate it up to 10 mg BID, to complete a 6-month course).</w:t>
      </w:r>
    </w:p>
    <w:p w:rsidR="002E62D1" w:rsidRDefault="002E62D1" w:rsidP="002E62D1"/>
    <w:p w:rsidR="002E62D1" w:rsidRPr="00837366" w:rsidRDefault="00837366" w:rsidP="00837366">
      <w:pPr>
        <w:pStyle w:val="NormalWeb"/>
        <w:rPr>
          <w:u w:val="single"/>
        </w:rPr>
      </w:pPr>
      <w:r w:rsidRPr="00837366">
        <w:rPr>
          <w:u w:val="single"/>
        </w:rPr>
        <w:t>N</w:t>
      </w:r>
      <w:r w:rsidR="002E62D1" w:rsidRPr="00837366">
        <w:rPr>
          <w:u w:val="single"/>
        </w:rPr>
        <w:t>eural progenitor cell (NPC) niches</w:t>
      </w:r>
    </w:p>
    <w:p w:rsidR="00837366" w:rsidRDefault="00837366" w:rsidP="00837366">
      <w:pPr>
        <w:pStyle w:val="NormalWeb"/>
        <w:numPr>
          <w:ilvl w:val="0"/>
          <w:numId w:val="2"/>
        </w:numPr>
      </w:pPr>
      <w:r w:rsidRPr="00837366">
        <w:t xml:space="preserve">found in the subventricular zones (SVZ) of the lateral ventricles and the hippocampal dentate gyri, </w:t>
      </w:r>
    </w:p>
    <w:p w:rsidR="00837366" w:rsidRDefault="00837366" w:rsidP="00837366">
      <w:pPr>
        <w:pStyle w:val="NormalWeb"/>
        <w:numPr>
          <w:ilvl w:val="0"/>
          <w:numId w:val="2"/>
        </w:numPr>
      </w:pPr>
      <w:r w:rsidRPr="00837366">
        <w:t>produce new neurons and glia through adulthood</w:t>
      </w:r>
      <w:r>
        <w:t xml:space="preserve"> -</w:t>
      </w:r>
      <w:r w:rsidRPr="00837366">
        <w:t xml:space="preserve"> may aid in repair after injury.</w:t>
      </w:r>
    </w:p>
    <w:p w:rsidR="002E62D1" w:rsidRDefault="00837366" w:rsidP="00837366">
      <w:pPr>
        <w:pStyle w:val="NormalWeb"/>
        <w:numPr>
          <w:ilvl w:val="0"/>
          <w:numId w:val="2"/>
        </w:numPr>
      </w:pPr>
      <w:r w:rsidRPr="00837366">
        <w:t>irradiating the NPC niches leads to death of proliferating cells</w:t>
      </w:r>
      <w:hyperlink r:id="rId30" w:history="1">
        <w:r w:rsidR="0050397F" w:rsidRPr="0050397F">
          <w:rPr>
            <w:rStyle w:val="Hyperlink"/>
            <w:szCs w:val="20"/>
          </w:rPr>
          <w:t>javascript:;</w:t>
        </w:r>
      </w:hyperlink>
      <w:r>
        <w:t xml:space="preserve"> </w:t>
      </w:r>
      <w:r w:rsidRPr="00837366">
        <w:t>and neurocognitive decline in rodents</w:t>
      </w:r>
      <w:r>
        <w:t>;</w:t>
      </w:r>
      <w:r w:rsidRPr="00837366">
        <w:t xml:space="preserve"> NPC may also be involved in the development of glioblastoma.</w:t>
      </w:r>
    </w:p>
    <w:p w:rsidR="00485714" w:rsidRPr="00FD5463" w:rsidRDefault="00485714" w:rsidP="00485714">
      <w:pPr>
        <w:pStyle w:val="NormalWeb"/>
        <w:numPr>
          <w:ilvl w:val="3"/>
          <w:numId w:val="2"/>
        </w:numPr>
      </w:pPr>
      <w:r w:rsidRPr="00485714">
        <w:t>several studies suggest that increased dose to the SVZ may improve survival or tumor control in patients with glioblastoma</w:t>
      </w:r>
    </w:p>
    <w:p w:rsidR="000364CF" w:rsidRDefault="000364CF" w:rsidP="000364CF"/>
    <w:p w:rsidR="00924296" w:rsidRPr="00924296" w:rsidRDefault="00924296" w:rsidP="000364CF">
      <w:pPr>
        <w:rPr>
          <w:rStyle w:val="Trialname"/>
        </w:rPr>
      </w:pPr>
      <w:r w:rsidRPr="00924296">
        <w:rPr>
          <w:rStyle w:val="Trialname"/>
        </w:rPr>
        <w:t>NPC niches</w:t>
      </w:r>
      <w:r w:rsidR="00780D0E">
        <w:rPr>
          <w:rStyle w:val="Trialname"/>
        </w:rPr>
        <w:t>-sparing radiotherapy</w:t>
      </w:r>
      <w:r w:rsidRPr="00924296">
        <w:rPr>
          <w:rStyle w:val="Trialname"/>
        </w:rPr>
        <w:t xml:space="preserve"> without compromising coverage of the target volume (GBM)</w:t>
      </w:r>
    </w:p>
    <w:p w:rsidR="00924296" w:rsidRDefault="00924296" w:rsidP="00924296">
      <w:pPr>
        <w:pStyle w:val="Articlename"/>
      </w:pPr>
      <w:r w:rsidRPr="00924296">
        <w:t>A Prospective Cohort Study of Neural Progenitor Cell-Sparing Radiation Therapy Plus Temozolomide for Newly Diagnosed Patients With Glioblastoma</w:t>
      </w:r>
      <w:r>
        <w:t xml:space="preserve">. Chengcheng Gui et al. </w:t>
      </w:r>
      <w:r w:rsidRPr="00924296">
        <w:t>Neurosurgery, Volume 87, Issue 1, July 2020, Pages E31–E40</w:t>
      </w:r>
    </w:p>
    <w:p w:rsidR="00924296" w:rsidRDefault="00924296" w:rsidP="00924296">
      <w:pPr>
        <w:pStyle w:val="NormalWeb"/>
        <w:numPr>
          <w:ilvl w:val="3"/>
          <w:numId w:val="2"/>
        </w:numPr>
      </w:pPr>
      <w:r w:rsidRPr="00780D0E">
        <w:rPr>
          <w:color w:val="00B050"/>
        </w:rPr>
        <w:t xml:space="preserve">OS and PFS </w:t>
      </w:r>
      <w:r w:rsidRPr="00924296">
        <w:t>were comp</w:t>
      </w:r>
      <w:r>
        <w:t>arable to a historical control.</w:t>
      </w:r>
    </w:p>
    <w:p w:rsidR="00924296" w:rsidRDefault="00924296" w:rsidP="00924296">
      <w:pPr>
        <w:pStyle w:val="NormalWeb"/>
        <w:numPr>
          <w:ilvl w:val="3"/>
          <w:numId w:val="2"/>
        </w:numPr>
      </w:pPr>
      <w:r w:rsidRPr="00780D0E">
        <w:rPr>
          <w:color w:val="00B050"/>
        </w:rPr>
        <w:t xml:space="preserve">GBM recurrence </w:t>
      </w:r>
      <w:r w:rsidRPr="00924296">
        <w:t>in the spar</w:t>
      </w:r>
      <w:r>
        <w:t>ed NPC niches was not observed.</w:t>
      </w:r>
    </w:p>
    <w:p w:rsidR="00837366" w:rsidRDefault="00924296" w:rsidP="00924296">
      <w:pPr>
        <w:pStyle w:val="NormalWeb"/>
        <w:numPr>
          <w:ilvl w:val="3"/>
          <w:numId w:val="2"/>
        </w:numPr>
      </w:pPr>
      <w:r w:rsidRPr="00924296">
        <w:t xml:space="preserve">lower radiation doses to the NPC niches were associated with less severe deterioration of </w:t>
      </w:r>
      <w:r w:rsidRPr="00780D0E">
        <w:rPr>
          <w:color w:val="00B050"/>
        </w:rPr>
        <w:t>verbal memory</w:t>
      </w:r>
      <w:r w:rsidRPr="00924296">
        <w:t xml:space="preserve">, preserving </w:t>
      </w:r>
      <w:r w:rsidRPr="00780D0E">
        <w:rPr>
          <w:color w:val="00B050"/>
        </w:rPr>
        <w:t>cognition</w:t>
      </w:r>
      <w:r>
        <w:t>.</w:t>
      </w:r>
    </w:p>
    <w:p w:rsidR="00924296" w:rsidRDefault="00924296" w:rsidP="000364CF"/>
    <w:p w:rsidR="00780D0E" w:rsidRDefault="00780D0E" w:rsidP="00780D0E">
      <w:pPr>
        <w:pStyle w:val="NormalWeb"/>
        <w:tabs>
          <w:tab w:val="left" w:pos="426"/>
        </w:tabs>
        <w:rPr>
          <w:sz w:val="20"/>
        </w:rPr>
      </w:pPr>
      <w:r w:rsidRPr="00780D0E">
        <w:rPr>
          <w:sz w:val="20"/>
        </w:rPr>
        <w:t>Sample treatment plan with NPC niches delineated</w:t>
      </w:r>
      <w:r>
        <w:rPr>
          <w:sz w:val="20"/>
        </w:rPr>
        <w:t>:</w:t>
      </w:r>
    </w:p>
    <w:p w:rsidR="00780D0E" w:rsidRDefault="00780D0E" w:rsidP="00780D0E">
      <w:pPr>
        <w:pStyle w:val="NormalWeb"/>
        <w:tabs>
          <w:tab w:val="left" w:pos="426"/>
        </w:tabs>
        <w:ind w:left="720"/>
        <w:rPr>
          <w:sz w:val="20"/>
        </w:rPr>
      </w:pPr>
      <w:r>
        <w:rPr>
          <w:noProof/>
        </w:rPr>
        <w:drawing>
          <wp:inline distT="0" distB="0" distL="0" distR="0" wp14:anchorId="4EE31CCD" wp14:editId="74927255">
            <wp:extent cx="3268800" cy="3783600"/>
            <wp:effectExtent l="0" t="0" r="8255"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68800" cy="3783600"/>
                    </a:xfrm>
                    <a:prstGeom prst="rect">
                      <a:avLst/>
                    </a:prstGeom>
                  </pic:spPr>
                </pic:pic>
              </a:graphicData>
            </a:graphic>
          </wp:inline>
        </w:drawing>
      </w:r>
    </w:p>
    <w:p w:rsidR="00780D0E" w:rsidRPr="00780D0E" w:rsidRDefault="00780D0E" w:rsidP="00780D0E">
      <w:pPr>
        <w:pStyle w:val="NormalWeb"/>
        <w:tabs>
          <w:tab w:val="left" w:pos="426"/>
        </w:tabs>
        <w:rPr>
          <w:sz w:val="20"/>
        </w:rPr>
      </w:pPr>
    </w:p>
    <w:p w:rsidR="00924296" w:rsidRPr="00FD5463" w:rsidRDefault="00924296" w:rsidP="000364CF"/>
    <w:p w:rsidR="002E62D1" w:rsidRDefault="000364CF" w:rsidP="002E62D1">
      <w:pPr>
        <w:pStyle w:val="Nervous6"/>
        <w:ind w:right="7087"/>
      </w:pPr>
      <w:bookmarkStart w:id="31" w:name="_Toc148351303"/>
      <w:bookmarkStart w:id="32" w:name="_Toc148376359"/>
      <w:bookmarkStart w:id="33" w:name="_Toc52924789"/>
      <w:r w:rsidRPr="002E62D1">
        <w:t>Radiation Myelopathy</w:t>
      </w:r>
      <w:bookmarkEnd w:id="31"/>
      <w:bookmarkEnd w:id="32"/>
      <w:bookmarkEnd w:id="33"/>
    </w:p>
    <w:p w:rsidR="000364CF" w:rsidRPr="00FD5463" w:rsidRDefault="000364CF" w:rsidP="000364CF">
      <w:pPr>
        <w:pStyle w:val="NormalWeb"/>
        <w:tabs>
          <w:tab w:val="left" w:pos="426"/>
        </w:tabs>
        <w:rPr>
          <w:b/>
          <w:color w:val="000000"/>
          <w:highlight w:val="yellow"/>
          <w:u w:val="single"/>
        </w:rPr>
      </w:pPr>
      <w:r w:rsidRPr="00FD5463">
        <w:t>– irreversible! - one of most feared complications in clinical radiotherapy!</w:t>
      </w:r>
    </w:p>
    <w:p w:rsidR="000364CF" w:rsidRPr="00FD5463" w:rsidRDefault="000364CF" w:rsidP="00485714">
      <w:pPr>
        <w:pStyle w:val="NormalWeb"/>
        <w:numPr>
          <w:ilvl w:val="0"/>
          <w:numId w:val="3"/>
        </w:numPr>
        <w:tabs>
          <w:tab w:val="clear" w:pos="360"/>
          <w:tab w:val="num" w:pos="-66"/>
        </w:tabs>
        <w:rPr>
          <w:iCs/>
        </w:rPr>
      </w:pPr>
      <w:r w:rsidRPr="00FD5463">
        <w:rPr>
          <w:iCs/>
          <w:u w:val="single"/>
        </w:rPr>
        <w:t>pathophysiology</w:t>
      </w:r>
      <w:r w:rsidRPr="00FD5463">
        <w:rPr>
          <w:iCs/>
        </w:rPr>
        <w:t xml:space="preserve"> – as in radiation necrosis of brain (i.e. </w:t>
      </w:r>
      <w:r w:rsidRPr="00FD5463">
        <w:t>spinal cord infarction with necrosis, hemorrhage, and demyelination).</w:t>
      </w:r>
    </w:p>
    <w:p w:rsidR="000364CF" w:rsidRPr="00FD5463" w:rsidRDefault="000364CF" w:rsidP="00485714">
      <w:pPr>
        <w:pStyle w:val="NormalWeb"/>
        <w:numPr>
          <w:ilvl w:val="0"/>
          <w:numId w:val="3"/>
        </w:numPr>
        <w:tabs>
          <w:tab w:val="clear" w:pos="360"/>
          <w:tab w:val="num" w:pos="-66"/>
        </w:tabs>
      </w:pPr>
      <w:r w:rsidRPr="00FD5463">
        <w:t>bimodal distribution - first peak at 12-14 months after irradiation and second at 24-28 months.</w:t>
      </w:r>
    </w:p>
    <w:p w:rsidR="000364CF" w:rsidRPr="00FD5463" w:rsidRDefault="000364CF" w:rsidP="00485714">
      <w:pPr>
        <w:pStyle w:val="NormalWeb"/>
        <w:numPr>
          <w:ilvl w:val="0"/>
          <w:numId w:val="3"/>
        </w:numPr>
        <w:tabs>
          <w:tab w:val="clear" w:pos="360"/>
          <w:tab w:val="num" w:pos="-66"/>
        </w:tabs>
      </w:pPr>
      <w:r w:rsidRPr="00FD5463">
        <w:rPr>
          <w:u w:val="single"/>
        </w:rPr>
        <w:t>incidence</w:t>
      </w:r>
      <w:r w:rsidRPr="00FD5463">
        <w:t xml:space="preserve"> for conventionally fractionated irradiation (1.8-2 Gy per fraction, 5 fractions per week): 57-61 Gy - incidence 5%; 68-73 Gy - incidence 50%.</w:t>
      </w:r>
    </w:p>
    <w:p w:rsidR="000364CF" w:rsidRPr="00FD5463" w:rsidRDefault="000364CF" w:rsidP="00485714">
      <w:pPr>
        <w:pStyle w:val="NormalWeb"/>
        <w:numPr>
          <w:ilvl w:val="0"/>
          <w:numId w:val="3"/>
        </w:numPr>
        <w:tabs>
          <w:tab w:val="clear" w:pos="360"/>
          <w:tab w:val="num" w:pos="-66"/>
        </w:tabs>
      </w:pPr>
      <w:r w:rsidRPr="00FD5463">
        <w:rPr>
          <w:u w:val="single"/>
        </w:rPr>
        <w:t>clinical features</w:t>
      </w:r>
      <w:r w:rsidRPr="00FD5463">
        <w:t>:</w:t>
      </w:r>
    </w:p>
    <w:p w:rsidR="000364CF" w:rsidRPr="00FD5463" w:rsidRDefault="000364CF" w:rsidP="00485714">
      <w:pPr>
        <w:pStyle w:val="NormalWeb"/>
        <w:numPr>
          <w:ilvl w:val="0"/>
          <w:numId w:val="13"/>
        </w:numPr>
        <w:tabs>
          <w:tab w:val="clear" w:pos="1778"/>
          <w:tab w:val="num" w:pos="1352"/>
        </w:tabs>
        <w:ind w:left="1352"/>
      </w:pPr>
      <w:r w:rsidRPr="00FD5463">
        <w:t>insidious onset: painless progressive paresthesias, UMN &amp; LMN weakness that may progress (over several months) to complete paraplegia.</w:t>
      </w:r>
    </w:p>
    <w:p w:rsidR="000364CF" w:rsidRPr="00FD5463" w:rsidRDefault="000364CF" w:rsidP="00485714">
      <w:pPr>
        <w:pStyle w:val="NormalWeb"/>
        <w:numPr>
          <w:ilvl w:val="0"/>
          <w:numId w:val="13"/>
        </w:numPr>
        <w:tabs>
          <w:tab w:val="clear" w:pos="1778"/>
          <w:tab w:val="num" w:pos="1352"/>
        </w:tabs>
        <w:ind w:left="1352"/>
      </w:pPr>
      <w:r w:rsidRPr="00FD5463">
        <w:t>rarely, abrupt onset – due to infarction.</w:t>
      </w:r>
    </w:p>
    <w:p w:rsidR="000364CF" w:rsidRPr="00FD5463" w:rsidRDefault="000364CF" w:rsidP="00485714">
      <w:pPr>
        <w:pStyle w:val="NormalWeb"/>
        <w:numPr>
          <w:ilvl w:val="0"/>
          <w:numId w:val="3"/>
        </w:numPr>
        <w:tabs>
          <w:tab w:val="clear" w:pos="360"/>
          <w:tab w:val="num" w:pos="-66"/>
        </w:tabs>
      </w:pPr>
      <w:r w:rsidRPr="00FD5463">
        <w:rPr>
          <w:u w:val="single"/>
        </w:rPr>
        <w:t>diagnosis</w:t>
      </w:r>
      <w:r w:rsidRPr="00FD5463">
        <w:t xml:space="preserve"> - no confirmatory imaging / laboratory studies (diagnosis of exclusion); </w:t>
      </w:r>
      <w:r w:rsidRPr="00FD5463">
        <w:rPr>
          <w:b/>
          <w:bCs/>
          <w:color w:val="0000FF"/>
        </w:rPr>
        <w:t>MRI / myelography</w:t>
      </w:r>
      <w:r w:rsidRPr="00FD5463">
        <w:t xml:space="preserve"> - to rule out compressive lesion.</w:t>
      </w:r>
    </w:p>
    <w:p w:rsidR="000364CF" w:rsidRPr="00FD5463" w:rsidRDefault="000364CF" w:rsidP="00485714">
      <w:pPr>
        <w:pStyle w:val="NormalWeb"/>
        <w:ind w:left="1014"/>
      </w:pPr>
      <w:r w:rsidRPr="00FD5463">
        <w:t>T2-MRI – slightly swollen cord with signal↑ regions → myelomalacia.</w:t>
      </w:r>
    </w:p>
    <w:p w:rsidR="000364CF" w:rsidRPr="00FD5463" w:rsidRDefault="000364CF" w:rsidP="00485714">
      <w:pPr>
        <w:pStyle w:val="NormalWeb"/>
        <w:ind w:left="1014"/>
        <w:rPr>
          <w:iCs/>
        </w:rPr>
      </w:pPr>
      <w:r w:rsidRPr="00FD5463">
        <w:t>T1-MRI –  vertebral marrow replacement with fatty tissue (homogeneously bright vertebrae).</w:t>
      </w:r>
    </w:p>
    <w:p w:rsidR="000364CF" w:rsidRPr="00FD5463" w:rsidRDefault="000364CF" w:rsidP="00485714">
      <w:pPr>
        <w:pStyle w:val="NormalWeb"/>
        <w:numPr>
          <w:ilvl w:val="0"/>
          <w:numId w:val="3"/>
        </w:numPr>
        <w:tabs>
          <w:tab w:val="clear" w:pos="360"/>
          <w:tab w:val="num" w:pos="-66"/>
        </w:tabs>
        <w:rPr>
          <w:iCs/>
        </w:rPr>
      </w:pPr>
      <w:r w:rsidRPr="00FD5463">
        <w:t xml:space="preserve">no known </w:t>
      </w:r>
      <w:r w:rsidRPr="00FD5463">
        <w:rPr>
          <w:u w:val="single"/>
        </w:rPr>
        <w:t>treatment</w:t>
      </w:r>
      <w:r w:rsidRPr="00FD5463">
        <w:t xml:space="preserve"> (steroids may improve symptoms transiently).</w:t>
      </w:r>
    </w:p>
    <w:p w:rsidR="000364CF" w:rsidRPr="00FD5463" w:rsidRDefault="000364CF" w:rsidP="00485714">
      <w:pPr>
        <w:pStyle w:val="NormalWeb"/>
        <w:numPr>
          <w:ilvl w:val="0"/>
          <w:numId w:val="3"/>
        </w:numPr>
        <w:tabs>
          <w:tab w:val="clear" w:pos="360"/>
          <w:tab w:val="num" w:pos="-66"/>
        </w:tabs>
        <w:rPr>
          <w:iCs/>
        </w:rPr>
      </w:pPr>
      <w:r w:rsidRPr="00FD5463">
        <w:t>≈ 50% patients die from secondary complications.</w:t>
      </w:r>
    </w:p>
    <w:p w:rsidR="000364CF" w:rsidRPr="00FD5463" w:rsidRDefault="000364CF" w:rsidP="000364CF"/>
    <w:p w:rsidR="000364CF" w:rsidRPr="00FD5463" w:rsidRDefault="000364CF" w:rsidP="000364CF"/>
    <w:p w:rsidR="000364CF" w:rsidRPr="00FD5463" w:rsidRDefault="000364CF" w:rsidP="002E62D1">
      <w:pPr>
        <w:pStyle w:val="Nervous5"/>
        <w:ind w:right="4252"/>
      </w:pPr>
      <w:bookmarkStart w:id="34" w:name="_Toc52924790"/>
      <w:r w:rsidRPr="002E62D1">
        <w:t>Radiation-Induced Vasculopathy</w:t>
      </w:r>
      <w:bookmarkEnd w:id="34"/>
    </w:p>
    <w:p w:rsidR="000364CF" w:rsidRPr="00FD5463" w:rsidRDefault="000364CF" w:rsidP="00B25D17">
      <w:pPr>
        <w:pStyle w:val="NormalWeb"/>
        <w:numPr>
          <w:ilvl w:val="0"/>
          <w:numId w:val="3"/>
        </w:numPr>
        <w:ind w:left="766"/>
      </w:pPr>
      <w:r w:rsidRPr="00FD5463">
        <w:t>latent period can be up to 23 years.</w:t>
      </w:r>
    </w:p>
    <w:p w:rsidR="000364CF" w:rsidRPr="00FD5463" w:rsidRDefault="000364CF" w:rsidP="00B25D17">
      <w:pPr>
        <w:pStyle w:val="NormalWeb"/>
        <w:numPr>
          <w:ilvl w:val="0"/>
          <w:numId w:val="3"/>
        </w:numPr>
        <w:ind w:left="766"/>
      </w:pPr>
      <w:r w:rsidRPr="00FD5463">
        <w:t xml:space="preserve">typically affects extra- or intracranial portions of </w:t>
      </w:r>
      <w:r w:rsidRPr="00FD5463">
        <w:rPr>
          <w:rStyle w:val="Drugname2Char"/>
          <w:i/>
          <w:lang w:val="en-US"/>
        </w:rPr>
        <w:t>internal carotid arteries</w:t>
      </w:r>
      <w:r w:rsidRPr="00FD5463">
        <w:t>.</w:t>
      </w:r>
    </w:p>
    <w:p w:rsidR="000364CF" w:rsidRPr="00FD5463" w:rsidRDefault="000364CF" w:rsidP="00B25D17">
      <w:pPr>
        <w:pStyle w:val="NormalWeb"/>
        <w:numPr>
          <w:ilvl w:val="0"/>
          <w:numId w:val="3"/>
        </w:numPr>
        <w:ind w:left="766"/>
      </w:pPr>
      <w:r w:rsidRPr="00FD5463">
        <w:rPr>
          <w:b/>
          <w:i/>
          <w:color w:val="0000FF"/>
        </w:rPr>
        <w:t>accelerated atherosclerosis</w:t>
      </w:r>
      <w:r w:rsidRPr="00FD5463">
        <w:t>, localized stenosis, irregular vessel contour, even complete occlusion of portion of artery in radiation portal.</w:t>
      </w:r>
    </w:p>
    <w:p w:rsidR="000364CF" w:rsidRPr="00FD5463" w:rsidRDefault="000364CF" w:rsidP="00B25D17">
      <w:pPr>
        <w:pStyle w:val="NormalWeb"/>
        <w:numPr>
          <w:ilvl w:val="0"/>
          <w:numId w:val="3"/>
        </w:numPr>
        <w:ind w:left="766"/>
      </w:pPr>
      <w:r w:rsidRPr="00FD5463">
        <w:rPr>
          <w:b/>
          <w:i/>
          <w:color w:val="0000FF"/>
        </w:rPr>
        <w:t>moyamoya pattern</w:t>
      </w:r>
      <w:r w:rsidRPr="00FD5463">
        <w:t xml:space="preserve"> may develop.</w:t>
      </w:r>
    </w:p>
    <w:p w:rsidR="000364CF" w:rsidRPr="00FD5463" w:rsidRDefault="000364CF" w:rsidP="00B25D17">
      <w:pPr>
        <w:pStyle w:val="NormalWeb"/>
        <w:numPr>
          <w:ilvl w:val="0"/>
          <w:numId w:val="3"/>
        </w:numPr>
        <w:ind w:left="766"/>
      </w:pPr>
      <w:r w:rsidRPr="00FD5463">
        <w:rPr>
          <w:b/>
          <w:i/>
          <w:color w:val="0000FF"/>
        </w:rPr>
        <w:t>telangiectatic vessels</w:t>
      </w:r>
      <w:r w:rsidRPr="00FD5463">
        <w:rPr>
          <w:color w:val="000000"/>
        </w:rPr>
        <w:t xml:space="preserve"> (ma</w:t>
      </w:r>
      <w:r>
        <w:rPr>
          <w:color w:val="000000"/>
        </w:rPr>
        <w:t xml:space="preserve">y hemorrhage) occasionally form; up to </w:t>
      </w:r>
      <w:r w:rsidRPr="004854B8">
        <w:rPr>
          <w:b/>
          <w:i/>
          <w:color w:val="0000FF"/>
        </w:rPr>
        <w:t>pseudoaneurysm</w:t>
      </w:r>
      <w:r>
        <w:rPr>
          <w:color w:val="000000"/>
        </w:rPr>
        <w:t xml:space="preserve"> formation.</w:t>
      </w:r>
    </w:p>
    <w:p w:rsidR="000364CF" w:rsidRPr="00FD5463" w:rsidRDefault="000364CF" w:rsidP="00B25D17">
      <w:pPr>
        <w:pStyle w:val="NormalWeb"/>
        <w:numPr>
          <w:ilvl w:val="0"/>
          <w:numId w:val="3"/>
        </w:numPr>
        <w:ind w:left="766"/>
      </w:pPr>
      <w:r w:rsidRPr="00FD5463">
        <w:rPr>
          <w:b/>
          <w:i/>
          <w:color w:val="0000FF"/>
        </w:rPr>
        <w:t>mineralizing microangiopathy</w:t>
      </w:r>
      <w:r w:rsidRPr="00FD5463">
        <w:t xml:space="preserve"> with dystrophic calcification - punctate calcifications in basal ganglia, cortex and brain stem; asymptomatic.</w:t>
      </w:r>
    </w:p>
    <w:p w:rsidR="000364CF" w:rsidRPr="00FD5463" w:rsidRDefault="000364CF" w:rsidP="00B25D17">
      <w:pPr>
        <w:pStyle w:val="NormalWeb"/>
        <w:numPr>
          <w:ilvl w:val="0"/>
          <w:numId w:val="3"/>
        </w:numPr>
        <w:ind w:left="766"/>
      </w:pPr>
      <w:r w:rsidRPr="00FD5463">
        <w:rPr>
          <w:u w:val="single"/>
        </w:rPr>
        <w:t>clinically</w:t>
      </w:r>
      <w:r w:rsidRPr="00FD5463">
        <w:t>: TIA, ischemic stroke.</w:t>
      </w:r>
    </w:p>
    <w:p w:rsidR="000364CF" w:rsidRPr="00FD5463" w:rsidRDefault="000364CF" w:rsidP="000364CF"/>
    <w:p w:rsidR="000364CF" w:rsidRPr="00FD5463" w:rsidRDefault="000364CF" w:rsidP="000364CF"/>
    <w:p w:rsidR="000364CF" w:rsidRPr="002E62D1" w:rsidRDefault="000364CF" w:rsidP="002E62D1">
      <w:pPr>
        <w:pStyle w:val="Nervous5"/>
        <w:ind w:right="5244"/>
      </w:pPr>
      <w:bookmarkStart w:id="35" w:name="_Toc52924791"/>
      <w:r w:rsidRPr="002E62D1">
        <w:t>Radiation Optic Neuropathy</w:t>
      </w:r>
      <w:bookmarkEnd w:id="35"/>
    </w:p>
    <w:p w:rsidR="000364CF" w:rsidRPr="00FD5463" w:rsidRDefault="000364CF" w:rsidP="00B25D17">
      <w:pPr>
        <w:pStyle w:val="NormalWeb"/>
        <w:numPr>
          <w:ilvl w:val="0"/>
          <w:numId w:val="3"/>
        </w:numPr>
        <w:ind w:left="766"/>
      </w:pPr>
      <w:r w:rsidRPr="00FD5463">
        <w:t>develops within 3 yrs after treatment directed to orbit, sinuses, pituitary, or intracranial tumors.</w:t>
      </w:r>
    </w:p>
    <w:p w:rsidR="000364CF" w:rsidRPr="00FD5463" w:rsidRDefault="000364CF" w:rsidP="00B25D17">
      <w:pPr>
        <w:pStyle w:val="NormalWeb"/>
        <w:numPr>
          <w:ilvl w:val="0"/>
          <w:numId w:val="3"/>
        </w:numPr>
        <w:ind w:left="766"/>
      </w:pPr>
      <w:r w:rsidRPr="00FD5463">
        <w:rPr>
          <w:color w:val="FF0000"/>
        </w:rPr>
        <w:t>painless visual loss</w:t>
      </w:r>
      <w:r w:rsidRPr="00FD5463">
        <w:t xml:space="preserve"> (usually monocular), papilledema in most (→ optic atrophy later), hemorrhagic exudates.</w:t>
      </w:r>
    </w:p>
    <w:p w:rsidR="000364CF" w:rsidRPr="00FD5463" w:rsidRDefault="000364CF" w:rsidP="00B25D17">
      <w:pPr>
        <w:pStyle w:val="NormalWeb"/>
        <w:numPr>
          <w:ilvl w:val="0"/>
          <w:numId w:val="3"/>
        </w:numPr>
        <w:ind w:left="766"/>
      </w:pPr>
      <w:r w:rsidRPr="00FD5463">
        <w:t>50% patients improve, some become blind.</w:t>
      </w:r>
    </w:p>
    <w:p w:rsidR="000364CF" w:rsidRPr="00FD5463" w:rsidRDefault="000364CF" w:rsidP="00B25D17">
      <w:pPr>
        <w:pStyle w:val="NormalWeb"/>
        <w:numPr>
          <w:ilvl w:val="0"/>
          <w:numId w:val="3"/>
        </w:numPr>
        <w:ind w:left="766"/>
      </w:pPr>
      <w:r w:rsidRPr="00FD5463">
        <w:t>T2-MRI - high signal in intracranial portion of optic nerve.</w:t>
      </w:r>
    </w:p>
    <w:p w:rsidR="000364CF" w:rsidRPr="00FD5463" w:rsidRDefault="000364CF" w:rsidP="00B25D17">
      <w:pPr>
        <w:pStyle w:val="NormalWeb"/>
        <w:numPr>
          <w:ilvl w:val="0"/>
          <w:numId w:val="3"/>
        </w:numPr>
        <w:ind w:left="766"/>
      </w:pPr>
      <w:r w:rsidRPr="00E17564">
        <w:rPr>
          <w:b/>
          <w14:shadow w14:blurRad="50800" w14:dist="38100" w14:dir="2700000" w14:sx="100000" w14:sy="100000" w14:kx="0" w14:ky="0" w14:algn="tl">
            <w14:srgbClr w14:val="000000">
              <w14:alpha w14:val="60000"/>
            </w14:srgbClr>
          </w14:shadow>
        </w:rPr>
        <w:t>steroids</w:t>
      </w:r>
      <w:r w:rsidRPr="00FD5463">
        <w:t xml:space="preserve"> are ineffective.</w:t>
      </w:r>
    </w:p>
    <w:p w:rsidR="000364CF" w:rsidRPr="00FD5463" w:rsidRDefault="000364CF" w:rsidP="00B25D17">
      <w:pPr>
        <w:pStyle w:val="NormalWeb"/>
        <w:numPr>
          <w:ilvl w:val="0"/>
          <w:numId w:val="3"/>
        </w:numPr>
        <w:ind w:left="766"/>
      </w:pPr>
      <w:r w:rsidRPr="00FD5463">
        <w:rPr>
          <w:u w:val="single"/>
        </w:rPr>
        <w:t>prophylaxis</w:t>
      </w:r>
      <w:r w:rsidRPr="00FD5463">
        <w:t xml:space="preserve"> - </w:t>
      </w:r>
      <w:r w:rsidRPr="00FD5463">
        <w:rPr>
          <w:b/>
        </w:rPr>
        <w:t>shield optic nerve</w:t>
      </w:r>
      <w:r w:rsidRPr="00FD5463">
        <w:t xml:space="preserve"> from radiation portals.</w:t>
      </w:r>
    </w:p>
    <w:p w:rsidR="000364CF" w:rsidRPr="00FD5463" w:rsidRDefault="000364CF" w:rsidP="000364CF"/>
    <w:p w:rsidR="000364CF" w:rsidRPr="00FD5463" w:rsidRDefault="000364CF" w:rsidP="000364CF"/>
    <w:p w:rsidR="002E62D1" w:rsidRDefault="000364CF" w:rsidP="002E62D1">
      <w:pPr>
        <w:pStyle w:val="Nervous5"/>
        <w:ind w:right="4819"/>
      </w:pPr>
      <w:bookmarkStart w:id="36" w:name="_Toc52924792"/>
      <w:r w:rsidRPr="002E62D1">
        <w:t>Radiation-Induced Neuropathy</w:t>
      </w:r>
      <w:bookmarkEnd w:id="36"/>
    </w:p>
    <w:p w:rsidR="000364CF" w:rsidRPr="00FD5463" w:rsidRDefault="000364CF" w:rsidP="000364CF">
      <w:r w:rsidRPr="00FD5463">
        <w:t>(incl. radiculopathies, plexopathies)</w:t>
      </w:r>
    </w:p>
    <w:p w:rsidR="000364CF" w:rsidRDefault="000364CF" w:rsidP="00B25D17">
      <w:pPr>
        <w:pStyle w:val="NormalWeb"/>
        <w:numPr>
          <w:ilvl w:val="0"/>
          <w:numId w:val="3"/>
        </w:numPr>
        <w:ind w:left="766"/>
        <w:rPr>
          <w:color w:val="000000"/>
        </w:rPr>
      </w:pPr>
      <w:r w:rsidRPr="00B13C33">
        <w:rPr>
          <w:rStyle w:val="Red"/>
          <w:i/>
        </w:rPr>
        <w:t>skull base tumors</w:t>
      </w:r>
      <w:r w:rsidRPr="008550ED">
        <w:rPr>
          <w:color w:val="000000"/>
        </w:rPr>
        <w:t xml:space="preserve"> often lie in close proximity to cranial nerves</w:t>
      </w:r>
      <w:r>
        <w:rPr>
          <w:color w:val="000000"/>
        </w:rPr>
        <w:t>;</w:t>
      </w:r>
    </w:p>
    <w:p w:rsidR="000364CF" w:rsidRPr="008550ED" w:rsidRDefault="000364CF" w:rsidP="00B25D17">
      <w:pPr>
        <w:pStyle w:val="NormalWeb"/>
        <w:numPr>
          <w:ilvl w:val="0"/>
          <w:numId w:val="3"/>
        </w:numPr>
        <w:ind w:left="766"/>
        <w:rPr>
          <w:color w:val="000000"/>
        </w:rPr>
      </w:pPr>
      <w:r w:rsidRPr="00B13C33">
        <w:rPr>
          <w:rStyle w:val="Red"/>
        </w:rPr>
        <w:t>sensory nerves</w:t>
      </w:r>
      <w:r w:rsidRPr="008550ED">
        <w:rPr>
          <w:color w:val="000000"/>
        </w:rPr>
        <w:t>, including special sensory nerves such CN2 and CN8, are more susceptible to injury than motor nerves</w:t>
      </w:r>
    </w:p>
    <w:p w:rsidR="000364CF" w:rsidRDefault="000364CF" w:rsidP="000364CF">
      <w:pPr>
        <w:rPr>
          <w:szCs w:val="24"/>
        </w:rPr>
      </w:pPr>
    </w:p>
    <w:p w:rsidR="000364CF" w:rsidRDefault="000364CF" w:rsidP="00164720"/>
    <w:p w:rsidR="000364CF" w:rsidRPr="00FD5463" w:rsidRDefault="000364CF" w:rsidP="00164720"/>
    <w:p w:rsidR="00464AB1" w:rsidRPr="00FD5463" w:rsidRDefault="00586C95" w:rsidP="00A168DA">
      <w:pPr>
        <w:pStyle w:val="Antrat"/>
      </w:pPr>
      <w:bookmarkStart w:id="37" w:name="_Toc52924793"/>
      <w:r w:rsidRPr="00FD5463">
        <w:t>E</w:t>
      </w:r>
      <w:r w:rsidR="00464AB1" w:rsidRPr="00FD5463">
        <w:t>xternal beam radiation therapy (EBRT)</w:t>
      </w:r>
      <w:bookmarkEnd w:id="37"/>
    </w:p>
    <w:p w:rsidR="002B036A" w:rsidRPr="00FD5463" w:rsidRDefault="002B036A" w:rsidP="00724048">
      <w:pPr>
        <w:pStyle w:val="NormalWeb"/>
        <w:numPr>
          <w:ilvl w:val="0"/>
          <w:numId w:val="35"/>
        </w:numPr>
      </w:pPr>
      <w:r w:rsidRPr="00FD5463">
        <w:rPr>
          <w:b/>
        </w:rPr>
        <w:t>γ-photons</w:t>
      </w:r>
      <w:r w:rsidRPr="00FD5463">
        <w:t xml:space="preserve"> emitted from </w:t>
      </w:r>
      <w:r w:rsidRPr="00FD5463">
        <w:rPr>
          <w:vertAlign w:val="superscript"/>
        </w:rPr>
        <w:t>60</w:t>
      </w:r>
      <w:r w:rsidRPr="00FD5463">
        <w:t>Co sources</w:t>
      </w:r>
    </w:p>
    <w:p w:rsidR="002B036A" w:rsidRPr="00FD5463" w:rsidRDefault="002B036A" w:rsidP="00724048">
      <w:pPr>
        <w:pStyle w:val="NormalWeb"/>
        <w:numPr>
          <w:ilvl w:val="0"/>
          <w:numId w:val="35"/>
        </w:numPr>
      </w:pPr>
      <w:r w:rsidRPr="00FD5463">
        <w:rPr>
          <w:b/>
        </w:rPr>
        <w:t>X-rays</w:t>
      </w:r>
      <w:r w:rsidRPr="00FD5463">
        <w:t xml:space="preserve"> generated from linear accelerators</w:t>
      </w:r>
    </w:p>
    <w:p w:rsidR="00CB6611" w:rsidRDefault="00CB6611" w:rsidP="00724048">
      <w:pPr>
        <w:pStyle w:val="NormalWeb"/>
        <w:numPr>
          <w:ilvl w:val="0"/>
          <w:numId w:val="35"/>
        </w:numPr>
      </w:pPr>
      <w:r w:rsidRPr="00FD5463">
        <w:t xml:space="preserve">particulate radiation (such as </w:t>
      </w:r>
      <w:r w:rsidRPr="00FD5463">
        <w:rPr>
          <w:b/>
        </w:rPr>
        <w:t>neutrons</w:t>
      </w:r>
      <w:r w:rsidRPr="00FD5463">
        <w:t xml:space="preserve">) generated from cyclotrons - no therapeutic advantage over </w:t>
      </w:r>
      <w:r w:rsidRPr="00FD5463">
        <w:rPr>
          <w:caps/>
        </w:rPr>
        <w:t>x</w:t>
      </w:r>
      <w:r w:rsidR="00E506C5">
        <w:t>-rays; particles deposit all energy in tissue and have no exit dose.</w:t>
      </w:r>
    </w:p>
    <w:p w:rsidR="00724048" w:rsidRPr="00FD5463" w:rsidRDefault="00724048" w:rsidP="00724048">
      <w:pPr>
        <w:pStyle w:val="NormalWeb"/>
      </w:pPr>
    </w:p>
    <w:p w:rsidR="00464AB1" w:rsidRPr="00FD5463" w:rsidRDefault="002B036A">
      <w:pPr>
        <w:pStyle w:val="NormalWeb"/>
        <w:numPr>
          <w:ilvl w:val="0"/>
          <w:numId w:val="1"/>
        </w:numPr>
      </w:pPr>
      <w:r w:rsidRPr="00FD5463">
        <w:rPr>
          <w:u w:val="single"/>
        </w:rPr>
        <w:t>all forms act similarly</w:t>
      </w:r>
      <w:r w:rsidRPr="00FD5463">
        <w:t xml:space="preserve"> - produce fast-moving electrons and free radicals in biologic tissue that </w:t>
      </w:r>
      <w:r w:rsidRPr="00FD5463">
        <w:rPr>
          <w:i/>
          <w:color w:val="0000FF"/>
        </w:rPr>
        <w:t>interrupt chemical bonds between DNA base pairs</w:t>
      </w:r>
      <w:r w:rsidR="00464AB1" w:rsidRPr="00FD5463">
        <w:t>.</w:t>
      </w:r>
    </w:p>
    <w:p w:rsidR="00734E95" w:rsidRPr="00FD5463" w:rsidRDefault="00734E95" w:rsidP="00734E95">
      <w:pPr>
        <w:pStyle w:val="NormalWeb"/>
        <w:numPr>
          <w:ilvl w:val="0"/>
          <w:numId w:val="1"/>
        </w:numPr>
      </w:pPr>
      <w:r w:rsidRPr="00FD5463">
        <w:rPr>
          <w:u w:val="single"/>
        </w:rPr>
        <w:t>disadvantages of traditional EBRT</w:t>
      </w:r>
      <w:r w:rsidRPr="00FD5463">
        <w:t>:</w:t>
      </w:r>
    </w:p>
    <w:p w:rsidR="00734E95" w:rsidRPr="00FD5463" w:rsidRDefault="00734E95" w:rsidP="00734E95">
      <w:pPr>
        <w:pStyle w:val="NormalWeb"/>
        <w:numPr>
          <w:ilvl w:val="1"/>
          <w:numId w:val="1"/>
        </w:numPr>
      </w:pPr>
      <w:r w:rsidRPr="00FD5463">
        <w:t>loss of function of adjacent healthy tissues.</w:t>
      </w:r>
    </w:p>
    <w:p w:rsidR="00734E95" w:rsidRPr="00FD5463" w:rsidRDefault="00734E95" w:rsidP="00734E95">
      <w:pPr>
        <w:pStyle w:val="NormalWeb"/>
        <w:numPr>
          <w:ilvl w:val="1"/>
          <w:numId w:val="1"/>
        </w:numPr>
      </w:pPr>
      <w:r w:rsidRPr="00FD5463">
        <w:t xml:space="preserve">radioresistant tumors (because of dose limitations of surrounding tissues), e.g. </w:t>
      </w:r>
      <w:r w:rsidRPr="00FD5463">
        <w:rPr>
          <w:i/>
          <w:smallCaps/>
        </w:rPr>
        <w:t>meningiomas</w:t>
      </w:r>
      <w:r w:rsidRPr="00FD5463">
        <w:t xml:space="preserve">, </w:t>
      </w:r>
      <w:r w:rsidRPr="00FD5463">
        <w:rPr>
          <w:i/>
          <w:smallCaps/>
        </w:rPr>
        <w:t>acoustic neuromas</w:t>
      </w:r>
      <w:r w:rsidRPr="00FD5463">
        <w:t xml:space="preserve">. </w:t>
      </w:r>
    </w:p>
    <w:p w:rsidR="00734E95" w:rsidRDefault="00734E95" w:rsidP="00734E95">
      <w:pPr>
        <w:pStyle w:val="NormalWeb"/>
      </w:pPr>
    </w:p>
    <w:p w:rsidR="00754C4E" w:rsidRPr="00FD5463" w:rsidRDefault="00754C4E" w:rsidP="00734E95">
      <w:pPr>
        <w:pStyle w:val="NormalWeb"/>
      </w:pPr>
    </w:p>
    <w:p w:rsidR="00734E95" w:rsidRPr="00FD5463" w:rsidRDefault="00734E95" w:rsidP="00A168DA">
      <w:pPr>
        <w:pStyle w:val="Nervous5"/>
      </w:pPr>
      <w:bookmarkStart w:id="38" w:name="_Toc52924794"/>
      <w:bookmarkStart w:id="39" w:name="VOLUMES"/>
      <w:r w:rsidRPr="00FD5463">
        <w:t>Volumes</w:t>
      </w:r>
      <w:bookmarkEnd w:id="38"/>
    </w:p>
    <w:bookmarkEnd w:id="39"/>
    <w:p w:rsidR="00734E95" w:rsidRPr="00FD5463" w:rsidRDefault="00734E95" w:rsidP="00734E95">
      <w:pPr>
        <w:pStyle w:val="NormalWeb"/>
      </w:pPr>
      <w:r w:rsidRPr="00FD5463">
        <w:rPr>
          <w:b/>
          <w:bCs/>
          <w:color w:val="008000"/>
        </w:rPr>
        <w:t>Gross tumor volume (GTV)</w:t>
      </w:r>
      <w:r w:rsidRPr="00FD5463">
        <w:t xml:space="preserve"> - all known disease, including adjacent nodes, </w:t>
      </w:r>
      <w:r w:rsidRPr="00FD5463">
        <w:rPr>
          <w:color w:val="0000FF"/>
        </w:rPr>
        <w:t>visible on CT / MRI</w:t>
      </w:r>
      <w:r w:rsidRPr="00FD5463">
        <w:t xml:space="preserve">. </w:t>
      </w:r>
    </w:p>
    <w:p w:rsidR="00734E95" w:rsidRPr="00FD5463" w:rsidRDefault="00734E95" w:rsidP="00734E95">
      <w:pPr>
        <w:pStyle w:val="NormalWeb"/>
        <w:spacing w:before="120"/>
      </w:pPr>
      <w:r w:rsidRPr="00FD5463">
        <w:rPr>
          <w:b/>
          <w:bCs/>
          <w:color w:val="008000"/>
        </w:rPr>
        <w:t>Clinical tumor volume (CTV)</w:t>
      </w:r>
      <w:r w:rsidRPr="00FD5463">
        <w:t xml:space="preserve"> - GTV plus surrounding tissue that presumably harbors </w:t>
      </w:r>
      <w:r w:rsidRPr="00FD5463">
        <w:rPr>
          <w:color w:val="0000FF"/>
        </w:rPr>
        <w:t>microscopic disease</w:t>
      </w:r>
      <w:r w:rsidRPr="00FD5463">
        <w:t>; CTV size depends on tumor histology.</w:t>
      </w:r>
      <w:r w:rsidR="0085363D">
        <w:t xml:space="preserve"> </w:t>
      </w:r>
      <w:r w:rsidRPr="00FD5463">
        <w:t xml:space="preserve"> </w:t>
      </w:r>
      <w:hyperlink r:id="rId32" w:history="1">
        <w:r w:rsidR="0085363D" w:rsidRPr="0085363D">
          <w:rPr>
            <w:rStyle w:val="Hyperlink"/>
          </w:rPr>
          <w:t xml:space="preserve">see p. </w:t>
        </w:r>
        <w:r w:rsidRPr="0085363D">
          <w:rPr>
            <w:rStyle w:val="Hyperlink"/>
          </w:rPr>
          <w:t>Onc3</w:t>
        </w:r>
        <w:r w:rsidR="0085363D" w:rsidRPr="0085363D">
          <w:rPr>
            <w:rStyle w:val="Hyperlink"/>
          </w:rPr>
          <w:t xml:space="preserve"> &gt;&gt;</w:t>
        </w:r>
      </w:hyperlink>
    </w:p>
    <w:p w:rsidR="00734E95" w:rsidRPr="00FD5463" w:rsidRDefault="00734E95" w:rsidP="00734E95">
      <w:pPr>
        <w:pStyle w:val="NormalWeb"/>
        <w:spacing w:before="120"/>
      </w:pPr>
      <w:r w:rsidRPr="00FD5463">
        <w:rPr>
          <w:b/>
          <w:bCs/>
          <w:color w:val="008000"/>
        </w:rPr>
        <w:t>Planning target volume (PTV)</w:t>
      </w:r>
      <w:r w:rsidRPr="00FD5463">
        <w:t xml:space="preserve"> - provides </w:t>
      </w:r>
      <w:r w:rsidRPr="00FD5463">
        <w:rPr>
          <w:color w:val="0000FF"/>
        </w:rPr>
        <w:t>margin around CTV</w:t>
      </w:r>
      <w:r w:rsidRPr="00FD5463">
        <w:t xml:space="preserve"> to allow for movement and treatment setup variation.</w:t>
      </w:r>
    </w:p>
    <w:p w:rsidR="00734E95" w:rsidRPr="00FD5463" w:rsidRDefault="00734E95" w:rsidP="00734E95"/>
    <w:p w:rsidR="00464AB1" w:rsidRPr="00FD5463" w:rsidRDefault="00464AB1">
      <w:pPr>
        <w:pStyle w:val="NormalWeb"/>
        <w:numPr>
          <w:ilvl w:val="0"/>
          <w:numId w:val="1"/>
        </w:numPr>
      </w:pPr>
      <w:r w:rsidRPr="00FD5463">
        <w:t xml:space="preserve">beam is delivered through </w:t>
      </w:r>
      <w:r w:rsidRPr="00FD5463">
        <w:rPr>
          <w:b/>
          <w:bCs/>
          <w:smallCaps/>
          <w:color w:val="0000FF"/>
        </w:rPr>
        <w:t>collimator</w:t>
      </w:r>
      <w:r w:rsidRPr="00FD5463">
        <w:t>, which shapes beam (i.e. field or treatment area is defined by size and shape of collimator); usually 2-3 portals or fields are used.</w:t>
      </w:r>
    </w:p>
    <w:p w:rsidR="00464AB1" w:rsidRPr="00FD5463" w:rsidRDefault="00464AB1">
      <w:pPr>
        <w:pStyle w:val="NormalWeb"/>
        <w:numPr>
          <w:ilvl w:val="0"/>
          <w:numId w:val="1"/>
        </w:numPr>
      </w:pPr>
      <w:r w:rsidRPr="00FD5463">
        <w:t xml:space="preserve">variation in beam intensity, location, angle, shielding can be used to protect surrounding tissue, but, in general, </w:t>
      </w:r>
      <w:r w:rsidRPr="00FD5463">
        <w:rPr>
          <w:b/>
          <w:bCs/>
          <w:i/>
          <w:iCs/>
        </w:rPr>
        <w:t>entire field receives treatment dose</w:t>
      </w:r>
      <w:r w:rsidRPr="00FD5463">
        <w:t xml:space="preserve"> (because healthy tissues are more resistant to effects of radiation, tumor cells are killed while surrounding tissue eventually recovers).</w:t>
      </w:r>
    </w:p>
    <w:p w:rsidR="00440053" w:rsidRPr="00FD5463" w:rsidRDefault="00440053" w:rsidP="00440053">
      <w:pPr>
        <w:pStyle w:val="NormalWeb"/>
        <w:numPr>
          <w:ilvl w:val="0"/>
          <w:numId w:val="6"/>
        </w:numPr>
        <w:ind w:left="357" w:hanging="357"/>
        <w:rPr>
          <w:b/>
        </w:rPr>
      </w:pPr>
      <w:r w:rsidRPr="00FD5463">
        <w:t xml:space="preserve">for target volumes less than whole brain, </w:t>
      </w:r>
      <w:r w:rsidR="000E1B62" w:rsidRPr="00FD5463">
        <w:t xml:space="preserve">use </w:t>
      </w:r>
      <w:r w:rsidRPr="00FD5463">
        <w:rPr>
          <w:u w:val="single"/>
        </w:rPr>
        <w:t>technique sparing surrounding uninvolved normal tissues</w:t>
      </w:r>
      <w:r w:rsidRPr="00FD5463">
        <w:t>:</w:t>
      </w:r>
    </w:p>
    <w:p w:rsidR="00440053" w:rsidRPr="00FD5463" w:rsidRDefault="00440053" w:rsidP="00440053">
      <w:pPr>
        <w:pStyle w:val="NormalWeb"/>
        <w:numPr>
          <w:ilvl w:val="2"/>
          <w:numId w:val="15"/>
        </w:numPr>
        <w:rPr>
          <w:b/>
        </w:rPr>
      </w:pPr>
      <w:r w:rsidRPr="00FD5463">
        <w:t>lateral opposed fields</w:t>
      </w:r>
    </w:p>
    <w:p w:rsidR="00440053" w:rsidRPr="00FD5463" w:rsidRDefault="00440053" w:rsidP="00440053">
      <w:pPr>
        <w:pStyle w:val="NormalWeb"/>
        <w:numPr>
          <w:ilvl w:val="2"/>
          <w:numId w:val="15"/>
        </w:numPr>
        <w:rPr>
          <w:b/>
        </w:rPr>
      </w:pPr>
      <w:r w:rsidRPr="00FD5463">
        <w:t>wedged pairs</w:t>
      </w:r>
    </w:p>
    <w:p w:rsidR="00440053" w:rsidRPr="00FD5463" w:rsidRDefault="00440053" w:rsidP="00440053">
      <w:pPr>
        <w:pStyle w:val="NormalWeb"/>
        <w:numPr>
          <w:ilvl w:val="2"/>
          <w:numId w:val="15"/>
        </w:numPr>
        <w:rPr>
          <w:b/>
        </w:rPr>
      </w:pPr>
      <w:r w:rsidRPr="00FD5463">
        <w:t>three or four field arrangements</w:t>
      </w:r>
    </w:p>
    <w:p w:rsidR="00440053" w:rsidRPr="00FD5463" w:rsidRDefault="00440053" w:rsidP="00440053">
      <w:pPr>
        <w:pStyle w:val="NormalWeb"/>
        <w:numPr>
          <w:ilvl w:val="2"/>
          <w:numId w:val="15"/>
        </w:numPr>
        <w:rPr>
          <w:b/>
        </w:rPr>
      </w:pPr>
      <w:r w:rsidRPr="00FD5463">
        <w:t>arcs o</w:t>
      </w:r>
      <w:r w:rsidR="001C0D90" w:rsidRPr="00FD5463">
        <w:t>r full 360° rotations</w:t>
      </w:r>
    </w:p>
    <w:p w:rsidR="001C0D90" w:rsidRPr="00FD5463" w:rsidRDefault="001C0D90" w:rsidP="00440053">
      <w:pPr>
        <w:pStyle w:val="NormalWeb"/>
        <w:numPr>
          <w:ilvl w:val="2"/>
          <w:numId w:val="15"/>
        </w:numPr>
        <w:rPr>
          <w:b/>
        </w:rPr>
      </w:pPr>
      <w:r w:rsidRPr="00FD5463">
        <w:t>"conformal therapy" - multiple beams with individual beam shaping and intensity.</w:t>
      </w:r>
    </w:p>
    <w:p w:rsidR="00440053" w:rsidRPr="00FD5463" w:rsidRDefault="00440053" w:rsidP="00440053">
      <w:pPr>
        <w:pStyle w:val="NormalWeb"/>
        <w:numPr>
          <w:ilvl w:val="0"/>
          <w:numId w:val="6"/>
        </w:numPr>
        <w:ind w:left="357" w:hanging="357"/>
      </w:pPr>
      <w:r w:rsidRPr="00FD5463">
        <w:t xml:space="preserve">treatment mandates </w:t>
      </w:r>
      <w:r w:rsidRPr="00FD5463">
        <w:rPr>
          <w:i/>
          <w:color w:val="0000FF"/>
        </w:rPr>
        <w:t>precision in daily setups</w:t>
      </w:r>
      <w:r w:rsidRPr="00FD5463">
        <w:t xml:space="preserve"> - patients are treated </w:t>
      </w:r>
      <w:r w:rsidRPr="00FD5463">
        <w:rPr>
          <w:b/>
          <w:i/>
        </w:rPr>
        <w:t>prone, in immobilization cast</w:t>
      </w:r>
      <w:r w:rsidRPr="00FD5463">
        <w:t>; sedation or anesthesia is usually necessary only for youngest children (&lt; 3 yrs).</w:t>
      </w:r>
    </w:p>
    <w:p w:rsidR="00734E95" w:rsidRPr="00FD5463" w:rsidRDefault="00DD577B" w:rsidP="00DD577B">
      <w:pPr>
        <w:pStyle w:val="NormalWeb"/>
        <w:numPr>
          <w:ilvl w:val="3"/>
          <w:numId w:val="15"/>
        </w:numPr>
      </w:pPr>
      <w:r w:rsidRPr="00FD5463">
        <w:t xml:space="preserve">immobilization is especially important in </w:t>
      </w:r>
      <w:r w:rsidRPr="00FD5463">
        <w:rPr>
          <w:i/>
        </w:rPr>
        <w:t>whole CNS irradiation</w:t>
      </w:r>
      <w:r w:rsidRPr="00FD5463">
        <w:t xml:space="preserve"> - to maintain fixed relationship at junction between lateral opposed fields (used to treat brain) and posterior field (used to treat spinal axis).</w:t>
      </w:r>
    </w:p>
    <w:p w:rsidR="00DD577B" w:rsidRPr="00FD5463" w:rsidRDefault="00DD577B" w:rsidP="00734E95">
      <w:pPr>
        <w:pStyle w:val="NormalWeb"/>
      </w:pPr>
    </w:p>
    <w:p w:rsidR="004816B3" w:rsidRPr="00FD5463" w:rsidRDefault="004816B3" w:rsidP="00734E95">
      <w:pPr>
        <w:pStyle w:val="NormalWeb"/>
        <w:rPr>
          <w:color w:val="000000"/>
          <w:sz w:val="20"/>
          <w:szCs w:val="20"/>
        </w:rPr>
      </w:pPr>
      <w:r w:rsidRPr="00FD5463">
        <w:rPr>
          <w:color w:val="FF0000"/>
          <w:sz w:val="20"/>
          <w:szCs w:val="20"/>
        </w:rPr>
        <w:t>Standard partial brain field</w:t>
      </w:r>
      <w:r w:rsidRPr="00FD5463">
        <w:rPr>
          <w:color w:val="000000"/>
          <w:sz w:val="20"/>
          <w:szCs w:val="20"/>
        </w:rPr>
        <w:t xml:space="preserve"> for frontal lobe glioma;</w:t>
      </w:r>
    </w:p>
    <w:p w:rsidR="004816B3" w:rsidRPr="00FD5463" w:rsidRDefault="004816B3" w:rsidP="004816B3">
      <w:pPr>
        <w:pStyle w:val="NormalWeb"/>
        <w:rPr>
          <w:color w:val="000000"/>
          <w:sz w:val="20"/>
          <w:szCs w:val="20"/>
        </w:rPr>
      </w:pPr>
      <w:r w:rsidRPr="00FD5463">
        <w:rPr>
          <w:i/>
          <w:color w:val="000000"/>
          <w:sz w:val="20"/>
          <w:szCs w:val="20"/>
        </w:rPr>
        <w:t>left</w:t>
      </w:r>
      <w:r w:rsidRPr="00FD5463">
        <w:rPr>
          <w:color w:val="000000"/>
          <w:sz w:val="20"/>
          <w:szCs w:val="20"/>
        </w:rPr>
        <w:t xml:space="preserve"> - simulator film: hatched lines represent 1-cm scale; center of this 11 × 10-cm field is located where hatched lines meet.</w:t>
      </w:r>
    </w:p>
    <w:p w:rsidR="004816B3" w:rsidRPr="00FD5463" w:rsidRDefault="004816B3" w:rsidP="004816B3">
      <w:pPr>
        <w:pStyle w:val="NormalWeb"/>
        <w:rPr>
          <w:color w:val="000000"/>
          <w:sz w:val="20"/>
          <w:szCs w:val="20"/>
        </w:rPr>
      </w:pPr>
      <w:r w:rsidRPr="00FD5463">
        <w:rPr>
          <w:i/>
          <w:color w:val="000000"/>
          <w:sz w:val="20"/>
          <w:szCs w:val="20"/>
        </w:rPr>
        <w:t>right</w:t>
      </w:r>
      <w:r w:rsidRPr="00FD5463">
        <w:rPr>
          <w:color w:val="000000"/>
          <w:sz w:val="20"/>
          <w:szCs w:val="20"/>
        </w:rPr>
        <w:t xml:space="preserve"> - dose distribution using parallel opposed portals (left lateral and right lateral) - target volume is well encompassed by 95% isodose line, but brain on both involved and uninvolved sides is treated with full radiation dose.</w:t>
      </w:r>
    </w:p>
    <w:p w:rsidR="004816B3" w:rsidRPr="00FD5463" w:rsidRDefault="00E17564" w:rsidP="00B37F83">
      <w:pPr>
        <w:pStyle w:val="NormalWeb"/>
        <w:ind w:left="720"/>
      </w:pPr>
      <w:r>
        <w:rPr>
          <w:noProof/>
        </w:rPr>
        <w:drawing>
          <wp:inline distT="0" distB="0" distL="0" distR="0" wp14:anchorId="7FA201A4" wp14:editId="0525E6AB">
            <wp:extent cx="5133975" cy="2781300"/>
            <wp:effectExtent l="0" t="0" r="9525" b="0"/>
            <wp:docPr id="2" name="Picture 2" descr="D:\Viktoro\Neuroscience\Rx. Treatment Modalities\00. Pictures\radiation field for gli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Rx. Treatment Modalities\00. Pictures\radiation field for gliom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3975" cy="2781300"/>
                    </a:xfrm>
                    <a:prstGeom prst="rect">
                      <a:avLst/>
                    </a:prstGeom>
                    <a:noFill/>
                    <a:ln>
                      <a:noFill/>
                    </a:ln>
                  </pic:spPr>
                </pic:pic>
              </a:graphicData>
            </a:graphic>
          </wp:inline>
        </w:drawing>
      </w:r>
    </w:p>
    <w:p w:rsidR="004816B3" w:rsidRPr="00FD5463" w:rsidRDefault="004816B3" w:rsidP="00734E95">
      <w:pPr>
        <w:pStyle w:val="NormalWeb"/>
      </w:pPr>
    </w:p>
    <w:p w:rsidR="00B37F83" w:rsidRPr="00FD5463" w:rsidRDefault="00B37F83" w:rsidP="00734E95">
      <w:pPr>
        <w:pStyle w:val="NormalWeb"/>
        <w:rPr>
          <w:color w:val="000000"/>
          <w:sz w:val="20"/>
          <w:szCs w:val="20"/>
        </w:rPr>
      </w:pPr>
      <w:r w:rsidRPr="00FD5463">
        <w:rPr>
          <w:color w:val="FF0000"/>
          <w:sz w:val="20"/>
          <w:szCs w:val="20"/>
        </w:rPr>
        <w:t>Conformal radiotherapy</w:t>
      </w:r>
      <w:r w:rsidRPr="00FD5463">
        <w:rPr>
          <w:color w:val="000000"/>
          <w:sz w:val="20"/>
          <w:szCs w:val="20"/>
        </w:rPr>
        <w:t xml:space="preserve"> of same frontal lobe glioma;</w:t>
      </w:r>
    </w:p>
    <w:p w:rsidR="00B37F83" w:rsidRPr="00FD5463" w:rsidRDefault="00B37F83" w:rsidP="00B37F83">
      <w:pPr>
        <w:pStyle w:val="NormalWeb"/>
        <w:rPr>
          <w:color w:val="000000"/>
          <w:sz w:val="20"/>
          <w:szCs w:val="20"/>
        </w:rPr>
      </w:pPr>
      <w:r w:rsidRPr="00FD5463">
        <w:rPr>
          <w:i/>
          <w:color w:val="000000"/>
          <w:sz w:val="20"/>
          <w:szCs w:val="20"/>
        </w:rPr>
        <w:t>left</w:t>
      </w:r>
      <w:r w:rsidRPr="00FD5463">
        <w:rPr>
          <w:color w:val="000000"/>
          <w:sz w:val="20"/>
          <w:szCs w:val="20"/>
        </w:rPr>
        <w:t xml:space="preserve"> - beam's-eye view of vertex field that is shaped to treat target while avoiding most of normal brain; two smaller round structures inferior to target volume are eyes of patient.</w:t>
      </w:r>
    </w:p>
    <w:p w:rsidR="00B37F83" w:rsidRPr="00FD5463" w:rsidRDefault="00B37F83" w:rsidP="00B37F83">
      <w:pPr>
        <w:pStyle w:val="NormalWeb"/>
        <w:rPr>
          <w:color w:val="000000"/>
          <w:sz w:val="20"/>
          <w:szCs w:val="20"/>
        </w:rPr>
      </w:pPr>
      <w:r w:rsidRPr="00FD5463">
        <w:rPr>
          <w:i/>
          <w:color w:val="000000"/>
          <w:sz w:val="20"/>
          <w:szCs w:val="20"/>
        </w:rPr>
        <w:t>right</w:t>
      </w:r>
      <w:r w:rsidRPr="00FD5463">
        <w:rPr>
          <w:color w:val="000000"/>
          <w:sz w:val="20"/>
          <w:szCs w:val="20"/>
        </w:rPr>
        <w:t xml:space="preserve"> - dose distribution now conforms much more closely to shape of target volume; normal </w:t>
      </w:r>
      <w:r w:rsidR="0090595D" w:rsidRPr="00FD5463">
        <w:rPr>
          <w:color w:val="000000"/>
          <w:sz w:val="20"/>
          <w:szCs w:val="20"/>
        </w:rPr>
        <w:t xml:space="preserve">brain is receiving only 50% </w:t>
      </w:r>
      <w:r w:rsidRPr="00FD5463">
        <w:rPr>
          <w:color w:val="000000"/>
          <w:sz w:val="20"/>
          <w:szCs w:val="20"/>
        </w:rPr>
        <w:t>of dose.</w:t>
      </w:r>
    </w:p>
    <w:p w:rsidR="00B37F83" w:rsidRPr="00FD5463" w:rsidRDefault="00E17564" w:rsidP="00B37F83">
      <w:pPr>
        <w:pStyle w:val="NormalWeb"/>
        <w:ind w:left="720"/>
      </w:pPr>
      <w:r>
        <w:rPr>
          <w:noProof/>
          <w:color w:val="000000"/>
          <w:sz w:val="20"/>
          <w:szCs w:val="20"/>
        </w:rPr>
        <w:drawing>
          <wp:inline distT="0" distB="0" distL="0" distR="0" wp14:anchorId="1A0EEBCA" wp14:editId="49786AAA">
            <wp:extent cx="5200650" cy="2676525"/>
            <wp:effectExtent l="0" t="0" r="0" b="9525"/>
            <wp:docPr id="3" name="Picture 3" descr="D:\Viktoro\Neuroscience\Rx. Treatment Modalities\00. Pictures\conformal radiation to gli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Rx. Treatment Modalities\00. Pictures\conformal radiation to gliom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0650" cy="2676525"/>
                    </a:xfrm>
                    <a:prstGeom prst="rect">
                      <a:avLst/>
                    </a:prstGeom>
                    <a:noFill/>
                    <a:ln>
                      <a:noFill/>
                    </a:ln>
                  </pic:spPr>
                </pic:pic>
              </a:graphicData>
            </a:graphic>
          </wp:inline>
        </w:drawing>
      </w:r>
    </w:p>
    <w:p w:rsidR="00AC56BE" w:rsidRPr="00FD5463" w:rsidRDefault="00AC56BE" w:rsidP="00734E95">
      <w:pPr>
        <w:pStyle w:val="NormalWeb"/>
      </w:pPr>
    </w:p>
    <w:p w:rsidR="00BE753D" w:rsidRPr="00FD5463" w:rsidRDefault="00BE753D" w:rsidP="00734E95">
      <w:pPr>
        <w:pStyle w:val="NormalWeb"/>
      </w:pPr>
    </w:p>
    <w:p w:rsidR="00734E95" w:rsidRPr="00A168DA" w:rsidRDefault="00734E95" w:rsidP="00A168DA">
      <w:pPr>
        <w:pStyle w:val="Nervous5"/>
        <w:tabs>
          <w:tab w:val="left" w:pos="1260"/>
        </w:tabs>
        <w:ind w:right="8572"/>
      </w:pPr>
      <w:bookmarkStart w:id="40" w:name="_Toc52924795"/>
      <w:r w:rsidRPr="00A168DA">
        <w:t>Dosage</w:t>
      </w:r>
      <w:bookmarkEnd w:id="40"/>
    </w:p>
    <w:p w:rsidR="00913E67" w:rsidRPr="00FD5463" w:rsidRDefault="00913E67" w:rsidP="00913E67">
      <w:pPr>
        <w:pStyle w:val="NormalWeb"/>
        <w:numPr>
          <w:ilvl w:val="0"/>
          <w:numId w:val="1"/>
        </w:numPr>
      </w:pPr>
      <w:r w:rsidRPr="00FD5463">
        <w:rPr>
          <w:b/>
          <w:u w:val="single"/>
        </w:rPr>
        <w:t>total dose</w:t>
      </w:r>
      <w:r w:rsidRPr="00FD5463">
        <w:t xml:space="preserve"> depends on </w:t>
      </w:r>
      <w:r w:rsidRPr="00FD5463">
        <w:rPr>
          <w:i/>
        </w:rPr>
        <w:t>tumor histopathology</w:t>
      </w:r>
      <w:r w:rsidRPr="00FD5463">
        <w:t xml:space="preserve"> and on </w:t>
      </w:r>
      <w:r w:rsidRPr="00FD5463">
        <w:rPr>
          <w:i/>
        </w:rPr>
        <w:t>CNS tolerance</w:t>
      </w:r>
      <w:r w:rsidRPr="00FD5463">
        <w:t>.</w:t>
      </w:r>
      <w:r w:rsidRPr="00FD5463">
        <w:tab/>
      </w:r>
      <w:hyperlink r:id="rId35" w:anchor="Radiotherapy" w:history="1">
        <w:r w:rsidR="0085363D" w:rsidRPr="0085363D">
          <w:rPr>
            <w:rStyle w:val="Hyperlink"/>
          </w:rPr>
          <w:t>see p. Onc3 &gt;&gt;</w:t>
        </w:r>
      </w:hyperlink>
    </w:p>
    <w:p w:rsidR="00EF2F37" w:rsidRPr="00FD5463" w:rsidRDefault="00EF2F37" w:rsidP="00661A95">
      <w:pPr>
        <w:pStyle w:val="NormalWeb"/>
        <w:pBdr>
          <w:top w:val="single" w:sz="4" w:space="1" w:color="0000FF"/>
          <w:left w:val="single" w:sz="4" w:space="4" w:color="0000FF"/>
          <w:bottom w:val="single" w:sz="4" w:space="1" w:color="0000FF"/>
          <w:right w:val="single" w:sz="4" w:space="4" w:color="0000FF"/>
        </w:pBdr>
        <w:ind w:left="2160" w:right="4819"/>
        <w:jc w:val="center"/>
      </w:pPr>
      <w:r w:rsidRPr="00FD5463">
        <w:t>Standard for gliomas – 60 Gy</w:t>
      </w:r>
    </w:p>
    <w:p w:rsidR="00F17F29" w:rsidRDefault="00F17F29" w:rsidP="00F17F29">
      <w:pPr>
        <w:pStyle w:val="NormalWeb"/>
      </w:pPr>
    </w:p>
    <w:p w:rsidR="00F17F29" w:rsidRDefault="00F17F29" w:rsidP="00F17F29">
      <w:pPr>
        <w:pStyle w:val="NormalWeb"/>
      </w:pPr>
    </w:p>
    <w:p w:rsidR="00F17F29" w:rsidRDefault="00F17F29" w:rsidP="00F17F29">
      <w:pPr>
        <w:pStyle w:val="Nervous6"/>
        <w:ind w:right="8032"/>
      </w:pPr>
      <w:bookmarkStart w:id="41" w:name="_Toc52924796"/>
      <w:r>
        <w:t>Fractionation</w:t>
      </w:r>
      <w:bookmarkEnd w:id="41"/>
    </w:p>
    <w:p w:rsidR="00F17F29" w:rsidRPr="00F17F29" w:rsidRDefault="00F17F29" w:rsidP="00F17F29">
      <w:pPr>
        <w:pStyle w:val="NormalWeb"/>
        <w:rPr>
          <w:u w:val="single"/>
        </w:rPr>
      </w:pPr>
      <w:r w:rsidRPr="00F17F29">
        <w:rPr>
          <w:u w:val="single"/>
        </w:rPr>
        <w:t>Support for Fractionation</w:t>
      </w:r>
      <w:r>
        <w:rPr>
          <w:u w:val="single"/>
        </w:rPr>
        <w:t>:</w:t>
      </w:r>
    </w:p>
    <w:p w:rsidR="00F17F29" w:rsidRPr="00F17F29" w:rsidRDefault="00F17F29" w:rsidP="00F17F29">
      <w:pPr>
        <w:pStyle w:val="NormalWeb"/>
        <w:numPr>
          <w:ilvl w:val="0"/>
          <w:numId w:val="36"/>
        </w:numPr>
      </w:pPr>
      <w:r w:rsidRPr="00F17F29">
        <w:t>Allows for repair of normal</w:t>
      </w:r>
      <w:r>
        <w:t xml:space="preserve"> </w:t>
      </w:r>
      <w:r w:rsidRPr="00F17F29">
        <w:t>tissue</w:t>
      </w:r>
    </w:p>
    <w:p w:rsidR="00F17F29" w:rsidRPr="00F17F29" w:rsidRDefault="00F17F29" w:rsidP="00F17F29">
      <w:pPr>
        <w:pStyle w:val="NormalWeb"/>
        <w:numPr>
          <w:ilvl w:val="0"/>
          <w:numId w:val="36"/>
        </w:numPr>
      </w:pPr>
      <w:r w:rsidRPr="00F17F29">
        <w:t>Allows for reassortment of</w:t>
      </w:r>
      <w:r>
        <w:t xml:space="preserve"> </w:t>
      </w:r>
      <w:r w:rsidRPr="00F17F29">
        <w:t xml:space="preserve">tumor cells </w:t>
      </w:r>
      <w:r w:rsidR="002250BF">
        <w:t xml:space="preserve">(to sensitive cell cycle phase) </w:t>
      </w:r>
      <w:r w:rsidRPr="00F17F29">
        <w:t>and improve</w:t>
      </w:r>
      <w:r>
        <w:t xml:space="preserve"> </w:t>
      </w:r>
      <w:r w:rsidRPr="00F17F29">
        <w:t>overall cell kill</w:t>
      </w:r>
    </w:p>
    <w:p w:rsidR="00F17F29" w:rsidRPr="00F17F29" w:rsidRDefault="00F17F29" w:rsidP="00F17F29">
      <w:pPr>
        <w:pStyle w:val="NormalWeb"/>
        <w:numPr>
          <w:ilvl w:val="0"/>
          <w:numId w:val="36"/>
        </w:numPr>
      </w:pPr>
      <w:r w:rsidRPr="00F17F29">
        <w:t>Allows for reoxygenation of</w:t>
      </w:r>
      <w:r>
        <w:t xml:space="preserve"> </w:t>
      </w:r>
      <w:r w:rsidRPr="00F17F29">
        <w:t>cells that may be hypoxic in</w:t>
      </w:r>
      <w:r>
        <w:t xml:space="preserve"> </w:t>
      </w:r>
      <w:r w:rsidRPr="00F17F29">
        <w:t>the center by reducing</w:t>
      </w:r>
      <w:r>
        <w:t xml:space="preserve"> </w:t>
      </w:r>
      <w:r w:rsidRPr="00F17F29">
        <w:t>overall tumor burden</w:t>
      </w:r>
    </w:p>
    <w:p w:rsidR="00F17F29" w:rsidRDefault="00F17F29" w:rsidP="00F17F29">
      <w:pPr>
        <w:pStyle w:val="NormalWeb"/>
        <w:numPr>
          <w:ilvl w:val="0"/>
          <w:numId w:val="36"/>
        </w:numPr>
      </w:pPr>
      <w:r w:rsidRPr="00F17F29">
        <w:t>Allows for repopulation of</w:t>
      </w:r>
      <w:r>
        <w:t xml:space="preserve"> </w:t>
      </w:r>
      <w:r w:rsidRPr="00F17F29">
        <w:t>normal cells (also tumor</w:t>
      </w:r>
      <w:r>
        <w:t xml:space="preserve"> ce</w:t>
      </w:r>
      <w:r w:rsidRPr="00F17F29">
        <w:t>lls)</w:t>
      </w:r>
    </w:p>
    <w:p w:rsidR="00F17F29" w:rsidRDefault="00F17F29" w:rsidP="00F17F29">
      <w:pPr>
        <w:pStyle w:val="NormalWeb"/>
      </w:pPr>
    </w:p>
    <w:p w:rsidR="00464AB1" w:rsidRPr="00FD5463" w:rsidRDefault="00B71B3C" w:rsidP="00F17F29">
      <w:pPr>
        <w:pStyle w:val="NormalWeb"/>
        <w:numPr>
          <w:ilvl w:val="0"/>
          <w:numId w:val="6"/>
        </w:numPr>
      </w:pPr>
      <w:r w:rsidRPr="00FD5463">
        <w:t xml:space="preserve">small daily fractions </w:t>
      </w:r>
      <w:r w:rsidR="002B69A7" w:rsidRPr="00FD5463">
        <w:t xml:space="preserve">are </w:t>
      </w:r>
      <w:r w:rsidRPr="00FD5463">
        <w:t>safer and more effective than larger fractions over shorter periods.</w:t>
      </w:r>
    </w:p>
    <w:p w:rsidR="002B69A7" w:rsidRDefault="002B69A7" w:rsidP="00F17F29">
      <w:pPr>
        <w:pStyle w:val="NormalWeb"/>
        <w:numPr>
          <w:ilvl w:val="0"/>
          <w:numId w:val="6"/>
        </w:numPr>
      </w:pPr>
      <w:r w:rsidRPr="00FD5463">
        <w:rPr>
          <w:u w:val="single"/>
        </w:rPr>
        <w:t>alternative methods</w:t>
      </w:r>
      <w:r w:rsidRPr="00FD5463">
        <w:t xml:space="preserve"> (</w:t>
      </w:r>
      <w:r w:rsidR="00D57923" w:rsidRPr="00FD5463">
        <w:t>not more effective clinically</w:t>
      </w:r>
      <w:r w:rsidRPr="00FD5463">
        <w:t>):</w:t>
      </w:r>
    </w:p>
    <w:p w:rsidR="00452F53" w:rsidRPr="00FD5463" w:rsidRDefault="00452F53" w:rsidP="00452F53">
      <w:pPr>
        <w:pStyle w:val="NormalWeb"/>
      </w:pPr>
    </w:p>
    <w:p w:rsidR="00AF74F8" w:rsidRPr="00FD5463" w:rsidRDefault="00B71B3C" w:rsidP="00B71B3C">
      <w:pPr>
        <w:ind w:left="720"/>
      </w:pPr>
      <w:r w:rsidRPr="00E17564">
        <w:rPr>
          <w:b/>
          <w:smallCaps/>
          <w:color w:val="800080"/>
          <w14:shadow w14:blurRad="50800" w14:dist="38100" w14:dir="2700000" w14:sx="100000" w14:sy="100000" w14:kx="0" w14:ky="0" w14:algn="tl">
            <w14:srgbClr w14:val="000000">
              <w14:alpha w14:val="60000"/>
            </w14:srgbClr>
          </w14:shadow>
        </w:rPr>
        <w:t>Hyperfractionation</w:t>
      </w:r>
      <w:r w:rsidR="00AF74F8" w:rsidRPr="00FD5463">
        <w:t>*</w:t>
      </w:r>
      <w:r w:rsidRPr="00FD5463">
        <w:t xml:space="preserve"> (</w:t>
      </w:r>
      <w:r w:rsidRPr="00FD5463">
        <w:rPr>
          <w:color w:val="0000FF"/>
        </w:rPr>
        <w:t xml:space="preserve">≥ 2 </w:t>
      </w:r>
      <w:r w:rsidR="00AF74F8" w:rsidRPr="00FD5463">
        <w:rPr>
          <w:color w:val="0000FF"/>
        </w:rPr>
        <w:t xml:space="preserve">small </w:t>
      </w:r>
      <w:r w:rsidRPr="00FD5463">
        <w:rPr>
          <w:color w:val="0000FF"/>
        </w:rPr>
        <w:t>doses during day</w:t>
      </w:r>
      <w:r w:rsidRPr="00FD5463">
        <w:t>)</w:t>
      </w:r>
      <w:r w:rsidR="00AF74F8" w:rsidRPr="00FD5463">
        <w:t xml:space="preserve"> - if sufficient time is allowed between fractions (6-8 hours) for repair of sublethal radiation damage in normal tissues, it is theoretically possible to increase total radiation dose by 25-30% </w:t>
      </w:r>
      <w:r w:rsidR="00BF41AD">
        <w:t xml:space="preserve">(in the same overall treatment time) </w:t>
      </w:r>
      <w:r w:rsidR="00AF74F8" w:rsidRPr="00FD5463">
        <w:t>without increasing risk of normal tissue injury</w:t>
      </w:r>
      <w:r w:rsidR="00505B56" w:rsidRPr="00FD5463">
        <w:t>.</w:t>
      </w:r>
    </w:p>
    <w:p w:rsidR="00B71B3C" w:rsidRPr="00FD5463" w:rsidRDefault="00AF74F8" w:rsidP="00AF74F8">
      <w:pPr>
        <w:ind w:left="720"/>
        <w:jc w:val="right"/>
      </w:pPr>
      <w:r w:rsidRPr="00FD5463">
        <w:t>*</w:t>
      </w:r>
      <w:r w:rsidR="00B71B3C" w:rsidRPr="00FD5463">
        <w:t>does not seem to be worthwhile.</w:t>
      </w:r>
    </w:p>
    <w:p w:rsidR="00D926A1" w:rsidRPr="00FD5463" w:rsidRDefault="0017725F" w:rsidP="0017725F">
      <w:pPr>
        <w:pStyle w:val="NormalWeb"/>
        <w:ind w:left="720"/>
      </w:pPr>
      <w:r w:rsidRPr="00E17564">
        <w:rPr>
          <w:b/>
          <w:smallCaps/>
          <w:color w:val="800080"/>
          <w14:shadow w14:blurRad="50800" w14:dist="38100" w14:dir="2700000" w14:sx="100000" w14:sy="100000" w14:kx="0" w14:ky="0" w14:algn="tl">
            <w14:srgbClr w14:val="000000">
              <w14:alpha w14:val="60000"/>
            </w14:srgbClr>
          </w14:shadow>
        </w:rPr>
        <w:t xml:space="preserve">Accelerated </w:t>
      </w:r>
      <w:r w:rsidR="00F23053" w:rsidRPr="00E17564">
        <w:rPr>
          <w:b/>
          <w:smallCaps/>
          <w:color w:val="800080"/>
          <w14:shadow w14:blurRad="50800" w14:dist="38100" w14:dir="2700000" w14:sx="100000" w14:sy="100000" w14:kx="0" w14:ky="0" w14:algn="tl">
            <w14:srgbClr w14:val="000000">
              <w14:alpha w14:val="60000"/>
            </w14:srgbClr>
          </w14:shadow>
        </w:rPr>
        <w:t>fractionation</w:t>
      </w:r>
      <w:r w:rsidR="00F23053" w:rsidRPr="00FD5463">
        <w:t xml:space="preserve"> </w:t>
      </w:r>
      <w:r w:rsidRPr="00FD5463">
        <w:t>(</w:t>
      </w:r>
      <w:r w:rsidR="00995A90" w:rsidRPr="00FD5463">
        <w:rPr>
          <w:color w:val="0000FF"/>
        </w:rPr>
        <w:t xml:space="preserve">≥ 2 conventional doses during day </w:t>
      </w:r>
      <w:r w:rsidR="00995A90" w:rsidRPr="00FD5463">
        <w:t xml:space="preserve">- </w:t>
      </w:r>
      <w:r w:rsidRPr="00FD5463">
        <w:t>shortened overall treatment time) - reduced opportunity for tumor repopulation</w:t>
      </w:r>
      <w:r w:rsidR="00C44DC6" w:rsidRPr="00FD5463">
        <w:t xml:space="preserve"> (e.g. rapidly proliferating </w:t>
      </w:r>
      <w:r w:rsidR="00C44DC6" w:rsidRPr="00FD5463">
        <w:rPr>
          <w:i/>
          <w:smallCaps/>
        </w:rPr>
        <w:t>glioblastoma multiforme</w:t>
      </w:r>
      <w:r w:rsidR="00C44DC6" w:rsidRPr="00FD5463">
        <w:t>).</w:t>
      </w:r>
    </w:p>
    <w:p w:rsidR="0017725F" w:rsidRDefault="0017725F" w:rsidP="00D926A1">
      <w:pPr>
        <w:pStyle w:val="NormalWeb"/>
      </w:pPr>
    </w:p>
    <w:p w:rsidR="00E573A5" w:rsidRDefault="00E573A5" w:rsidP="00D926A1">
      <w:pPr>
        <w:pStyle w:val="NormalWeb"/>
      </w:pPr>
    </w:p>
    <w:p w:rsidR="00F90728" w:rsidRDefault="00E573A5" w:rsidP="00E573A5">
      <w:pPr>
        <w:pStyle w:val="Nervous5"/>
        <w:ind w:right="9102"/>
      </w:pPr>
      <w:bookmarkStart w:id="42" w:name="_Toc52924797"/>
      <w:r w:rsidRPr="00E573A5">
        <w:t>IMRT</w:t>
      </w:r>
      <w:bookmarkEnd w:id="42"/>
    </w:p>
    <w:p w:rsidR="00E573A5" w:rsidRDefault="00E573A5" w:rsidP="00D926A1">
      <w:pPr>
        <w:pStyle w:val="NormalWeb"/>
      </w:pPr>
      <w:r w:rsidRPr="00E573A5">
        <w:t>Newer fractioned radiotherapy techniques such as intensity modulated radiotherapy (IMRT) can minimize the amount of normal brain exposed to radiation compared with conventional or standard 3-D conformal techniques.</w:t>
      </w:r>
    </w:p>
    <w:p w:rsidR="00E573A5" w:rsidRDefault="00E573A5" w:rsidP="00D926A1">
      <w:pPr>
        <w:pStyle w:val="NormalWeb"/>
      </w:pPr>
    </w:p>
    <w:p w:rsidR="00E573A5" w:rsidRDefault="00E573A5" w:rsidP="00D926A1">
      <w:pPr>
        <w:pStyle w:val="NormalWeb"/>
      </w:pPr>
    </w:p>
    <w:p w:rsidR="00F90728" w:rsidRDefault="00F90728" w:rsidP="00A168DA">
      <w:pPr>
        <w:pStyle w:val="Antrat"/>
      </w:pPr>
      <w:bookmarkStart w:id="43" w:name="WBRT"/>
      <w:bookmarkStart w:id="44" w:name="_Toc52924798"/>
      <w:r w:rsidRPr="00F411BA">
        <w:t>Whole-brain radiation therapy (WBRT)</w:t>
      </w:r>
      <w:bookmarkEnd w:id="43"/>
      <w:bookmarkEnd w:id="44"/>
    </w:p>
    <w:p w:rsidR="00F90728" w:rsidRPr="00F90728" w:rsidRDefault="00F90728" w:rsidP="00F90728">
      <w:pPr>
        <w:rPr>
          <w:szCs w:val="24"/>
          <w:u w:val="single"/>
        </w:rPr>
      </w:pPr>
      <w:r w:rsidRPr="00F90728">
        <w:rPr>
          <w:szCs w:val="24"/>
          <w:u w:val="single"/>
        </w:rPr>
        <w:t>Disadvantages of WBRT:</w:t>
      </w:r>
    </w:p>
    <w:p w:rsidR="00F90728" w:rsidRDefault="00F90728" w:rsidP="00F90728">
      <w:pPr>
        <w:numPr>
          <w:ilvl w:val="3"/>
          <w:numId w:val="6"/>
        </w:numPr>
        <w:rPr>
          <w:szCs w:val="24"/>
        </w:rPr>
      </w:pPr>
      <w:r>
        <w:rPr>
          <w:szCs w:val="24"/>
        </w:rPr>
        <w:t>W</w:t>
      </w:r>
      <w:r w:rsidRPr="008A7FFA">
        <w:rPr>
          <w:szCs w:val="24"/>
        </w:rPr>
        <w:t xml:space="preserve">BRT takes </w:t>
      </w:r>
      <w:r w:rsidRPr="00F90728">
        <w:rPr>
          <w:color w:val="FF0000"/>
          <w:szCs w:val="24"/>
        </w:rPr>
        <w:t>time to deliver</w:t>
      </w:r>
      <w:r w:rsidRPr="008A7FFA">
        <w:rPr>
          <w:szCs w:val="24"/>
        </w:rPr>
        <w:t xml:space="preserve"> (typically 2-3 weeks</w:t>
      </w:r>
      <w:r w:rsidR="00A103E0">
        <w:rPr>
          <w:szCs w:val="24"/>
        </w:rPr>
        <w:t xml:space="preserve"> vs. SRS – 1 days</w:t>
      </w:r>
      <w:r w:rsidRPr="008A7FFA">
        <w:rPr>
          <w:szCs w:val="24"/>
        </w:rPr>
        <w:t xml:space="preserve">), thereby delaying systemic therapy </w:t>
      </w:r>
      <w:r>
        <w:rPr>
          <w:szCs w:val="24"/>
        </w:rPr>
        <w:t>(</w:t>
      </w:r>
      <w:r w:rsidRPr="008A7FFA">
        <w:rPr>
          <w:szCs w:val="24"/>
        </w:rPr>
        <w:t>systemic and radiation therapy are not delivered concurrently</w:t>
      </w:r>
      <w:r>
        <w:rPr>
          <w:szCs w:val="24"/>
        </w:rPr>
        <w:t>).</w:t>
      </w:r>
    </w:p>
    <w:p w:rsidR="00F90728" w:rsidRDefault="00F90728" w:rsidP="00F90728">
      <w:pPr>
        <w:numPr>
          <w:ilvl w:val="3"/>
          <w:numId w:val="6"/>
        </w:numPr>
        <w:rPr>
          <w:szCs w:val="24"/>
        </w:rPr>
      </w:pPr>
      <w:r w:rsidRPr="00F90728">
        <w:rPr>
          <w:szCs w:val="24"/>
        </w:rPr>
        <w:t xml:space="preserve">WBRT results in </w:t>
      </w:r>
      <w:r w:rsidRPr="00F90728">
        <w:rPr>
          <w:color w:val="FF0000"/>
          <w:szCs w:val="24"/>
        </w:rPr>
        <w:t>loss of hair</w:t>
      </w:r>
      <w:r w:rsidRPr="00F90728">
        <w:rPr>
          <w:szCs w:val="24"/>
        </w:rPr>
        <w:t>, wh</w:t>
      </w:r>
      <w:r>
        <w:rPr>
          <w:szCs w:val="24"/>
        </w:rPr>
        <w:t>ich can impact quality of life.</w:t>
      </w:r>
    </w:p>
    <w:p w:rsidR="00F90728" w:rsidRDefault="00F90728" w:rsidP="00F90728">
      <w:pPr>
        <w:numPr>
          <w:ilvl w:val="3"/>
          <w:numId w:val="6"/>
        </w:numPr>
        <w:rPr>
          <w:szCs w:val="24"/>
        </w:rPr>
      </w:pPr>
      <w:r w:rsidRPr="00F90728">
        <w:rPr>
          <w:szCs w:val="24"/>
        </w:rPr>
        <w:t xml:space="preserve">WBRT may negatively impact ability to optimally </w:t>
      </w:r>
      <w:r w:rsidRPr="00F90728">
        <w:rPr>
          <w:color w:val="FF0000"/>
          <w:szCs w:val="24"/>
        </w:rPr>
        <w:t>treat new local disease</w:t>
      </w:r>
      <w:r>
        <w:rPr>
          <w:szCs w:val="24"/>
        </w:rPr>
        <w:t xml:space="preserve"> should WBRT fail.</w:t>
      </w:r>
    </w:p>
    <w:p w:rsidR="00F90728" w:rsidRPr="00F90728" w:rsidRDefault="00F90728" w:rsidP="00F90728">
      <w:pPr>
        <w:numPr>
          <w:ilvl w:val="3"/>
          <w:numId w:val="6"/>
        </w:numPr>
        <w:rPr>
          <w:szCs w:val="24"/>
        </w:rPr>
      </w:pPr>
      <w:r>
        <w:rPr>
          <w:szCs w:val="24"/>
        </w:rPr>
        <w:t>I</w:t>
      </w:r>
      <w:r w:rsidRPr="00F90728">
        <w:rPr>
          <w:szCs w:val="24"/>
        </w:rPr>
        <w:t xml:space="preserve">ncreased risk of </w:t>
      </w:r>
      <w:r w:rsidRPr="00F90728">
        <w:rPr>
          <w:color w:val="FF0000"/>
          <w:szCs w:val="24"/>
        </w:rPr>
        <w:t>neurocognitive decline</w:t>
      </w:r>
      <w:r w:rsidR="00061402">
        <w:rPr>
          <w:szCs w:val="24"/>
        </w:rPr>
        <w:t xml:space="preserve"> (</w:t>
      </w:r>
      <w:r w:rsidR="00061402" w:rsidRPr="00061402">
        <w:rPr>
          <w:rStyle w:val="Blue"/>
          <w:i/>
        </w:rPr>
        <w:t>hippocampus-sparing WBRT</w:t>
      </w:r>
      <w:r w:rsidR="00061402">
        <w:rPr>
          <w:szCs w:val="24"/>
        </w:rPr>
        <w:t xml:space="preserve"> – expensive technique)</w:t>
      </w:r>
    </w:p>
    <w:p w:rsidR="00F90728" w:rsidRPr="00FD5463" w:rsidRDefault="00F90728" w:rsidP="00D926A1">
      <w:pPr>
        <w:pStyle w:val="NormalWeb"/>
      </w:pPr>
    </w:p>
    <w:p w:rsidR="00D926A1" w:rsidRPr="00FD5463" w:rsidRDefault="00D926A1" w:rsidP="00D926A1">
      <w:pPr>
        <w:pStyle w:val="NormalWeb"/>
      </w:pPr>
    </w:p>
    <w:p w:rsidR="00464AB1" w:rsidRPr="00FD5463" w:rsidRDefault="00464AB1" w:rsidP="00A168DA">
      <w:pPr>
        <w:pStyle w:val="Antrat"/>
      </w:pPr>
      <w:bookmarkStart w:id="45" w:name="STEREOTACTIC_RADIATION"/>
      <w:bookmarkStart w:id="46" w:name="_Toc52924799"/>
      <w:r w:rsidRPr="00FD5463">
        <w:t>Stereotactic Radiation</w:t>
      </w:r>
      <w:bookmarkEnd w:id="45"/>
      <w:bookmarkEnd w:id="46"/>
    </w:p>
    <w:p w:rsidR="006F294B" w:rsidRDefault="00464AB1">
      <w:pPr>
        <w:pStyle w:val="NormalWeb"/>
      </w:pPr>
      <w:r w:rsidRPr="00FD5463">
        <w:t xml:space="preserve">- delivery of precise dose of high-energy radiation through stereotactically directed </w:t>
      </w:r>
      <w:r w:rsidR="006F294B" w:rsidRPr="00FD5463">
        <w:t>multiple, well-collimated beams converging on small lesion</w:t>
      </w:r>
      <w:r w:rsidR="00725D57" w:rsidRPr="00FD5463">
        <w:t>.</w:t>
      </w:r>
    </w:p>
    <w:p w:rsidR="005C444E" w:rsidRPr="00FD5463" w:rsidRDefault="005C444E" w:rsidP="00B25D17">
      <w:pPr>
        <w:pStyle w:val="NormalWeb"/>
        <w:numPr>
          <w:ilvl w:val="0"/>
          <w:numId w:val="3"/>
        </w:numPr>
      </w:pPr>
      <w:r w:rsidRPr="00FD5463">
        <w:t xml:space="preserve">in past, stereotactic radiation could only be delivered in single dose; today, because of </w:t>
      </w:r>
      <w:r w:rsidRPr="00FD5463">
        <w:rPr>
          <w:b/>
          <w:bCs/>
        </w:rPr>
        <w:t>noninvasive fixation devices</w:t>
      </w:r>
      <w:r w:rsidRPr="00FD5463">
        <w:t>, single-treatment delivery is no longer mandatory.</w:t>
      </w:r>
    </w:p>
    <w:p w:rsidR="00413825" w:rsidRDefault="00413825">
      <w:pPr>
        <w:pStyle w:val="NormalWeb"/>
      </w:pPr>
    </w:p>
    <w:p w:rsidR="00413825" w:rsidRPr="00FD5463" w:rsidRDefault="00413825" w:rsidP="00413825">
      <w:pPr>
        <w:pStyle w:val="NormalWeb"/>
        <w:pBdr>
          <w:top w:val="single" w:sz="4" w:space="1" w:color="auto"/>
          <w:left w:val="single" w:sz="4" w:space="4" w:color="auto"/>
          <w:bottom w:val="single" w:sz="4" w:space="1" w:color="auto"/>
          <w:right w:val="single" w:sz="4" w:space="4" w:color="auto"/>
        </w:pBdr>
        <w:ind w:left="720" w:right="3401"/>
        <w:jc w:val="center"/>
      </w:pPr>
      <w:r w:rsidRPr="00413825">
        <w:rPr>
          <w:b/>
          <w:smallCaps/>
        </w:rPr>
        <w:t>Radiosurgery</w:t>
      </w:r>
      <w:r>
        <w:t xml:space="preserve"> – term is used if </w:t>
      </w:r>
      <w:r w:rsidRPr="00C17BC5">
        <w:rPr>
          <w:color w:val="538135" w:themeColor="accent6" w:themeShade="BF"/>
        </w:rPr>
        <w:t>number of sessions is ≤ 5</w:t>
      </w:r>
      <w:r w:rsidR="005C2FC2" w:rsidRPr="00C17BC5">
        <w:rPr>
          <w:color w:val="538135" w:themeColor="accent6" w:themeShade="BF"/>
        </w:rPr>
        <w:t xml:space="preserve"> </w:t>
      </w:r>
      <w:r w:rsidR="005C2FC2">
        <w:t xml:space="preserve">and only for </w:t>
      </w:r>
      <w:r w:rsidR="005C2FC2" w:rsidRPr="00C17BC5">
        <w:rPr>
          <w:rStyle w:val="Blue"/>
        </w:rPr>
        <w:t>cranial</w:t>
      </w:r>
      <w:r w:rsidR="005C2FC2">
        <w:t xml:space="preserve"> or </w:t>
      </w:r>
      <w:r w:rsidR="005C2FC2" w:rsidRPr="00C17BC5">
        <w:rPr>
          <w:rStyle w:val="Blue"/>
        </w:rPr>
        <w:t>spinal</w:t>
      </w:r>
      <w:r w:rsidR="005C2FC2">
        <w:t xml:space="preserve"> targets</w:t>
      </w:r>
    </w:p>
    <w:p w:rsidR="006F294B" w:rsidRPr="00FD5463" w:rsidRDefault="006F294B">
      <w:pPr>
        <w:pStyle w:val="NormalWeb"/>
      </w:pPr>
    </w:p>
    <w:p w:rsidR="00464AB1" w:rsidRPr="00FD5463" w:rsidRDefault="00464AB1" w:rsidP="00B25D17">
      <w:pPr>
        <w:pStyle w:val="NormalWeb"/>
        <w:numPr>
          <w:ilvl w:val="0"/>
          <w:numId w:val="3"/>
        </w:numPr>
      </w:pPr>
      <w:r w:rsidRPr="00FD5463">
        <w:t>soph</w:t>
      </w:r>
      <w:r w:rsidR="000920BC" w:rsidRPr="00FD5463">
        <w:t>isticated imaging devices and 3D</w:t>
      </w:r>
      <w:r w:rsidRPr="00FD5463">
        <w:t xml:space="preserve"> treatment-planning computers allow </w:t>
      </w:r>
      <w:r w:rsidRPr="00FD5463">
        <w:rPr>
          <w:b/>
          <w:bCs/>
          <w:i/>
          <w:iCs/>
        </w:rPr>
        <w:t>much more specific targeting of lesion</w:t>
      </w:r>
      <w:r w:rsidRPr="00FD5463">
        <w:t xml:space="preserve"> </w:t>
      </w:r>
      <w:r w:rsidR="000920BC" w:rsidRPr="00FD5463">
        <w:t>-</w:t>
      </w:r>
      <w:r w:rsidRPr="00FD5463">
        <w:t xml:space="preserve"> significantly less radiation to surrounding healthy tissues.</w:t>
      </w:r>
    </w:p>
    <w:p w:rsidR="00464AB1" w:rsidRPr="00FD5463" w:rsidRDefault="00464AB1" w:rsidP="00B25D17">
      <w:pPr>
        <w:pStyle w:val="NormalWeb"/>
        <w:numPr>
          <w:ilvl w:val="0"/>
          <w:numId w:val="3"/>
        </w:numPr>
      </w:pPr>
      <w:r w:rsidRPr="00FD5463">
        <w:rPr>
          <w:smallCaps/>
          <w:u w:val="single"/>
        </w:rPr>
        <w:t>radiation therapy planning</w:t>
      </w:r>
      <w:r w:rsidRPr="00FD5463">
        <w:rPr>
          <w:u w:val="single"/>
        </w:rPr>
        <w:t xml:space="preserve"> currently takes 2 forms</w:t>
      </w:r>
      <w:r w:rsidRPr="00FD5463">
        <w:t>:</w:t>
      </w:r>
    </w:p>
    <w:p w:rsidR="00464AB1" w:rsidRPr="00FD5463" w:rsidRDefault="00464AB1" w:rsidP="00B25D17">
      <w:pPr>
        <w:pStyle w:val="NormalWeb"/>
        <w:numPr>
          <w:ilvl w:val="1"/>
          <w:numId w:val="3"/>
        </w:numPr>
      </w:pPr>
      <w:r w:rsidRPr="00FD5463">
        <w:rPr>
          <w:b/>
          <w:bCs/>
          <w:smallCaps/>
        </w:rPr>
        <w:t>beam first (</w:t>
      </w:r>
      <w:r w:rsidRPr="00FD5463">
        <w:rPr>
          <w:b/>
          <w:bCs/>
        </w:rPr>
        <w:t>s</w:t>
      </w:r>
      <w:r w:rsidRPr="00FD5463">
        <w:rPr>
          <w:b/>
          <w:bCs/>
          <w:smallCaps/>
        </w:rPr>
        <w:t>. forward) planning</w:t>
      </w:r>
      <w:r w:rsidRPr="00FD5463">
        <w:t xml:space="preserve"> - </w:t>
      </w:r>
      <w:r w:rsidRPr="00FD5463">
        <w:rPr>
          <w:i/>
          <w:iCs/>
          <w:color w:val="0000FF"/>
        </w:rPr>
        <w:t>target volume</w:t>
      </w:r>
      <w:r w:rsidRPr="00FD5463">
        <w:t xml:space="preserve"> of radiation is determined first, and then surrounding tissue volume is planned; works extremely well in tumors with </w:t>
      </w:r>
      <w:r w:rsidRPr="00FD5463">
        <w:rPr>
          <w:color w:val="FF0000"/>
        </w:rPr>
        <w:t>regular</w:t>
      </w:r>
      <w:r w:rsidRPr="00FD5463">
        <w:t xml:space="preserve"> or </w:t>
      </w:r>
      <w:r w:rsidRPr="00FD5463">
        <w:rPr>
          <w:color w:val="FF0000"/>
        </w:rPr>
        <w:t>spherical shape</w:t>
      </w:r>
      <w:r w:rsidRPr="00FD5463">
        <w:t>.</w:t>
      </w:r>
    </w:p>
    <w:p w:rsidR="00464AB1" w:rsidRPr="00FD5463" w:rsidRDefault="00464AB1" w:rsidP="00B25D17">
      <w:pPr>
        <w:pStyle w:val="NormalWeb"/>
        <w:numPr>
          <w:ilvl w:val="1"/>
          <w:numId w:val="3"/>
        </w:numPr>
      </w:pPr>
      <w:r w:rsidRPr="00FD5463">
        <w:rPr>
          <w:b/>
          <w:bCs/>
          <w:smallCaps/>
        </w:rPr>
        <w:t>dose-first (</w:t>
      </w:r>
      <w:r w:rsidRPr="00FD5463">
        <w:rPr>
          <w:b/>
          <w:bCs/>
        </w:rPr>
        <w:t>s</w:t>
      </w:r>
      <w:r w:rsidRPr="00FD5463">
        <w:rPr>
          <w:b/>
          <w:bCs/>
          <w:smallCaps/>
        </w:rPr>
        <w:t xml:space="preserve">. inverse) planning, </w:t>
      </w:r>
      <w:r w:rsidRPr="00FD5463">
        <w:rPr>
          <w:b/>
          <w:bCs/>
        </w:rPr>
        <w:t>s.</w:t>
      </w:r>
      <w:r w:rsidRPr="00FD5463">
        <w:rPr>
          <w:b/>
          <w:bCs/>
          <w:smallCaps/>
        </w:rPr>
        <w:t xml:space="preserve"> Peacock tomotherapy</w:t>
      </w:r>
      <w:r w:rsidRPr="00FD5463">
        <w:t xml:space="preserve"> - determines safe </w:t>
      </w:r>
      <w:r w:rsidRPr="00FD5463">
        <w:rPr>
          <w:i/>
          <w:iCs/>
          <w:color w:val="0000FF"/>
        </w:rPr>
        <w:t>dose for surrounding healthy tissues</w:t>
      </w:r>
      <w:r w:rsidRPr="00FD5463">
        <w:t xml:space="preserve"> first, and then computer workstation determines required beam intensity and shape for each portion of field; works very well for </w:t>
      </w:r>
      <w:r w:rsidRPr="00FD5463">
        <w:rPr>
          <w:color w:val="FF0000"/>
        </w:rPr>
        <w:t xml:space="preserve">irregularly shaped </w:t>
      </w:r>
      <w:r w:rsidRPr="00FD5463">
        <w:rPr>
          <w:color w:val="000000"/>
        </w:rPr>
        <w:t>lesions</w:t>
      </w:r>
      <w:r w:rsidRPr="00FD5463">
        <w:t xml:space="preserve">. </w:t>
      </w:r>
    </w:p>
    <w:p w:rsidR="00F33294" w:rsidRDefault="00F33294" w:rsidP="00F33294">
      <w:pPr>
        <w:pStyle w:val="NormalWeb"/>
        <w:rPr>
          <w:smallCaps/>
          <w:u w:val="single"/>
        </w:rPr>
      </w:pPr>
    </w:p>
    <w:p w:rsidR="00EC6A3B" w:rsidRDefault="00EC6A3B" w:rsidP="00EC6A3B">
      <w:r w:rsidRPr="00EF37FC">
        <w:t>The Principles of Skull Base Radiosurgery</w:t>
      </w:r>
      <w:r>
        <w:t>:</w:t>
      </w:r>
    </w:p>
    <w:p w:rsidR="00EC6A3B" w:rsidRDefault="0050397F" w:rsidP="00EC6A3B">
      <w:hyperlink r:id="rId36" w:history="1">
        <w:r w:rsidR="00EC6A3B" w:rsidRPr="000E4854">
          <w:rPr>
            <w:rStyle w:val="Hyperlink"/>
          </w:rPr>
          <w:t>http://www.medscape.com/viewarticle/574708?src=mp&amp;spon=26&amp;uac=121060BZ</w:t>
        </w:r>
      </w:hyperlink>
    </w:p>
    <w:p w:rsidR="00EC6A3B" w:rsidRDefault="00EC6A3B" w:rsidP="00F33294">
      <w:pPr>
        <w:pStyle w:val="NormalWeb"/>
        <w:rPr>
          <w:smallCaps/>
          <w:u w:val="single"/>
        </w:rPr>
      </w:pPr>
    </w:p>
    <w:p w:rsidR="00452F53" w:rsidRDefault="00452F53" w:rsidP="00F33294">
      <w:pPr>
        <w:pStyle w:val="NormalWeb"/>
        <w:rPr>
          <w:smallCaps/>
          <w:u w:val="single"/>
        </w:rPr>
      </w:pPr>
    </w:p>
    <w:p w:rsidR="00452F53" w:rsidRPr="00452F53" w:rsidRDefault="00452F53" w:rsidP="00452F53">
      <w:pPr>
        <w:pStyle w:val="Nervous5"/>
        <w:ind w:right="6592"/>
      </w:pPr>
      <w:bookmarkStart w:id="47" w:name="_Toc52924800"/>
      <w:r w:rsidRPr="00452F53">
        <w:t>How beams combine</w:t>
      </w:r>
      <w:bookmarkEnd w:id="47"/>
    </w:p>
    <w:p w:rsidR="00452F53" w:rsidRDefault="00452F53" w:rsidP="00F33294">
      <w:pPr>
        <w:pStyle w:val="NormalWeb"/>
        <w:rPr>
          <w:smallCaps/>
          <w:u w:val="single"/>
        </w:rPr>
      </w:pPr>
      <w:r>
        <w:rPr>
          <w:noProof/>
        </w:rPr>
        <w:drawing>
          <wp:inline distT="0" distB="0" distL="0" distR="0" wp14:anchorId="23EE52EA" wp14:editId="5CA326BD">
            <wp:extent cx="4379976" cy="3044952"/>
            <wp:effectExtent l="0" t="0" r="190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79976" cy="3044952"/>
                    </a:xfrm>
                    <a:prstGeom prst="rect">
                      <a:avLst/>
                    </a:prstGeom>
                  </pic:spPr>
                </pic:pic>
              </a:graphicData>
            </a:graphic>
          </wp:inline>
        </w:drawing>
      </w:r>
    </w:p>
    <w:p w:rsidR="00452F53" w:rsidRDefault="00452F53" w:rsidP="00F33294">
      <w:pPr>
        <w:pStyle w:val="NormalWeb"/>
        <w:rPr>
          <w:smallCaps/>
          <w:u w:val="single"/>
        </w:rPr>
      </w:pPr>
      <w:r>
        <w:rPr>
          <w:noProof/>
        </w:rPr>
        <w:drawing>
          <wp:inline distT="0" distB="0" distL="0" distR="0" wp14:anchorId="75AD1B45" wp14:editId="447BF350">
            <wp:extent cx="4379976" cy="3044952"/>
            <wp:effectExtent l="0" t="0" r="190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79976" cy="3044952"/>
                    </a:xfrm>
                    <a:prstGeom prst="rect">
                      <a:avLst/>
                    </a:prstGeom>
                  </pic:spPr>
                </pic:pic>
              </a:graphicData>
            </a:graphic>
          </wp:inline>
        </w:drawing>
      </w:r>
    </w:p>
    <w:p w:rsidR="006B3EE0" w:rsidRDefault="006B3EE0" w:rsidP="00F33294">
      <w:pPr>
        <w:pStyle w:val="NormalWeb"/>
        <w:rPr>
          <w:smallCaps/>
          <w:u w:val="single"/>
        </w:rPr>
      </w:pPr>
    </w:p>
    <w:p w:rsidR="006B3EE0" w:rsidRDefault="006B3EE0" w:rsidP="00A168DA">
      <w:pPr>
        <w:pStyle w:val="Nervous1"/>
      </w:pPr>
      <w:bookmarkStart w:id="48" w:name="_Toc52924801"/>
      <w:r>
        <w:t>Indications</w:t>
      </w:r>
      <w:bookmarkEnd w:id="48"/>
    </w:p>
    <w:p w:rsidR="006B3EE0" w:rsidRDefault="006B3EE0" w:rsidP="006B3EE0">
      <w:pPr>
        <w:pStyle w:val="NormalWeb"/>
      </w:pPr>
      <w:r>
        <w:t>-</w:t>
      </w:r>
      <w:r w:rsidRPr="006035DB">
        <w:t xml:space="preserve"> </w:t>
      </w:r>
      <w:r w:rsidRPr="006035DB">
        <w:rPr>
          <w:color w:val="0000FF"/>
        </w:rPr>
        <w:t xml:space="preserve">lesions &lt; </w:t>
      </w:r>
      <w:r>
        <w:rPr>
          <w:color w:val="0000FF"/>
        </w:rPr>
        <w:t>3-</w:t>
      </w:r>
      <w:r w:rsidRPr="006035DB">
        <w:rPr>
          <w:color w:val="0000FF"/>
        </w:rPr>
        <w:t>4 cm</w:t>
      </w:r>
      <w:r>
        <w:t>:</w:t>
      </w:r>
    </w:p>
    <w:p w:rsidR="00106336" w:rsidRDefault="00106336" w:rsidP="006B3EE0">
      <w:pPr>
        <w:pStyle w:val="NormalWeb"/>
      </w:pPr>
    </w:p>
    <w:p w:rsidR="006B3EE0" w:rsidRDefault="006B3EE0" w:rsidP="006B3EE0">
      <w:pPr>
        <w:pStyle w:val="NormalWeb"/>
      </w:pPr>
      <w:r w:rsidRPr="006B3EE0">
        <w:rPr>
          <w:u w:val="single"/>
        </w:rPr>
        <w:t>Brain tumors</w:t>
      </w:r>
      <w:r>
        <w:t>:</w:t>
      </w:r>
    </w:p>
    <w:p w:rsidR="00106336" w:rsidRDefault="00106336" w:rsidP="00106336">
      <w:pPr>
        <w:pStyle w:val="NormalWeb"/>
        <w:numPr>
          <w:ilvl w:val="0"/>
          <w:numId w:val="23"/>
        </w:numPr>
      </w:pPr>
      <w:r>
        <w:t>metastases</w:t>
      </w:r>
    </w:p>
    <w:p w:rsidR="006B3EE0" w:rsidRDefault="006B3EE0" w:rsidP="006B3EE0">
      <w:pPr>
        <w:pStyle w:val="NormalWeb"/>
        <w:numPr>
          <w:ilvl w:val="0"/>
          <w:numId w:val="23"/>
        </w:numPr>
      </w:pPr>
      <w:r>
        <w:t xml:space="preserve">meningiomas </w:t>
      </w:r>
      <w:hyperlink r:id="rId39" w:anchor="SRS" w:history="1">
        <w:r w:rsidRPr="00695F97">
          <w:rPr>
            <w:rStyle w:val="Hyperlink"/>
          </w:rPr>
          <w:t>see p. Onc38 &gt;&gt;</w:t>
        </w:r>
      </w:hyperlink>
    </w:p>
    <w:p w:rsidR="006B3EE0" w:rsidRDefault="006B3EE0" w:rsidP="006B3EE0">
      <w:pPr>
        <w:pStyle w:val="NormalWeb"/>
        <w:numPr>
          <w:ilvl w:val="0"/>
          <w:numId w:val="23"/>
        </w:numPr>
      </w:pPr>
      <w:r w:rsidRPr="006035DB">
        <w:t>acoustic or trigeminal neur</w:t>
      </w:r>
      <w:r>
        <w:t>omas</w:t>
      </w:r>
    </w:p>
    <w:p w:rsidR="006B3EE0" w:rsidRDefault="006B3EE0" w:rsidP="006B3EE0">
      <w:pPr>
        <w:pStyle w:val="NormalWeb"/>
        <w:numPr>
          <w:ilvl w:val="0"/>
          <w:numId w:val="23"/>
        </w:numPr>
      </w:pPr>
      <w:r>
        <w:t>recurrent pituitary adenomas</w:t>
      </w:r>
    </w:p>
    <w:p w:rsidR="006B3EE0" w:rsidRDefault="006B3EE0" w:rsidP="006B3EE0">
      <w:pPr>
        <w:pStyle w:val="NormalWeb"/>
        <w:numPr>
          <w:ilvl w:val="0"/>
          <w:numId w:val="23"/>
        </w:numPr>
      </w:pPr>
      <w:r w:rsidRPr="006035DB">
        <w:t>solid r</w:t>
      </w:r>
      <w:r>
        <w:t>esiduals of craniopharyngiomas</w:t>
      </w:r>
    </w:p>
    <w:p w:rsidR="006B3EE0" w:rsidRDefault="006B3EE0" w:rsidP="006B3EE0">
      <w:pPr>
        <w:pStyle w:val="NormalWeb"/>
        <w:numPr>
          <w:ilvl w:val="0"/>
          <w:numId w:val="23"/>
        </w:numPr>
      </w:pPr>
      <w:r>
        <w:t>hemangioblastomas</w:t>
      </w:r>
    </w:p>
    <w:p w:rsidR="006B3EE0" w:rsidRDefault="006B3EE0" w:rsidP="006B3EE0">
      <w:pPr>
        <w:pStyle w:val="NormalWeb"/>
        <w:numPr>
          <w:ilvl w:val="0"/>
          <w:numId w:val="23"/>
        </w:numPr>
      </w:pPr>
      <w:r w:rsidRPr="006035DB">
        <w:t>mali</w:t>
      </w:r>
      <w:r>
        <w:t>gnant sharply localized tumors</w:t>
      </w:r>
    </w:p>
    <w:p w:rsidR="00106336" w:rsidRDefault="006B3EE0" w:rsidP="00F33294">
      <w:pPr>
        <w:pStyle w:val="NormalWeb"/>
        <w:numPr>
          <w:ilvl w:val="0"/>
          <w:numId w:val="23"/>
        </w:numPr>
      </w:pPr>
      <w:r w:rsidRPr="006035DB">
        <w:t>selected gliomas (thalamus or brainstem)</w:t>
      </w:r>
      <w:r>
        <w:t xml:space="preserve">; </w:t>
      </w:r>
      <w:r w:rsidRPr="00F22080">
        <w:rPr>
          <w:color w:val="FF0000"/>
        </w:rPr>
        <w:t>gliomas</w:t>
      </w:r>
      <w:r w:rsidRPr="00F22080">
        <w:t xml:space="preserve">, when malignant, are always poor indication for radiosurgery because of </w:t>
      </w:r>
      <w:r>
        <w:t xml:space="preserve">their diffuse mode of invasion (except </w:t>
      </w:r>
      <w:r w:rsidRPr="00F22080">
        <w:rPr>
          <w:color w:val="00B050"/>
        </w:rPr>
        <w:t>pilocytic astrocytomas</w:t>
      </w:r>
      <w:r>
        <w:t xml:space="preserve"> -</w:t>
      </w:r>
      <w:r w:rsidRPr="00F22080">
        <w:t xml:space="preserve"> excellent indication for radiosurgery when they are small, well circumscribed, deeply seated, and difficult to excise safely</w:t>
      </w:r>
      <w:r>
        <w:t>).</w:t>
      </w:r>
    </w:p>
    <w:p w:rsidR="00EA33A2" w:rsidRDefault="00EA33A2" w:rsidP="00EA33A2">
      <w:pPr>
        <w:pStyle w:val="NormalWeb"/>
      </w:pPr>
    </w:p>
    <w:p w:rsidR="008B0B6A" w:rsidRDefault="008B0B6A" w:rsidP="008B0B6A">
      <w:pPr>
        <w:pStyle w:val="NormalWeb"/>
      </w:pPr>
      <w:r w:rsidRPr="008B0B6A">
        <w:rPr>
          <w:u w:val="single"/>
        </w:rPr>
        <w:t>Skull lesions</w:t>
      </w:r>
      <w:r w:rsidRPr="008B0B6A">
        <w:t xml:space="preserve"> - hard for GK due to </w:t>
      </w:r>
      <w:r>
        <w:t>chances</w:t>
      </w:r>
      <w:r w:rsidRPr="008B0B6A">
        <w:t xml:space="preserve"> of collision (le</w:t>
      </w:r>
      <w:r>
        <w:t>ss</w:t>
      </w:r>
      <w:r w:rsidRPr="008B0B6A">
        <w:t xml:space="preserve"> </w:t>
      </w:r>
      <w:r>
        <w:t>risk</w:t>
      </w:r>
      <w:r w:rsidRPr="008B0B6A">
        <w:t xml:space="preserve"> with Icon)</w:t>
      </w:r>
      <w:r>
        <w:t>.</w:t>
      </w:r>
    </w:p>
    <w:p w:rsidR="008B0B6A" w:rsidRPr="008B0B6A" w:rsidRDefault="008B0B6A" w:rsidP="008B0B6A">
      <w:pPr>
        <w:pStyle w:val="NormalWeb"/>
      </w:pPr>
    </w:p>
    <w:p w:rsidR="00B3022A" w:rsidRDefault="00B3022A" w:rsidP="00EA33A2">
      <w:pPr>
        <w:pStyle w:val="NormalWeb"/>
      </w:pPr>
      <w:r w:rsidRPr="00B3022A">
        <w:rPr>
          <w:u w:val="single"/>
        </w:rPr>
        <w:t>Certain pain syndromes</w:t>
      </w:r>
      <w:r>
        <w:t xml:space="preserve">: </w:t>
      </w:r>
      <w:r w:rsidR="00107D5C">
        <w:t xml:space="preserve">glossopharyngeal neuralgia, </w:t>
      </w:r>
      <w:r>
        <w:t>trigeminal neuralgia</w:t>
      </w:r>
      <w:r w:rsidR="008D2CA3">
        <w:t xml:space="preserve"> </w:t>
      </w:r>
      <w:hyperlink r:id="rId40" w:anchor="SRS" w:history="1">
        <w:r w:rsidR="008D2CA3" w:rsidRPr="008D2CA3">
          <w:rPr>
            <w:rStyle w:val="Hyperlink"/>
          </w:rPr>
          <w:t>see p. CN5 &gt;&gt;</w:t>
        </w:r>
      </w:hyperlink>
    </w:p>
    <w:p w:rsidR="00B3022A" w:rsidRDefault="00B3022A" w:rsidP="00EA33A2">
      <w:pPr>
        <w:pStyle w:val="NormalWeb"/>
      </w:pPr>
    </w:p>
    <w:p w:rsidR="009772A8" w:rsidRDefault="00EA33A2" w:rsidP="00EA33A2">
      <w:pPr>
        <w:pStyle w:val="NormalWeb"/>
      </w:pPr>
      <w:r w:rsidRPr="00EA33A2">
        <w:rPr>
          <w:u w:val="single"/>
        </w:rPr>
        <w:t>C</w:t>
      </w:r>
      <w:r w:rsidR="009772A8" w:rsidRPr="00EA33A2">
        <w:rPr>
          <w:u w:val="single"/>
        </w:rPr>
        <w:t>ertain epilepsy cases</w:t>
      </w:r>
    </w:p>
    <w:p w:rsidR="00EA33A2" w:rsidRDefault="00EA33A2" w:rsidP="00EA33A2">
      <w:pPr>
        <w:pStyle w:val="NormalWeb"/>
      </w:pPr>
    </w:p>
    <w:p w:rsidR="00DC5EF5" w:rsidRPr="00106336" w:rsidRDefault="00EA33A2" w:rsidP="00EA33A2">
      <w:pPr>
        <w:pStyle w:val="NormalWeb"/>
      </w:pPr>
      <w:r w:rsidRPr="00EA33A2">
        <w:rPr>
          <w:u w:val="single"/>
        </w:rPr>
        <w:t>Certain psychiatric disorders</w:t>
      </w:r>
      <w:r>
        <w:t xml:space="preserve">: </w:t>
      </w:r>
      <w:r w:rsidR="00DC5EF5">
        <w:t>OCD (</w:t>
      </w:r>
      <w:r w:rsidR="004023EE">
        <w:t xml:space="preserve">anterior cingulotomy, </w:t>
      </w:r>
      <w:r w:rsidR="00DC5EF5">
        <w:t xml:space="preserve">anterior capsulotomy) </w:t>
      </w:r>
      <w:hyperlink r:id="rId41" w:anchor="OCD_treatment" w:history="1">
        <w:r w:rsidR="00DC5EF5" w:rsidRPr="00DC5EF5">
          <w:rPr>
            <w:rStyle w:val="Hyperlink"/>
          </w:rPr>
          <w:t>see p. Psy25 &gt;&gt;</w:t>
        </w:r>
      </w:hyperlink>
    </w:p>
    <w:p w:rsidR="002B15CB" w:rsidRDefault="002B15CB">
      <w:pPr>
        <w:pStyle w:val="NormalWeb"/>
        <w:rPr>
          <w:b/>
          <w:bCs/>
          <w:smallCaps/>
        </w:rPr>
      </w:pPr>
    </w:p>
    <w:p w:rsidR="008B0B6A" w:rsidRDefault="008B0B6A">
      <w:pPr>
        <w:pStyle w:val="NormalWeb"/>
        <w:rPr>
          <w:b/>
          <w:bCs/>
          <w:smallCaps/>
        </w:rPr>
      </w:pPr>
    </w:p>
    <w:p w:rsidR="00464AB1" w:rsidRPr="00E17564" w:rsidRDefault="00F33294" w:rsidP="00A168DA">
      <w:pPr>
        <w:pStyle w:val="Nervous1"/>
      </w:pPr>
      <w:bookmarkStart w:id="49" w:name="_Toc52924802"/>
      <w:r>
        <w:t>Types</w:t>
      </w:r>
      <w:r w:rsidR="00B87387">
        <w:t xml:space="preserve"> </w:t>
      </w:r>
      <w:r w:rsidR="007246E5">
        <w:t>–</w:t>
      </w:r>
      <w:r w:rsidR="00B87387">
        <w:t xml:space="preserve"> </w:t>
      </w:r>
      <w:r w:rsidR="007246E5">
        <w:t>SRS (</w:t>
      </w:r>
      <w:r w:rsidR="00D35AE6" w:rsidRPr="00E17564">
        <w:t>S</w:t>
      </w:r>
      <w:r w:rsidR="00464AB1" w:rsidRPr="00E17564">
        <w:t>tereotactic</w:t>
      </w:r>
      <w:bookmarkStart w:id="50" w:name="stereotactic_radiosurgery"/>
      <w:bookmarkEnd w:id="50"/>
      <w:r w:rsidR="005C2FC2">
        <w:t xml:space="preserve"> radiosurgery</w:t>
      </w:r>
      <w:r w:rsidR="007246E5">
        <w:t>)</w:t>
      </w:r>
      <w:bookmarkEnd w:id="49"/>
    </w:p>
    <w:p w:rsidR="00A33782" w:rsidRPr="00FD5463" w:rsidRDefault="00A33782" w:rsidP="00763855">
      <w:pPr>
        <w:pStyle w:val="NormalWeb"/>
      </w:pPr>
      <w:r w:rsidRPr="00FD5463">
        <w:t xml:space="preserve">- highly focal, closed skull </w:t>
      </w:r>
      <w:r w:rsidR="007964C3" w:rsidRPr="00FD5463">
        <w:t xml:space="preserve">(noninvasive!) </w:t>
      </w:r>
      <w:r w:rsidRPr="00FD5463">
        <w:t>external irradiation that uses stereotactic device for precise target localization (high radiation dose</w:t>
      </w:r>
      <w:r w:rsidR="008569A7" w:rsidRPr="00FD5463">
        <w:t>*</w:t>
      </w:r>
      <w:r w:rsidRPr="00FD5463">
        <w:t xml:space="preserve"> to intracranial target in </w:t>
      </w:r>
      <w:r w:rsidR="009E0AAB">
        <w:t>1-5</w:t>
      </w:r>
      <w:r w:rsidRPr="00FD5463">
        <w:t xml:space="preserve"> session</w:t>
      </w:r>
      <w:r w:rsidR="009E0AAB">
        <w:t>s**</w:t>
      </w:r>
      <w:r w:rsidRPr="00FD5463">
        <w:t xml:space="preserve"> without delivering significant radiat</w:t>
      </w:r>
      <w:r w:rsidR="00763855">
        <w:t>ion to adjacent normal tissues - i</w:t>
      </w:r>
      <w:r w:rsidR="00763855" w:rsidRPr="00763855">
        <w:t xml:space="preserve">ntersection of multiple beams of radiation at isocenter with </w:t>
      </w:r>
      <w:r w:rsidR="00763855">
        <w:t>s</w:t>
      </w:r>
      <w:r w:rsidR="00763855" w:rsidRPr="00763855">
        <w:t>teep dose gradient</w:t>
      </w:r>
      <w:r w:rsidR="00763855">
        <w:t>).</w:t>
      </w:r>
    </w:p>
    <w:p w:rsidR="00533B2C" w:rsidRPr="00FD5463" w:rsidRDefault="00533B2C" w:rsidP="009E0AAB">
      <w:pPr>
        <w:pStyle w:val="NormalWeb"/>
        <w:pBdr>
          <w:top w:val="single" w:sz="4" w:space="1" w:color="auto"/>
          <w:left w:val="single" w:sz="4" w:space="4" w:color="auto"/>
          <w:bottom w:val="single" w:sz="4" w:space="1" w:color="auto"/>
          <w:right w:val="single" w:sz="4" w:space="4" w:color="auto"/>
        </w:pBdr>
        <w:spacing w:before="120" w:after="120"/>
        <w:ind w:left="2160" w:right="2981"/>
        <w:jc w:val="center"/>
      </w:pPr>
      <w:r w:rsidRPr="00FD5463">
        <w:t>Can achieve tumor ablation without craniotomy!</w:t>
      </w:r>
    </w:p>
    <w:p w:rsidR="008569A7" w:rsidRDefault="008569A7" w:rsidP="009E0AAB">
      <w:pPr>
        <w:pStyle w:val="NormalWeb"/>
        <w:ind w:left="2160"/>
      </w:pPr>
      <w:r w:rsidRPr="00FD5463">
        <w:t>*even radioresistant tumors can be treated</w:t>
      </w:r>
      <w:r w:rsidR="008E3CF4">
        <w:t xml:space="preserve"> - </w:t>
      </w:r>
      <w:r w:rsidR="008E3CF4" w:rsidRPr="008E3CF4">
        <w:t xml:space="preserve">challenged traditional </w:t>
      </w:r>
      <w:r w:rsidR="00F73B1D" w:rsidRPr="008E3CF4">
        <w:t>radiobiological</w:t>
      </w:r>
      <w:r w:rsidR="008E3CF4" w:rsidRPr="008E3CF4">
        <w:t xml:space="preserve"> concepts</w:t>
      </w:r>
    </w:p>
    <w:p w:rsidR="009E0AAB" w:rsidRDefault="009E0AAB" w:rsidP="009E0AAB">
      <w:pPr>
        <w:pStyle w:val="NormalWeb"/>
        <w:ind w:left="2160"/>
      </w:pPr>
      <w:r>
        <w:t>**</w:t>
      </w:r>
      <w:r>
        <w:rPr>
          <w:color w:val="FF0000"/>
        </w:rPr>
        <w:t>1-</w:t>
      </w:r>
      <w:r w:rsidRPr="005C2FC2">
        <w:rPr>
          <w:color w:val="FF0000"/>
        </w:rPr>
        <w:t xml:space="preserve">5 treatments per target </w:t>
      </w:r>
      <w:r>
        <w:t xml:space="preserve">– treatments are called </w:t>
      </w:r>
      <w:r w:rsidRPr="005C2FC2">
        <w:rPr>
          <w:b/>
          <w:i/>
        </w:rPr>
        <w:t>sessions</w:t>
      </w:r>
      <w:r>
        <w:t xml:space="preserve"> (vs. </w:t>
      </w:r>
      <w:r w:rsidRPr="005C2FC2">
        <w:rPr>
          <w:b/>
          <w:i/>
        </w:rPr>
        <w:t>fractions</w:t>
      </w:r>
      <w:r>
        <w:t xml:space="preserve"> in fractionated conformal radiotherapy).</w:t>
      </w:r>
    </w:p>
    <w:p w:rsidR="009E0AAB" w:rsidRDefault="009E0AAB" w:rsidP="00B63397">
      <w:pPr>
        <w:pStyle w:val="NormalWeb"/>
      </w:pPr>
    </w:p>
    <w:p w:rsidR="00B63397" w:rsidRDefault="00B63397" w:rsidP="00B63397">
      <w:pPr>
        <w:pStyle w:val="NormalWeb"/>
      </w:pPr>
    </w:p>
    <w:tbl>
      <w:tblPr>
        <w:tblStyle w:val="TableGrid"/>
        <w:tblW w:w="0" w:type="auto"/>
        <w:tblLook w:val="04A0" w:firstRow="1" w:lastRow="0" w:firstColumn="1" w:lastColumn="0" w:noHBand="0" w:noVBand="1"/>
      </w:tblPr>
      <w:tblGrid>
        <w:gridCol w:w="9912"/>
      </w:tblGrid>
      <w:tr w:rsidR="00B63397" w:rsidTr="00B63397">
        <w:tc>
          <w:tcPr>
            <w:tcW w:w="9912" w:type="dxa"/>
          </w:tcPr>
          <w:p w:rsidR="00B63397" w:rsidRPr="00B63397" w:rsidRDefault="00B63397" w:rsidP="00B63397">
            <w:pPr>
              <w:pStyle w:val="NormalWeb"/>
              <w:rPr>
                <w:u w:val="single"/>
              </w:rPr>
            </w:pPr>
            <w:r w:rsidRPr="00B63397">
              <w:rPr>
                <w:u w:val="single"/>
              </w:rPr>
              <w:t>AANS/CNS/ASTRO Definition of Radiosurgery</w:t>
            </w:r>
            <w:r w:rsidRPr="00B63397">
              <w:t xml:space="preserve"> </w:t>
            </w:r>
            <w:r w:rsidRPr="00B63397">
              <w:rPr>
                <w:i/>
                <w:sz w:val="20"/>
              </w:rPr>
              <w:t>Barnett et al, J Neurosurg 106, 1‐5, 2007</w:t>
            </w:r>
          </w:p>
          <w:p w:rsidR="00B63397" w:rsidRDefault="00B63397" w:rsidP="00B63397">
            <w:pPr>
              <w:pStyle w:val="NormalWeb"/>
            </w:pPr>
            <w:r w:rsidRPr="00B63397">
              <w:t>Stereotactic Radiosurgery is a distinct discipline that utilizes externally generated ionizing radiation in certain cases to inactivate or eradicate (a) defined target(s) in the head or spine without the need to make an incision. The target is defined by high‐resolution stereotactic imaging. To assure quality of patient care the procedure involves a multidisciplinary team consisting of a neurosurgeon, radiation onc</w:t>
            </w:r>
            <w:r>
              <w:t>ologist, and medical physicist.</w:t>
            </w:r>
          </w:p>
          <w:p w:rsidR="00B63397" w:rsidRDefault="00B63397" w:rsidP="00B63397">
            <w:pPr>
              <w:pStyle w:val="NormalWeb"/>
            </w:pPr>
            <w:r w:rsidRPr="00B63397">
              <w:t>Stereotactic Radiosurgery (SRS) typically is performed in a single session, using a rigidly attached stereotactic guiding device, other immobilization technology and/or a stereotactic image‐guidance system, but can be performed in a limited number of ses</w:t>
            </w:r>
            <w:r>
              <w:t>sions, up to a maximum of five.</w:t>
            </w:r>
          </w:p>
          <w:p w:rsidR="00B63397" w:rsidRDefault="00B63397" w:rsidP="00B63397">
            <w:pPr>
              <w:pStyle w:val="NormalWeb"/>
            </w:pPr>
            <w:r w:rsidRPr="00B63397">
              <w:t xml:space="preserve">Technologies that are used to perform SRS include linear accelerators, particle beam accelerators and multisource Cobalt 60 units. In order to enhance precision, various devices may incorporate robotics and real time imaging. </w:t>
            </w:r>
          </w:p>
        </w:tc>
      </w:tr>
    </w:tbl>
    <w:p w:rsidR="00B63397" w:rsidRDefault="00B63397" w:rsidP="00B63397">
      <w:pPr>
        <w:pStyle w:val="NormalWeb"/>
      </w:pPr>
    </w:p>
    <w:p w:rsidR="00B63397" w:rsidRPr="00FD5463" w:rsidRDefault="00B63397" w:rsidP="00B63397">
      <w:pPr>
        <w:pStyle w:val="NormalWeb"/>
      </w:pPr>
    </w:p>
    <w:p w:rsidR="00464AB1" w:rsidRDefault="00464AB1" w:rsidP="00B25D17">
      <w:pPr>
        <w:pStyle w:val="NormalWeb"/>
        <w:numPr>
          <w:ilvl w:val="0"/>
          <w:numId w:val="3"/>
        </w:numPr>
      </w:pPr>
      <w:r w:rsidRPr="00FD5463">
        <w:t>term</w:t>
      </w:r>
      <w:r w:rsidR="00A33782" w:rsidRPr="00FD5463">
        <w:t xml:space="preserve"> formula</w:t>
      </w:r>
      <w:r w:rsidR="00832EB7">
        <w:t>ted by Lars Leksell, MD in 1951:</w:t>
      </w:r>
    </w:p>
    <w:p w:rsidR="00832EB7" w:rsidRDefault="00832EB7" w:rsidP="00832EB7">
      <w:pPr>
        <w:pStyle w:val="NormalWeb"/>
        <w:ind w:left="340"/>
      </w:pPr>
      <w:r>
        <w:rPr>
          <w:noProof/>
        </w:rPr>
        <w:drawing>
          <wp:inline distT="0" distB="0" distL="0" distR="0" wp14:anchorId="448EC6CC" wp14:editId="37511B10">
            <wp:extent cx="6300470" cy="4608830"/>
            <wp:effectExtent l="0" t="0" r="508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4608830"/>
                    </a:xfrm>
                    <a:prstGeom prst="rect">
                      <a:avLst/>
                    </a:prstGeom>
                  </pic:spPr>
                </pic:pic>
              </a:graphicData>
            </a:graphic>
          </wp:inline>
        </w:drawing>
      </w:r>
    </w:p>
    <w:p w:rsidR="0068562D" w:rsidRPr="00763855" w:rsidRDefault="0068562D" w:rsidP="00832EB7">
      <w:pPr>
        <w:pStyle w:val="NormalWeb"/>
        <w:ind w:left="340"/>
        <w:rPr>
          <w:lang w:val="lt-LT"/>
        </w:rPr>
      </w:pPr>
      <w:r>
        <w:rPr>
          <w:noProof/>
        </w:rPr>
        <w:drawing>
          <wp:inline distT="0" distB="0" distL="0" distR="0" wp14:anchorId="6C007291" wp14:editId="58C3AAAD">
            <wp:extent cx="4498848" cy="293522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98848" cy="2935224"/>
                    </a:xfrm>
                    <a:prstGeom prst="rect">
                      <a:avLst/>
                    </a:prstGeom>
                  </pic:spPr>
                </pic:pic>
              </a:graphicData>
            </a:graphic>
          </wp:inline>
        </w:drawing>
      </w:r>
    </w:p>
    <w:p w:rsidR="00832EB7" w:rsidRPr="00FD5463" w:rsidRDefault="00832EB7" w:rsidP="00832EB7">
      <w:pPr>
        <w:pStyle w:val="NormalWeb"/>
        <w:ind w:left="340"/>
      </w:pPr>
    </w:p>
    <w:p w:rsidR="008569A7" w:rsidRPr="00FD5463" w:rsidRDefault="008569A7" w:rsidP="00B25D17">
      <w:pPr>
        <w:pStyle w:val="NormalWeb"/>
        <w:numPr>
          <w:ilvl w:val="0"/>
          <w:numId w:val="3"/>
        </w:numPr>
      </w:pPr>
      <w:r w:rsidRPr="00FD5463">
        <w:t>used either as boost to conventional, fractionated radiation or as single treatment.</w:t>
      </w:r>
    </w:p>
    <w:p w:rsidR="00A33782" w:rsidRPr="00FD5463" w:rsidRDefault="00A33782" w:rsidP="00B25D17">
      <w:pPr>
        <w:pStyle w:val="NormalWeb"/>
        <w:numPr>
          <w:ilvl w:val="0"/>
          <w:numId w:val="3"/>
        </w:numPr>
      </w:pPr>
      <w:r w:rsidRPr="00FD5463">
        <w:t>radiation b</w:t>
      </w:r>
      <w:r w:rsidR="005C2FC2">
        <w:t>eams intersect at one point (</w:t>
      </w:r>
      <w:r w:rsidRPr="00FD5463">
        <w:t xml:space="preserve">called </w:t>
      </w:r>
      <w:r w:rsidRPr="00FD5463">
        <w:rPr>
          <w:smallCaps/>
        </w:rPr>
        <w:t>isocenter</w:t>
      </w:r>
      <w:r w:rsidRPr="00FD5463">
        <w:t>).</w:t>
      </w:r>
    </w:p>
    <w:p w:rsidR="00464AB1" w:rsidRPr="00FD5463" w:rsidRDefault="00464AB1" w:rsidP="00B25D17">
      <w:pPr>
        <w:pStyle w:val="NormalWeb"/>
        <w:numPr>
          <w:ilvl w:val="0"/>
          <w:numId w:val="3"/>
        </w:numPr>
      </w:pPr>
      <w:r w:rsidRPr="00FD5463">
        <w:t xml:space="preserve">first step in single-dose procedure is to attach patient's head to </w:t>
      </w:r>
      <w:r w:rsidRPr="00FD5463">
        <w:rPr>
          <w:b/>
          <w:bCs/>
          <w:i/>
          <w:iCs/>
          <w:color w:val="0000FF"/>
        </w:rPr>
        <w:t>stereotactic head frame</w:t>
      </w:r>
      <w:r w:rsidRPr="00FD5463">
        <w:t xml:space="preserve"> (has coordinate s</w:t>
      </w:r>
      <w:r w:rsidR="005C2FC2">
        <w:t xml:space="preserve">ystem for target determination); for multisession treatment – use custom </w:t>
      </w:r>
      <w:r w:rsidR="005C2FC2" w:rsidRPr="005C2FC2">
        <w:rPr>
          <w:b/>
          <w:bCs/>
          <w:i/>
          <w:iCs/>
          <w:color w:val="0000FF"/>
        </w:rPr>
        <w:t>mask</w:t>
      </w:r>
      <w:r w:rsidR="00E06CD5">
        <w:t xml:space="preserve"> or </w:t>
      </w:r>
      <w:r w:rsidR="00E06CD5" w:rsidRPr="00E06CD5">
        <w:rPr>
          <w:b/>
          <w:bCs/>
          <w:i/>
          <w:iCs/>
          <w:color w:val="0000FF"/>
        </w:rPr>
        <w:t>refixation frame</w:t>
      </w:r>
      <w:r w:rsidR="00E06CD5">
        <w:t xml:space="preserve"> (</w:t>
      </w:r>
      <w:r w:rsidR="009E0AAB">
        <w:t xml:space="preserve">e.g. </w:t>
      </w:r>
      <w:r w:rsidR="00E06CD5">
        <w:t>Extend – for Gamma Knife Icon).</w:t>
      </w:r>
    </w:p>
    <w:p w:rsidR="00464AB1" w:rsidRPr="00FD5463" w:rsidRDefault="00464AB1" w:rsidP="00B25D17">
      <w:pPr>
        <w:pStyle w:val="NormalWeb"/>
        <w:numPr>
          <w:ilvl w:val="0"/>
          <w:numId w:val="3"/>
        </w:numPr>
      </w:pPr>
      <w:r w:rsidRPr="00FD5463">
        <w:t xml:space="preserve">next, </w:t>
      </w:r>
      <w:r w:rsidRPr="00FD5463">
        <w:rPr>
          <w:b/>
          <w:bCs/>
          <w:i/>
          <w:iCs/>
          <w:color w:val="800080"/>
        </w:rPr>
        <w:t>series of images</w:t>
      </w:r>
      <w:r w:rsidRPr="00FD5463">
        <w:t xml:space="preserve"> are taken with head ring in place (CT, MRI, SPECT, or PET).</w:t>
      </w:r>
    </w:p>
    <w:p w:rsidR="00464AB1" w:rsidRPr="00FD5463" w:rsidRDefault="00464AB1" w:rsidP="00B25D17">
      <w:pPr>
        <w:pStyle w:val="NormalWeb"/>
        <w:numPr>
          <w:ilvl w:val="0"/>
          <w:numId w:val="3"/>
        </w:numPr>
      </w:pPr>
      <w:r w:rsidRPr="00FD5463">
        <w:t xml:space="preserve">images are transferred with underlying coordinate system to </w:t>
      </w:r>
      <w:r w:rsidRPr="00FD5463">
        <w:rPr>
          <w:b/>
          <w:bCs/>
        </w:rPr>
        <w:t>computer workstation</w:t>
      </w:r>
      <w:r w:rsidRPr="00FD5463">
        <w:t>.</w:t>
      </w:r>
    </w:p>
    <w:p w:rsidR="00464AB1" w:rsidRPr="00FD5463" w:rsidRDefault="009E0AAB" w:rsidP="00B25D17">
      <w:pPr>
        <w:pStyle w:val="NormalWeb"/>
        <w:numPr>
          <w:ilvl w:val="0"/>
          <w:numId w:val="3"/>
        </w:numPr>
      </w:pPr>
      <w:r>
        <w:t xml:space="preserve">physician </w:t>
      </w:r>
      <w:r w:rsidR="00464AB1" w:rsidRPr="00FD5463">
        <w:t xml:space="preserve">prescribes </w:t>
      </w:r>
      <w:r w:rsidR="00464AB1" w:rsidRPr="00FD5463">
        <w:rPr>
          <w:i/>
          <w:iCs/>
        </w:rPr>
        <w:t>individual treatment plan</w:t>
      </w:r>
      <w:r w:rsidR="00464AB1" w:rsidRPr="00FD5463">
        <w:t xml:space="preserve"> by</w:t>
      </w:r>
      <w:r>
        <w:t xml:space="preserve"> outlining lesion to be treated</w:t>
      </w:r>
      <w:r w:rsidR="00464AB1" w:rsidRPr="00FD5463">
        <w:t>.</w:t>
      </w:r>
    </w:p>
    <w:p w:rsidR="00464AB1" w:rsidRPr="00FD5463" w:rsidRDefault="00464AB1" w:rsidP="00B25D17">
      <w:pPr>
        <w:pStyle w:val="NormalWeb"/>
        <w:numPr>
          <w:ilvl w:val="0"/>
          <w:numId w:val="3"/>
        </w:numPr>
      </w:pPr>
      <w:r w:rsidRPr="00FD5463">
        <w:t xml:space="preserve">final verification is performed with </w:t>
      </w:r>
      <w:r w:rsidRPr="00FD5463">
        <w:rPr>
          <w:smallCaps/>
        </w:rPr>
        <w:t>target positioner</w:t>
      </w:r>
      <w:r w:rsidRPr="00FD5463">
        <w:t xml:space="preserve"> (i.e. trial run is performed on positioner before treating patient).</w:t>
      </w:r>
    </w:p>
    <w:p w:rsidR="009A5970" w:rsidRPr="00FD5463" w:rsidRDefault="009A5970" w:rsidP="00B25D17">
      <w:pPr>
        <w:pStyle w:val="NormalWeb"/>
        <w:numPr>
          <w:ilvl w:val="0"/>
          <w:numId w:val="3"/>
        </w:numPr>
      </w:pPr>
      <w:r w:rsidRPr="00FD5463">
        <w:t xml:space="preserve">because dose that can be safely administered in single </w:t>
      </w:r>
      <w:r w:rsidR="009E0AAB">
        <w:t>session</w:t>
      </w:r>
      <w:r w:rsidRPr="00FD5463">
        <w:t xml:space="preserve"> is limited by volume irradiated, radiosurgery is </w:t>
      </w:r>
      <w:r w:rsidRPr="00E06CD5">
        <w:rPr>
          <w:rStyle w:val="Red"/>
        </w:rPr>
        <w:t>restricted to ≤ 4 cm lesions</w:t>
      </w:r>
      <w:r w:rsidRPr="00FD5463">
        <w:t xml:space="preserve"> (e.g. AVMs, pituitary adenomas, </w:t>
      </w:r>
      <w:r w:rsidR="00E06CD5">
        <w:t>vestibular schwannomas</w:t>
      </w:r>
      <w:r w:rsidRPr="00FD5463">
        <w:t xml:space="preserve">, meningiomas, </w:t>
      </w:r>
      <w:r w:rsidR="00E05BC3" w:rsidRPr="00FD5463">
        <w:t xml:space="preserve">small </w:t>
      </w:r>
      <w:r w:rsidRPr="00FD5463">
        <w:t xml:space="preserve">gliomas, </w:t>
      </w:r>
      <w:r w:rsidR="00E05BC3" w:rsidRPr="00FD5463">
        <w:t xml:space="preserve">small </w:t>
      </w:r>
      <w:r w:rsidRPr="00FD5463">
        <w:t>brain metastases).</w:t>
      </w:r>
    </w:p>
    <w:p w:rsidR="00464AB1" w:rsidRPr="00FD5463" w:rsidRDefault="00824BA0" w:rsidP="00F73B1D">
      <w:pPr>
        <w:shd w:val="clear" w:color="auto" w:fill="FFCCFF"/>
        <w:ind w:left="2880" w:right="1012"/>
        <w:rPr>
          <w:i/>
          <w:sz w:val="20"/>
        </w:rPr>
      </w:pPr>
      <w:r w:rsidRPr="00FD5463">
        <w:rPr>
          <w:i/>
          <w:sz w:val="20"/>
        </w:rPr>
        <w:t xml:space="preserve">in &gt; 4 cm, </w:t>
      </w:r>
      <w:r w:rsidR="005C2FC2">
        <w:rPr>
          <w:i/>
          <w:sz w:val="20"/>
        </w:rPr>
        <w:t>radiation dose to</w:t>
      </w:r>
      <w:r w:rsidRPr="00FD5463">
        <w:rPr>
          <w:i/>
          <w:sz w:val="20"/>
        </w:rPr>
        <w:t xml:space="preserve"> surrounding structures becomes too great</w:t>
      </w:r>
      <w:r w:rsidR="00F73B1D">
        <w:rPr>
          <w:i/>
          <w:sz w:val="20"/>
        </w:rPr>
        <w:t xml:space="preserve"> – use fractionation!</w:t>
      </w:r>
    </w:p>
    <w:p w:rsidR="00824BA0" w:rsidRPr="00FD5463" w:rsidRDefault="008569A7" w:rsidP="00724048">
      <w:pPr>
        <w:pStyle w:val="NormalWeb"/>
        <w:numPr>
          <w:ilvl w:val="3"/>
          <w:numId w:val="35"/>
        </w:numPr>
      </w:pPr>
      <w:r w:rsidRPr="00FD5463">
        <w:t>gliomas, with no well-defined margin, are not ideally treated with radiosurgery</w:t>
      </w:r>
      <w:r w:rsidR="00C45FD3" w:rsidRPr="00FD5463">
        <w:t>.</w:t>
      </w:r>
    </w:p>
    <w:p w:rsidR="007D718C" w:rsidRPr="00FD5463" w:rsidRDefault="007D718C" w:rsidP="00724048">
      <w:pPr>
        <w:pStyle w:val="NormalWeb"/>
        <w:numPr>
          <w:ilvl w:val="3"/>
          <w:numId w:val="35"/>
        </w:numPr>
      </w:pPr>
      <w:r w:rsidRPr="00FD5463">
        <w:t>tumor may appear to grow immediately after treatment.</w:t>
      </w:r>
    </w:p>
    <w:p w:rsidR="007D718C" w:rsidRPr="00FD5463" w:rsidRDefault="007D718C" w:rsidP="00724048">
      <w:pPr>
        <w:pStyle w:val="NormalWeb"/>
        <w:numPr>
          <w:ilvl w:val="3"/>
          <w:numId w:val="35"/>
        </w:numPr>
      </w:pPr>
      <w:r w:rsidRPr="00FD5463">
        <w:t>treatment can worsen peritumoral edema (H: prolonged course of high-dose steroid).</w:t>
      </w:r>
    </w:p>
    <w:p w:rsidR="006F294B" w:rsidRPr="00FD5463" w:rsidRDefault="006F294B" w:rsidP="00B25D17">
      <w:pPr>
        <w:pStyle w:val="NormalWeb"/>
        <w:numPr>
          <w:ilvl w:val="0"/>
          <w:numId w:val="3"/>
        </w:numPr>
      </w:pPr>
      <w:r w:rsidRPr="00FD5463">
        <w:t xml:space="preserve">may also be used to create anatomical </w:t>
      </w:r>
      <w:r w:rsidR="0014545D">
        <w:t>highly-delineated</w:t>
      </w:r>
      <w:r w:rsidRPr="00FD5463">
        <w:t xml:space="preserve"> lesions for </w:t>
      </w:r>
      <w:r w:rsidR="00DE6BE5" w:rsidRPr="00DE6BE5">
        <w:rPr>
          <w:color w:val="0000FF"/>
        </w:rPr>
        <w:t>functional (</w:t>
      </w:r>
      <w:r w:rsidR="00DE6BE5">
        <w:rPr>
          <w:color w:val="0000FF"/>
        </w:rPr>
        <w:t>pain,</w:t>
      </w:r>
      <w:r w:rsidRPr="00FD5463">
        <w:rPr>
          <w:color w:val="0000FF"/>
        </w:rPr>
        <w:t xml:space="preserve"> movement</w:t>
      </w:r>
      <w:r w:rsidR="00DE6BE5">
        <w:rPr>
          <w:color w:val="0000FF"/>
        </w:rPr>
        <w:t>)</w:t>
      </w:r>
      <w:r w:rsidRPr="00FD5463">
        <w:rPr>
          <w:color w:val="0000FF"/>
        </w:rPr>
        <w:t xml:space="preserve"> disorders</w:t>
      </w:r>
      <w:r w:rsidRPr="00FD5463">
        <w:t>.</w:t>
      </w:r>
    </w:p>
    <w:p w:rsidR="006F294B" w:rsidRPr="00FD5463" w:rsidRDefault="006F294B" w:rsidP="00B25D17">
      <w:pPr>
        <w:pStyle w:val="NormalWeb"/>
        <w:numPr>
          <w:ilvl w:val="0"/>
          <w:numId w:val="3"/>
        </w:numPr>
      </w:pPr>
      <w:r w:rsidRPr="00FD5463">
        <w:rPr>
          <w:b/>
          <w:i/>
        </w:rPr>
        <w:t>several lesions</w:t>
      </w:r>
      <w:r w:rsidRPr="00FD5463">
        <w:t xml:space="preserve"> can theoretically be treated on single clinic visit (as number of lesions increase, overlapping of fields exceeds tolerance of healthy brain to radiation injury!).</w:t>
      </w:r>
    </w:p>
    <w:p w:rsidR="00E17564" w:rsidRDefault="00E17564" w:rsidP="00E17564">
      <w:pPr>
        <w:pStyle w:val="NormalWeb"/>
        <w:rPr>
          <w:u w:val="single"/>
        </w:rPr>
      </w:pPr>
    </w:p>
    <w:p w:rsidR="00090656" w:rsidRDefault="00090656"/>
    <w:p w:rsidR="00DE6BE5" w:rsidRDefault="00106336" w:rsidP="00DE6BE5">
      <w:pPr>
        <w:pStyle w:val="Nervous6"/>
        <w:ind w:right="5962"/>
      </w:pPr>
      <w:bookmarkStart w:id="51" w:name="_Toc52924803"/>
      <w:r w:rsidRPr="00106336">
        <w:t xml:space="preserve">Indications for </w:t>
      </w:r>
      <w:r w:rsidR="00DE6BE5">
        <w:t>multisession</w:t>
      </w:r>
      <w:r w:rsidRPr="00106336">
        <w:t xml:space="preserve"> SRS</w:t>
      </w:r>
      <w:bookmarkEnd w:id="51"/>
    </w:p>
    <w:p w:rsidR="00106336" w:rsidRDefault="00106336">
      <w:r>
        <w:t xml:space="preserve">(e.g. using Extend mask </w:t>
      </w:r>
      <w:r w:rsidR="00DE6BE5">
        <w:t xml:space="preserve">on </w:t>
      </w:r>
      <w:r>
        <w:t>GK):</w:t>
      </w:r>
    </w:p>
    <w:p w:rsidR="00106336" w:rsidRDefault="00106336" w:rsidP="00B25D17">
      <w:pPr>
        <w:pStyle w:val="ListParagraph"/>
        <w:numPr>
          <w:ilvl w:val="2"/>
          <w:numId w:val="3"/>
        </w:numPr>
      </w:pPr>
      <w:r>
        <w:t>benign tumor &gt;</w:t>
      </w:r>
      <w:r w:rsidR="00DE6BE5">
        <w:t xml:space="preserve"> </w:t>
      </w:r>
      <w:r>
        <w:t>10 cc in volume</w:t>
      </w:r>
    </w:p>
    <w:p w:rsidR="00106336" w:rsidRDefault="00106336" w:rsidP="00B25D17">
      <w:pPr>
        <w:pStyle w:val="ListParagraph"/>
        <w:numPr>
          <w:ilvl w:val="2"/>
          <w:numId w:val="3"/>
        </w:numPr>
      </w:pPr>
      <w:r>
        <w:t>tumor abutting the optic pathway</w:t>
      </w:r>
    </w:p>
    <w:p w:rsidR="00106336" w:rsidRDefault="00106336" w:rsidP="00B25D17">
      <w:pPr>
        <w:pStyle w:val="ListParagraph"/>
        <w:numPr>
          <w:ilvl w:val="2"/>
          <w:numId w:val="3"/>
        </w:numPr>
      </w:pPr>
      <w:r w:rsidRPr="00106336">
        <w:t xml:space="preserve">vestibular schwannoma with the </w:t>
      </w:r>
      <w:r>
        <w:t>intent of hearing preservation</w:t>
      </w:r>
    </w:p>
    <w:p w:rsidR="00106336" w:rsidRDefault="00106336" w:rsidP="00B25D17">
      <w:pPr>
        <w:pStyle w:val="ListParagraph"/>
        <w:numPr>
          <w:ilvl w:val="2"/>
          <w:numId w:val="3"/>
        </w:numPr>
      </w:pPr>
      <w:r w:rsidRPr="00106336">
        <w:t>tumor previously irradiat</w:t>
      </w:r>
      <w:r w:rsidR="003C4CE9">
        <w:t>ed with single-fraction S</w:t>
      </w:r>
      <w:r w:rsidRPr="00106336">
        <w:t>RS. </w:t>
      </w:r>
    </w:p>
    <w:p w:rsidR="008B1273" w:rsidRDefault="008B1273"/>
    <w:p w:rsidR="00106336" w:rsidRDefault="00106336"/>
    <w:p w:rsidR="00AD0CA5" w:rsidRDefault="00B87387" w:rsidP="00A168DA">
      <w:pPr>
        <w:pStyle w:val="Nervous1"/>
      </w:pPr>
      <w:bookmarkStart w:id="52" w:name="_Toc52924804"/>
      <w:r>
        <w:t xml:space="preserve">Types - </w:t>
      </w:r>
      <w:r w:rsidR="00AD0CA5">
        <w:t xml:space="preserve">SBRT (stereotactic </w:t>
      </w:r>
      <w:r w:rsidR="003A47D7">
        <w:t>body</w:t>
      </w:r>
      <w:r w:rsidR="00AD0CA5">
        <w:t xml:space="preserve"> radiotherapy)</w:t>
      </w:r>
      <w:bookmarkEnd w:id="52"/>
    </w:p>
    <w:p w:rsidR="003A47D7" w:rsidRDefault="003A47D7">
      <w:pPr>
        <w:rPr>
          <w:szCs w:val="24"/>
        </w:rPr>
      </w:pPr>
      <w:r w:rsidRPr="003A47D7">
        <w:rPr>
          <w:szCs w:val="24"/>
        </w:rPr>
        <w:t xml:space="preserve">= SRS </w:t>
      </w:r>
      <w:r>
        <w:rPr>
          <w:szCs w:val="24"/>
        </w:rPr>
        <w:t>for</w:t>
      </w:r>
      <w:r w:rsidRPr="003A47D7">
        <w:rPr>
          <w:szCs w:val="24"/>
        </w:rPr>
        <w:t xml:space="preserve"> extra-cranial sites and can be performed in on</w:t>
      </w:r>
      <w:r>
        <w:rPr>
          <w:szCs w:val="24"/>
        </w:rPr>
        <w:t>e to five sessions (fractions).</w:t>
      </w:r>
    </w:p>
    <w:p w:rsidR="003A47D7" w:rsidRPr="003A47D7" w:rsidRDefault="003A47D7" w:rsidP="003A47D7">
      <w:pPr>
        <w:pStyle w:val="NormalWeb"/>
        <w:numPr>
          <w:ilvl w:val="0"/>
          <w:numId w:val="3"/>
        </w:numPr>
      </w:pPr>
      <w:r>
        <w:t>g</w:t>
      </w:r>
      <w:r w:rsidRPr="003A47D7">
        <w:t>amma-ray photons, X-ray photons, protons, helium ions, and neutrons have all been used for SBRT and SRS.</w:t>
      </w:r>
    </w:p>
    <w:p w:rsidR="003A47D7" w:rsidRPr="00FD5463" w:rsidRDefault="003A47D7"/>
    <w:p w:rsidR="006B7615" w:rsidRDefault="006B7615"/>
    <w:p w:rsidR="006B7615" w:rsidRPr="00FD5463" w:rsidRDefault="006B7615" w:rsidP="00A168DA">
      <w:pPr>
        <w:pStyle w:val="Nervous1"/>
      </w:pPr>
      <w:bookmarkStart w:id="53" w:name="_Toc52924805"/>
      <w:r>
        <w:t>Platforms</w:t>
      </w:r>
      <w:r w:rsidR="00B87387">
        <w:t xml:space="preserve"> </w:t>
      </w:r>
      <w:r w:rsidR="004B378C">
        <w:t>–</w:t>
      </w:r>
      <w:r w:rsidR="00B87387">
        <w:t xml:space="preserve"> </w:t>
      </w:r>
      <w:r w:rsidR="004B378C">
        <w:t xml:space="preserve">A. </w:t>
      </w:r>
      <w:r>
        <w:t xml:space="preserve">Gamma </w:t>
      </w:r>
      <w:r w:rsidR="00A457D3">
        <w:t>Rays</w:t>
      </w:r>
      <w:bookmarkEnd w:id="53"/>
    </w:p>
    <w:p w:rsidR="00FC3F5D" w:rsidRDefault="00FC3F5D" w:rsidP="00FC3F5D">
      <w:pPr>
        <w:pStyle w:val="NormalWeb"/>
      </w:pPr>
      <w:r>
        <w:t xml:space="preserve">- </w:t>
      </w:r>
      <w:r w:rsidR="006B7615" w:rsidRPr="00FD5463">
        <w:t xml:space="preserve">multiple highly collimated </w:t>
      </w:r>
      <w:r w:rsidR="006B7615" w:rsidRPr="00FD5463">
        <w:rPr>
          <w:vertAlign w:val="superscript"/>
        </w:rPr>
        <w:t>60</w:t>
      </w:r>
      <w:r w:rsidR="006B7615" w:rsidRPr="00FD5463">
        <w:t>Co beams</w:t>
      </w:r>
    </w:p>
    <w:p w:rsidR="00AC20B3" w:rsidRDefault="00AC20B3" w:rsidP="00FC3F5D">
      <w:pPr>
        <w:pStyle w:val="NormalWeb"/>
      </w:pPr>
    </w:p>
    <w:p w:rsidR="00AC20B3" w:rsidRDefault="00AC20B3" w:rsidP="00AC20B3">
      <w:pPr>
        <w:pStyle w:val="Nervous6"/>
      </w:pPr>
      <w:bookmarkStart w:id="54" w:name="_Toc52924806"/>
      <w:r w:rsidRPr="00AC20B3">
        <w:t>Cobalt specifics</w:t>
      </w:r>
      <w:bookmarkEnd w:id="54"/>
    </w:p>
    <w:p w:rsidR="009518FD" w:rsidRDefault="009518FD" w:rsidP="00B25D17">
      <w:pPr>
        <w:pStyle w:val="NormalWeb"/>
        <w:numPr>
          <w:ilvl w:val="0"/>
          <w:numId w:val="3"/>
        </w:numPr>
      </w:pPr>
      <w:r>
        <w:t>27 protons</w:t>
      </w:r>
    </w:p>
    <w:p w:rsidR="009518FD" w:rsidRDefault="009518FD" w:rsidP="00B25D17">
      <w:pPr>
        <w:pStyle w:val="NormalWeb"/>
        <w:numPr>
          <w:ilvl w:val="0"/>
          <w:numId w:val="3"/>
        </w:numPr>
      </w:pPr>
      <w:r>
        <w:t>n</w:t>
      </w:r>
      <w:r w:rsidR="00AC20B3" w:rsidRPr="00AC20B3">
        <w:t>aturally occurring form (10</w:t>
      </w:r>
      <w:r>
        <w:t xml:space="preserve">0%) is </w:t>
      </w:r>
      <w:r w:rsidRPr="00674994">
        <w:rPr>
          <w:rStyle w:val="Blue"/>
          <w:b/>
        </w:rPr>
        <w:t>Co59</w:t>
      </w:r>
      <w:r>
        <w:t xml:space="preserve"> (not radioactive)</w:t>
      </w:r>
    </w:p>
    <w:p w:rsidR="009518FD" w:rsidRDefault="00AC20B3" w:rsidP="00B25D17">
      <w:pPr>
        <w:pStyle w:val="NormalWeb"/>
        <w:numPr>
          <w:ilvl w:val="0"/>
          <w:numId w:val="3"/>
        </w:numPr>
      </w:pPr>
      <w:r w:rsidRPr="009518FD">
        <w:rPr>
          <w:rStyle w:val="Blue"/>
          <w:b/>
        </w:rPr>
        <w:t>Co59</w:t>
      </w:r>
      <w:r w:rsidRPr="00AC20B3">
        <w:t xml:space="preserve"> can be transformed to </w:t>
      </w:r>
      <w:r w:rsidRPr="009518FD">
        <w:rPr>
          <w:rStyle w:val="Blue"/>
          <w:b/>
        </w:rPr>
        <w:t>Co60</w:t>
      </w:r>
      <w:r w:rsidRPr="00AC20B3">
        <w:t xml:space="preserve"> by the addition of a n</w:t>
      </w:r>
      <w:r w:rsidR="009518FD">
        <w:t>eutron (in a nuclear reactor)</w:t>
      </w:r>
    </w:p>
    <w:p w:rsidR="00AC20B3" w:rsidRDefault="00AC20B3" w:rsidP="00B25D17">
      <w:pPr>
        <w:pStyle w:val="NormalWeb"/>
        <w:numPr>
          <w:ilvl w:val="0"/>
          <w:numId w:val="3"/>
        </w:numPr>
      </w:pPr>
      <w:r w:rsidRPr="00674994">
        <w:rPr>
          <w:rStyle w:val="Blue"/>
          <w:b/>
        </w:rPr>
        <w:t>Co60</w:t>
      </w:r>
      <w:r w:rsidRPr="00AC20B3">
        <w:t xml:space="preserve"> undergoes </w:t>
      </w:r>
      <w:r w:rsidRPr="00674994">
        <w:rPr>
          <w:rStyle w:val="Blue"/>
        </w:rPr>
        <w:t>beta decay</w:t>
      </w:r>
      <w:r w:rsidR="00BB3007">
        <w:t>*</w:t>
      </w:r>
      <w:r w:rsidRPr="00AC20B3">
        <w:t xml:space="preserve"> with</w:t>
      </w:r>
      <w:r w:rsidR="009518FD">
        <w:t xml:space="preserve"> </w:t>
      </w:r>
      <w:r w:rsidRPr="00AC20B3">
        <w:t>T1/2 = 5.2714 years</w:t>
      </w:r>
      <w:r w:rsidR="00D425B8">
        <w:t>**</w:t>
      </w:r>
      <w:r w:rsidRPr="00AC20B3">
        <w:t xml:space="preserve"> – produces </w:t>
      </w:r>
      <w:r w:rsidRPr="009518FD">
        <w:rPr>
          <w:rStyle w:val="Blue"/>
          <w:b/>
        </w:rPr>
        <w:t>Ni60</w:t>
      </w:r>
      <w:r w:rsidRPr="00AC20B3">
        <w:t xml:space="preserve"> which immedi</w:t>
      </w:r>
      <w:r w:rsidR="009518FD">
        <w:t xml:space="preserve">ately emits 1 or 2 </w:t>
      </w:r>
      <w:r w:rsidR="009518FD" w:rsidRPr="009518FD">
        <w:rPr>
          <w:rStyle w:val="Blue"/>
        </w:rPr>
        <w:t>gamma rays</w:t>
      </w:r>
      <w:r w:rsidR="009518FD">
        <w:t xml:space="preserve"> (</w:t>
      </w:r>
      <w:r w:rsidRPr="00AC20B3">
        <w:t>average energy 1.25 MeV</w:t>
      </w:r>
      <w:r w:rsidR="009518FD">
        <w:t>).</w:t>
      </w:r>
    </w:p>
    <w:p w:rsidR="00AC20B3" w:rsidRDefault="00BB3007" w:rsidP="00BB3007">
      <w:pPr>
        <w:pStyle w:val="NormalWeb"/>
        <w:ind w:left="340"/>
        <w:jc w:val="right"/>
      </w:pPr>
      <w:r>
        <w:t>*i.e. emits beta particle</w:t>
      </w:r>
    </w:p>
    <w:p w:rsidR="00D425B8" w:rsidRDefault="00D425B8" w:rsidP="00BB3007">
      <w:pPr>
        <w:pStyle w:val="NormalWeb"/>
        <w:ind w:left="340"/>
        <w:jc w:val="right"/>
      </w:pPr>
      <w:r>
        <w:t>**</w:t>
      </w:r>
      <w:r w:rsidRPr="00D425B8">
        <w:t>t</w:t>
      </w:r>
      <w:r w:rsidR="00F9062F">
        <w:t>reatment times get longer as Co</w:t>
      </w:r>
      <w:r w:rsidRPr="00D425B8">
        <w:t>60 sources decay</w:t>
      </w:r>
      <w:r w:rsidR="009819AA">
        <w:t xml:space="preserve"> (twice as long at the end of 5 years)</w:t>
      </w:r>
    </w:p>
    <w:p w:rsidR="00BB3007" w:rsidRDefault="00BB3007" w:rsidP="00FC3F5D">
      <w:pPr>
        <w:pStyle w:val="NormalWeb"/>
      </w:pPr>
    </w:p>
    <w:p w:rsidR="00A457D3" w:rsidRDefault="00BB3007" w:rsidP="00FC3F5D">
      <w:pPr>
        <w:pStyle w:val="NormalWeb"/>
      </w:pPr>
      <w:r>
        <w:rPr>
          <w:noProof/>
        </w:rPr>
        <w:drawing>
          <wp:inline distT="0" distB="0" distL="0" distR="0" wp14:anchorId="4DBFD10C" wp14:editId="28EC4F1E">
            <wp:extent cx="6300470" cy="2145030"/>
            <wp:effectExtent l="0" t="0" r="508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2145030"/>
                    </a:xfrm>
                    <a:prstGeom prst="rect">
                      <a:avLst/>
                    </a:prstGeom>
                  </pic:spPr>
                </pic:pic>
              </a:graphicData>
            </a:graphic>
          </wp:inline>
        </w:drawing>
      </w:r>
    </w:p>
    <w:p w:rsidR="00BB3007" w:rsidRDefault="00BB3007" w:rsidP="00FC3F5D">
      <w:pPr>
        <w:pStyle w:val="NormalWeb"/>
      </w:pPr>
    </w:p>
    <w:p w:rsidR="00BB3007" w:rsidRDefault="00BB3007" w:rsidP="00FC3F5D">
      <w:pPr>
        <w:pStyle w:val="NormalWeb"/>
      </w:pPr>
    </w:p>
    <w:p w:rsidR="00A457D3" w:rsidRDefault="00A457D3" w:rsidP="00A457D3">
      <w:pPr>
        <w:pStyle w:val="Nervous6"/>
        <w:ind w:right="5422"/>
      </w:pPr>
      <w:bookmarkStart w:id="55" w:name="_Toc52924807"/>
      <w:r w:rsidRPr="00A457D3">
        <w:t xml:space="preserve">Gamma-ray photons </w:t>
      </w:r>
      <w:r>
        <w:t>vs.</w:t>
      </w:r>
      <w:r w:rsidRPr="00A457D3">
        <w:t xml:space="preserve"> </w:t>
      </w:r>
      <w:r>
        <w:t>X</w:t>
      </w:r>
      <w:r w:rsidRPr="00A457D3">
        <w:t>-ray photons</w:t>
      </w:r>
      <w:bookmarkEnd w:id="55"/>
    </w:p>
    <w:p w:rsidR="00A457D3" w:rsidRDefault="00A457D3" w:rsidP="00B25D17">
      <w:pPr>
        <w:pStyle w:val="NormalWeb"/>
        <w:numPr>
          <w:ilvl w:val="0"/>
          <w:numId w:val="3"/>
        </w:numPr>
      </w:pPr>
      <w:r w:rsidRPr="00A457D3">
        <w:t>Gamma-ray photons and x-ray photons are physically alike, but differ in point of origin</w:t>
      </w:r>
      <w:r>
        <w:t>:</w:t>
      </w:r>
    </w:p>
    <w:p w:rsidR="00A457D3" w:rsidRDefault="00A457D3" w:rsidP="00B25D17">
      <w:pPr>
        <w:pStyle w:val="NormalWeb"/>
        <w:numPr>
          <w:ilvl w:val="2"/>
          <w:numId w:val="3"/>
        </w:numPr>
      </w:pPr>
      <w:r>
        <w:t>G</w:t>
      </w:r>
      <w:r w:rsidRPr="00A457D3">
        <w:t xml:space="preserve">amma-ray photons </w:t>
      </w:r>
      <w:r>
        <w:t xml:space="preserve">- </w:t>
      </w:r>
      <w:r w:rsidRPr="00A457D3">
        <w:t>ori</w:t>
      </w:r>
      <w:r>
        <w:t>ginate from an atom’s nucleus</w:t>
      </w:r>
    </w:p>
    <w:p w:rsidR="00A457D3" w:rsidRDefault="00A457D3" w:rsidP="00B25D17">
      <w:pPr>
        <w:pStyle w:val="NormalWeb"/>
        <w:numPr>
          <w:ilvl w:val="2"/>
          <w:numId w:val="3"/>
        </w:numPr>
      </w:pPr>
      <w:r>
        <w:t>X</w:t>
      </w:r>
      <w:r w:rsidRPr="00A457D3">
        <w:t xml:space="preserve">-ray photons </w:t>
      </w:r>
      <w:r>
        <w:t xml:space="preserve">- </w:t>
      </w:r>
      <w:r w:rsidRPr="00A457D3">
        <w:t xml:space="preserve">originate </w:t>
      </w:r>
      <w:r>
        <w:t>from an atom’s electron shell</w:t>
      </w:r>
    </w:p>
    <w:p w:rsidR="00A457D3" w:rsidRDefault="00A457D3" w:rsidP="00B25D17">
      <w:pPr>
        <w:pStyle w:val="NormalWeb"/>
        <w:numPr>
          <w:ilvl w:val="0"/>
          <w:numId w:val="3"/>
        </w:numPr>
      </w:pPr>
      <w:r w:rsidRPr="00A457D3">
        <w:t>photon energy u</w:t>
      </w:r>
      <w:r>
        <w:t>sually stated in MeV</w:t>
      </w:r>
    </w:p>
    <w:p w:rsidR="00A457D3" w:rsidRDefault="00A457D3" w:rsidP="00B25D17">
      <w:pPr>
        <w:pStyle w:val="NormalWeb"/>
        <w:numPr>
          <w:ilvl w:val="0"/>
          <w:numId w:val="3"/>
        </w:numPr>
      </w:pPr>
      <w:r w:rsidRPr="00A457D3">
        <w:t>Gamma-ray</w:t>
      </w:r>
      <w:r>
        <w:t>s</w:t>
      </w:r>
      <w:r w:rsidRPr="00A457D3">
        <w:t xml:space="preserve"> are usually narrow </w:t>
      </w:r>
      <w:r>
        <w:t>spectrum (isotope dependent); X</w:t>
      </w:r>
      <w:r w:rsidRPr="00A457D3">
        <w:t>-rays are usually broad spectrum</w:t>
      </w:r>
      <w:r>
        <w:t>.</w:t>
      </w:r>
    </w:p>
    <w:p w:rsidR="00AC20B3" w:rsidRDefault="00AC20B3" w:rsidP="00FC3F5D">
      <w:pPr>
        <w:pStyle w:val="NormalWeb"/>
      </w:pPr>
    </w:p>
    <w:p w:rsidR="00A457D3" w:rsidRDefault="00A457D3" w:rsidP="00FC3F5D">
      <w:pPr>
        <w:pStyle w:val="NormalWeb"/>
      </w:pPr>
    </w:p>
    <w:p w:rsidR="00AC20B3" w:rsidRDefault="00AC20B3" w:rsidP="00AC20B3">
      <w:pPr>
        <w:pStyle w:val="Nervous5"/>
        <w:ind w:right="8572"/>
      </w:pPr>
      <w:bookmarkStart w:id="56" w:name="_Toc52924808"/>
      <w:r>
        <w:t>M</w:t>
      </w:r>
      <w:r w:rsidRPr="00FC3F5D">
        <w:t>odels</w:t>
      </w:r>
      <w:bookmarkEnd w:id="56"/>
    </w:p>
    <w:p w:rsidR="00AC20B3" w:rsidRDefault="00AC20B3" w:rsidP="00724048">
      <w:pPr>
        <w:pStyle w:val="NormalWeb"/>
        <w:numPr>
          <w:ilvl w:val="4"/>
          <w:numId w:val="35"/>
        </w:numPr>
      </w:pPr>
      <w:r>
        <w:t>Gamma Knife (Elekta AB)</w:t>
      </w:r>
    </w:p>
    <w:p w:rsidR="00452AE2" w:rsidRPr="00FD5463" w:rsidRDefault="00452AE2" w:rsidP="00724048">
      <w:pPr>
        <w:pStyle w:val="NormalWeb"/>
        <w:numPr>
          <w:ilvl w:val="4"/>
          <w:numId w:val="35"/>
        </w:numPr>
      </w:pPr>
      <w:r w:rsidRPr="00E17564">
        <w:t>Ra</w:t>
      </w:r>
      <w:r>
        <w:t>pidArc (Varian Medical Systems)</w:t>
      </w:r>
    </w:p>
    <w:p w:rsidR="00FC3F5D" w:rsidRDefault="006B7615" w:rsidP="00B25D17">
      <w:pPr>
        <w:pStyle w:val="NormalWeb"/>
        <w:numPr>
          <w:ilvl w:val="0"/>
          <w:numId w:val="3"/>
        </w:numPr>
      </w:pPr>
      <w:r>
        <w:t>very precise</w:t>
      </w:r>
      <w:r w:rsidR="00DE2911">
        <w:t>.</w:t>
      </w:r>
    </w:p>
    <w:p w:rsidR="00452AE2" w:rsidRDefault="00452AE2" w:rsidP="00B25D17">
      <w:pPr>
        <w:pStyle w:val="NormalWeb"/>
        <w:numPr>
          <w:ilvl w:val="0"/>
          <w:numId w:val="3"/>
        </w:numPr>
      </w:pPr>
      <w:r>
        <w:t xml:space="preserve">machine contains </w:t>
      </w:r>
      <w:r w:rsidRPr="00C524C3">
        <w:rPr>
          <w:highlight w:val="yellow"/>
        </w:rPr>
        <w:t>20 grams of cobalt</w:t>
      </w:r>
      <w:r>
        <w:t xml:space="preserve"> and </w:t>
      </w:r>
      <w:r w:rsidRPr="00C524C3">
        <w:rPr>
          <w:highlight w:val="yellow"/>
        </w:rPr>
        <w:t>20 tons of protective shield</w:t>
      </w:r>
      <w:r>
        <w:t>.</w:t>
      </w:r>
    </w:p>
    <w:p w:rsidR="00FC5573" w:rsidRDefault="00FC5573" w:rsidP="00B25D17">
      <w:pPr>
        <w:pStyle w:val="NormalWeb"/>
        <w:numPr>
          <w:ilvl w:val="0"/>
          <w:numId w:val="3"/>
        </w:numPr>
      </w:pPr>
      <w:r>
        <w:t>cobalt needs replacement every 5 years (cost approx. 1 mln USD)</w:t>
      </w:r>
    </w:p>
    <w:p w:rsidR="00FC5573" w:rsidRDefault="00FC5573" w:rsidP="00B25D17">
      <w:pPr>
        <w:pStyle w:val="NormalWeb"/>
        <w:numPr>
          <w:ilvl w:val="0"/>
          <w:numId w:val="3"/>
        </w:numPr>
      </w:pPr>
      <w:r>
        <w:t>cobalt activity at loading - 6000 Curie or 222 TBq.</w:t>
      </w:r>
    </w:p>
    <w:p w:rsidR="00FC5573" w:rsidRDefault="00FC5573" w:rsidP="00B25D17">
      <w:pPr>
        <w:pStyle w:val="NormalWeb"/>
        <w:numPr>
          <w:ilvl w:val="0"/>
          <w:numId w:val="3"/>
        </w:numPr>
      </w:pPr>
      <w:r>
        <w:t>d</w:t>
      </w:r>
      <w:r w:rsidRPr="00FC5573">
        <w:t>ose-rate at focal point &gt; 3 Gy/min</w:t>
      </w:r>
      <w:r>
        <w:t>.</w:t>
      </w:r>
    </w:p>
    <w:p w:rsidR="00FC3F5D" w:rsidRDefault="00FC3F5D" w:rsidP="00FC3F5D">
      <w:pPr>
        <w:pStyle w:val="NormalWeb"/>
      </w:pPr>
    </w:p>
    <w:p w:rsidR="006B7615" w:rsidRDefault="006B7615" w:rsidP="00090656">
      <w:pPr>
        <w:shd w:val="clear" w:color="auto" w:fill="FFFFFF"/>
        <w:rPr>
          <w:i/>
          <w:iCs/>
          <w:sz w:val="20"/>
        </w:rPr>
      </w:pPr>
    </w:p>
    <w:p w:rsidR="00090656" w:rsidRPr="00FD5463" w:rsidRDefault="00090656" w:rsidP="00090656">
      <w:pPr>
        <w:shd w:val="clear" w:color="auto" w:fill="FFFFFF"/>
        <w:rPr>
          <w:i/>
          <w:iCs/>
          <w:sz w:val="20"/>
        </w:rPr>
      </w:pPr>
      <w:r w:rsidRPr="00FD5463">
        <w:rPr>
          <w:sz w:val="20"/>
        </w:rPr>
        <w:t xml:space="preserve">Cross-section of </w:t>
      </w:r>
      <w:r w:rsidR="00E7538D">
        <w:rPr>
          <w:color w:val="0000FF"/>
          <w:sz w:val="20"/>
        </w:rPr>
        <w:t>G</w:t>
      </w:r>
      <w:r w:rsidRPr="00FD5463">
        <w:rPr>
          <w:color w:val="0000FF"/>
          <w:sz w:val="20"/>
        </w:rPr>
        <w:t xml:space="preserve">amma </w:t>
      </w:r>
      <w:r w:rsidR="00E7538D">
        <w:rPr>
          <w:color w:val="0000FF"/>
          <w:sz w:val="20"/>
        </w:rPr>
        <w:t>K</w:t>
      </w:r>
      <w:r w:rsidRPr="00FD5463">
        <w:rPr>
          <w:color w:val="0000FF"/>
          <w:sz w:val="20"/>
        </w:rPr>
        <w:t>nife</w:t>
      </w:r>
      <w:r w:rsidR="00E7538D">
        <w:rPr>
          <w:color w:val="0000FF"/>
          <w:sz w:val="20"/>
        </w:rPr>
        <w:t>, model U</w:t>
      </w:r>
      <w:r w:rsidRPr="00FD5463">
        <w:rPr>
          <w:sz w:val="20"/>
        </w:rPr>
        <w:t xml:space="preserve"> showing cobalt 60 sources in central body aligned with primary collimators and collimator helmet.</w:t>
      </w:r>
    </w:p>
    <w:p w:rsidR="0092792B" w:rsidRDefault="00E17564" w:rsidP="00090656">
      <w:r w:rsidRPr="00FD5463">
        <w:rPr>
          <w:noProof/>
        </w:rPr>
        <w:drawing>
          <wp:inline distT="0" distB="0" distL="0" distR="0" wp14:anchorId="2BA0E422" wp14:editId="565CC72A">
            <wp:extent cx="4419600" cy="2714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9600" cy="2714625"/>
                    </a:xfrm>
                    <a:prstGeom prst="rect">
                      <a:avLst/>
                    </a:prstGeom>
                    <a:noFill/>
                    <a:ln>
                      <a:noFill/>
                    </a:ln>
                  </pic:spPr>
                </pic:pic>
              </a:graphicData>
            </a:graphic>
          </wp:inline>
        </w:drawing>
      </w:r>
    </w:p>
    <w:p w:rsidR="0092792B" w:rsidRDefault="0092792B" w:rsidP="00090656"/>
    <w:p w:rsidR="00377331" w:rsidRDefault="00377331"/>
    <w:p w:rsidR="00377331" w:rsidRPr="00377331" w:rsidRDefault="00AC20B3" w:rsidP="00AC20B3">
      <w:pPr>
        <w:pStyle w:val="Nervous6"/>
        <w:ind w:right="7312"/>
      </w:pPr>
      <w:bookmarkStart w:id="57" w:name="_Toc52924809"/>
      <w:r>
        <w:t xml:space="preserve">Gamma Knife </w:t>
      </w:r>
      <w:r w:rsidR="00AC04FE">
        <w:t>Models</w:t>
      </w:r>
      <w:bookmarkEnd w:id="57"/>
    </w:p>
    <w:p w:rsidR="00377331" w:rsidRPr="00A93D6B" w:rsidRDefault="00377331">
      <w:pPr>
        <w:rPr>
          <w:b/>
        </w:rPr>
      </w:pPr>
      <w:r w:rsidRPr="00A93D6B">
        <w:rPr>
          <w:b/>
        </w:rPr>
        <w:t>Model A</w:t>
      </w:r>
    </w:p>
    <w:p w:rsidR="00377331" w:rsidRPr="00A93D6B" w:rsidRDefault="00377331">
      <w:pPr>
        <w:rPr>
          <w:b/>
        </w:rPr>
      </w:pPr>
      <w:r w:rsidRPr="00A93D6B">
        <w:rPr>
          <w:b/>
        </w:rPr>
        <w:t>Model B</w:t>
      </w:r>
    </w:p>
    <w:p w:rsidR="00377331" w:rsidRPr="00A93D6B" w:rsidRDefault="00377331">
      <w:pPr>
        <w:rPr>
          <w:b/>
        </w:rPr>
      </w:pPr>
      <w:r w:rsidRPr="00A93D6B">
        <w:rPr>
          <w:b/>
        </w:rPr>
        <w:t>Model C</w:t>
      </w:r>
    </w:p>
    <w:p w:rsidR="00582E44" w:rsidRDefault="00377331" w:rsidP="00EE2BF2">
      <w:r w:rsidRPr="00A93D6B">
        <w:rPr>
          <w:b/>
        </w:rPr>
        <w:t>Perfexion</w:t>
      </w:r>
      <w:r w:rsidR="00EE2BF2">
        <w:t xml:space="preserve"> (192 cobalt sources)</w:t>
      </w:r>
      <w:r w:rsidR="00A23949">
        <w:t xml:space="preserve"> - f</w:t>
      </w:r>
      <w:r w:rsidR="00A23949" w:rsidRPr="00A23949">
        <w:t>ully automated (except gamma angle change)</w:t>
      </w:r>
    </w:p>
    <w:p w:rsidR="00377331" w:rsidRDefault="00377331">
      <w:r w:rsidRPr="00A93D6B">
        <w:rPr>
          <w:b/>
        </w:rPr>
        <w:t xml:space="preserve">Icon </w:t>
      </w:r>
      <w:r w:rsidR="00056807" w:rsidRPr="00A93D6B">
        <w:rPr>
          <w:b/>
        </w:rPr>
        <w:t>(“Perfexion Plus”)</w:t>
      </w:r>
      <w:r w:rsidR="00056807">
        <w:t xml:space="preserve"> </w:t>
      </w:r>
      <w:r>
        <w:t>– Perfexion designed for multisession treatment (has onboard cone-beam CT</w:t>
      </w:r>
      <w:r w:rsidR="00056807">
        <w:t xml:space="preserve"> and mask adaptor</w:t>
      </w:r>
      <w:r>
        <w:t>)</w:t>
      </w:r>
      <w:r w:rsidR="00056807">
        <w:t xml:space="preserve">, </w:t>
      </w:r>
      <w:r w:rsidR="008A60D7">
        <w:t xml:space="preserve">frameless </w:t>
      </w:r>
      <w:r w:rsidR="00056807">
        <w:t>hig</w:t>
      </w:r>
      <w:r w:rsidR="004A1048">
        <w:t>h def patient motion management - d</w:t>
      </w:r>
      <w:r w:rsidR="004A1048" w:rsidRPr="004A1048">
        <w:t>etects any movement &gt;</w:t>
      </w:r>
      <w:r w:rsidR="004A1048">
        <w:t xml:space="preserve"> </w:t>
      </w:r>
      <w:r w:rsidR="004A1048" w:rsidRPr="004A1048">
        <w:t>0.15mm in 3D</w:t>
      </w:r>
      <w:r w:rsidR="004A1048">
        <w:t>.</w:t>
      </w:r>
    </w:p>
    <w:p w:rsidR="008E39B2" w:rsidRDefault="00BE3A72" w:rsidP="00BE3A72">
      <w:pPr>
        <w:ind w:left="720"/>
      </w:pPr>
      <w:r>
        <w:rPr>
          <w:noProof/>
        </w:rPr>
        <w:drawing>
          <wp:inline distT="0" distB="0" distL="0" distR="0" wp14:anchorId="20F14D3E" wp14:editId="5287DA0E">
            <wp:extent cx="4434840" cy="2505456"/>
            <wp:effectExtent l="0" t="0" r="381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34840" cy="2505456"/>
                    </a:xfrm>
                    <a:prstGeom prst="rect">
                      <a:avLst/>
                    </a:prstGeom>
                  </pic:spPr>
                </pic:pic>
              </a:graphicData>
            </a:graphic>
          </wp:inline>
        </w:drawing>
      </w:r>
    </w:p>
    <w:p w:rsidR="00BE3A72" w:rsidRDefault="00BE3A72" w:rsidP="00BE3A72">
      <w:pPr>
        <w:ind w:left="720"/>
      </w:pPr>
    </w:p>
    <w:p w:rsidR="005E186B" w:rsidRDefault="005E186B"/>
    <w:p w:rsidR="008E39B2" w:rsidRDefault="008E39B2">
      <w:r w:rsidRPr="008E39B2">
        <w:rPr>
          <w:b/>
          <w:u w:val="single"/>
        </w:rPr>
        <w:t>Perfexion</w:t>
      </w:r>
      <w:r>
        <w:rPr>
          <w:b/>
        </w:rPr>
        <w:t>:</w:t>
      </w:r>
    </w:p>
    <w:p w:rsidR="008E39B2" w:rsidRDefault="008E39B2">
      <w:r w:rsidRPr="008E39B2">
        <w:rPr>
          <w:noProof/>
        </w:rPr>
        <w:drawing>
          <wp:inline distT="0" distB="0" distL="0" distR="0">
            <wp:extent cx="3876040" cy="23336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6040" cy="2333625"/>
                    </a:xfrm>
                    <a:prstGeom prst="rect">
                      <a:avLst/>
                    </a:prstGeom>
                    <a:noFill/>
                    <a:ln>
                      <a:noFill/>
                    </a:ln>
                  </pic:spPr>
                </pic:pic>
              </a:graphicData>
            </a:graphic>
          </wp:inline>
        </w:drawing>
      </w:r>
    </w:p>
    <w:p w:rsidR="008E39B2" w:rsidRDefault="008E39B2"/>
    <w:p w:rsidR="005E186B" w:rsidRDefault="005E186B">
      <w:r w:rsidRPr="008E39B2">
        <w:rPr>
          <w:b/>
          <w:u w:val="single"/>
        </w:rPr>
        <w:t>Icon (“Perfexion Plus”)</w:t>
      </w:r>
      <w:r>
        <w:rPr>
          <w:b/>
        </w:rPr>
        <w:t>:</w:t>
      </w:r>
    </w:p>
    <w:p w:rsidR="00377331" w:rsidRDefault="005E186B">
      <w:r w:rsidRPr="005E186B">
        <w:rPr>
          <w:noProof/>
        </w:rPr>
        <w:drawing>
          <wp:inline distT="0" distB="0" distL="0" distR="0">
            <wp:extent cx="4408170" cy="226568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08170" cy="2265680"/>
                    </a:xfrm>
                    <a:prstGeom prst="rect">
                      <a:avLst/>
                    </a:prstGeom>
                    <a:noFill/>
                    <a:ln>
                      <a:noFill/>
                    </a:ln>
                  </pic:spPr>
                </pic:pic>
              </a:graphicData>
            </a:graphic>
          </wp:inline>
        </w:drawing>
      </w:r>
    </w:p>
    <w:p w:rsidR="008E39B2" w:rsidRDefault="008E39B2"/>
    <w:p w:rsidR="008E39B2" w:rsidRDefault="00D13C18" w:rsidP="008E39B2">
      <w:r w:rsidRPr="008E39B2">
        <w:rPr>
          <w:b/>
          <w:u w:val="single"/>
        </w:rPr>
        <w:t>Perfexion vs.</w:t>
      </w:r>
      <w:r>
        <w:rPr>
          <w:b/>
          <w:u w:val="single"/>
        </w:rPr>
        <w:t xml:space="preserve"> </w:t>
      </w:r>
      <w:r w:rsidR="008E39B2" w:rsidRPr="008E39B2">
        <w:rPr>
          <w:b/>
          <w:u w:val="single"/>
        </w:rPr>
        <w:t>Model C</w:t>
      </w:r>
      <w:r w:rsidR="008E39B2">
        <w:rPr>
          <w:b/>
        </w:rPr>
        <w:t>:</w:t>
      </w:r>
    </w:p>
    <w:p w:rsidR="000B192B" w:rsidRDefault="00D13C18" w:rsidP="00D13C18">
      <w:pPr>
        <w:pStyle w:val="ListParagraph"/>
        <w:numPr>
          <w:ilvl w:val="0"/>
          <w:numId w:val="28"/>
        </w:numPr>
      </w:pPr>
      <w:r>
        <w:t>automated collima</w:t>
      </w:r>
      <w:r w:rsidR="000B192B">
        <w:t>tion.</w:t>
      </w:r>
    </w:p>
    <w:p w:rsidR="00D13C18" w:rsidRDefault="000B192B" w:rsidP="000B192B">
      <w:pPr>
        <w:pStyle w:val="ListParagraph"/>
        <w:numPr>
          <w:ilvl w:val="0"/>
          <w:numId w:val="28"/>
        </w:numPr>
      </w:pPr>
      <w:r>
        <w:t>a</w:t>
      </w:r>
      <w:r w:rsidRPr="000B192B">
        <w:t>utomatic plugging by sectors</w:t>
      </w:r>
      <w:r>
        <w:t xml:space="preserve"> </w:t>
      </w:r>
      <w:r w:rsidR="00D13C18">
        <w:t>(no more manual plugging)</w:t>
      </w:r>
      <w:r>
        <w:t>; s</w:t>
      </w:r>
      <w:r w:rsidRPr="000B192B">
        <w:t xml:space="preserve">ector </w:t>
      </w:r>
      <w:r w:rsidRPr="000B192B">
        <w:rPr>
          <w:i/>
        </w:rPr>
        <w:t>off</w:t>
      </w:r>
      <w:r>
        <w:t xml:space="preserve"> during patient positioning, s</w:t>
      </w:r>
      <w:r w:rsidRPr="000B192B">
        <w:t xml:space="preserve">ector </w:t>
      </w:r>
      <w:r w:rsidRPr="000B192B">
        <w:rPr>
          <w:i/>
        </w:rPr>
        <w:t>home</w:t>
      </w:r>
      <w:r w:rsidRPr="000B192B">
        <w:t xml:space="preserve"> during system idle</w:t>
      </w:r>
      <w:r>
        <w:t>.</w:t>
      </w:r>
    </w:p>
    <w:p w:rsidR="00D13C18" w:rsidRDefault="00D13C18" w:rsidP="00D13C18">
      <w:pPr>
        <w:pStyle w:val="ListParagraph"/>
        <w:numPr>
          <w:ilvl w:val="0"/>
          <w:numId w:val="28"/>
        </w:numPr>
      </w:pPr>
      <w:r>
        <w:t>the whole patient moves between shots (Model C – head moves, but body remains immobile – problems with neck).</w:t>
      </w:r>
    </w:p>
    <w:p w:rsidR="008E39B2" w:rsidRDefault="00D13C18" w:rsidP="00D13C18">
      <w:pPr>
        <w:pStyle w:val="ListParagraph"/>
        <w:numPr>
          <w:ilvl w:val="0"/>
          <w:numId w:val="28"/>
        </w:numPr>
      </w:pPr>
      <w:r>
        <w:t>i</w:t>
      </w:r>
      <w:r w:rsidR="008E39B2" w:rsidRPr="008E39B2">
        <w:t>ncreased tre</w:t>
      </w:r>
      <w:r w:rsidR="008E39B2">
        <w:t>atable volume by more than 300%</w:t>
      </w:r>
    </w:p>
    <w:p w:rsidR="008E39B2" w:rsidRDefault="00D13C18" w:rsidP="00D13C18">
      <w:pPr>
        <w:pStyle w:val="ListParagraph"/>
        <w:numPr>
          <w:ilvl w:val="0"/>
          <w:numId w:val="28"/>
        </w:numPr>
      </w:pPr>
      <w:r>
        <w:t>i</w:t>
      </w:r>
      <w:r w:rsidR="008E39B2" w:rsidRPr="008E39B2">
        <w:t>ncreased volume has eliminated problem with X</w:t>
      </w:r>
      <w:r w:rsidR="008E39B2">
        <w:t>-axis (lateral)</w:t>
      </w:r>
    </w:p>
    <w:p w:rsidR="008E39B2" w:rsidRDefault="00D13C18" w:rsidP="00D13C18">
      <w:pPr>
        <w:pStyle w:val="ListParagraph"/>
        <w:numPr>
          <w:ilvl w:val="0"/>
          <w:numId w:val="28"/>
        </w:numPr>
      </w:pPr>
      <w:r>
        <w:t>improved Focus Access; h</w:t>
      </w:r>
      <w:r w:rsidR="008E39B2">
        <w:t>uman h</w:t>
      </w:r>
      <w:r w:rsidR="008E39B2" w:rsidRPr="008E39B2">
        <w:t>eads are longer front-to</w:t>
      </w:r>
      <w:r w:rsidR="008E39B2">
        <w:t>-</w:t>
      </w:r>
      <w:r w:rsidR="008E39B2" w:rsidRPr="008E39B2">
        <w:t xml:space="preserve">back than wide </w:t>
      </w:r>
      <w:r w:rsidR="008E39B2">
        <w:t>– still o</w:t>
      </w:r>
      <w:r w:rsidR="008E39B2" w:rsidRPr="008E39B2">
        <w:t>ccasional problem with extreme back &gt; front targets (due to pins/posts)</w:t>
      </w:r>
    </w:p>
    <w:p w:rsidR="005E186B" w:rsidRDefault="008E39B2">
      <w:r>
        <w:rPr>
          <w:noProof/>
        </w:rPr>
        <w:drawing>
          <wp:inline distT="0" distB="0" distL="0" distR="0" wp14:anchorId="066062A1" wp14:editId="3AB478AE">
            <wp:extent cx="5953125" cy="35433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53125" cy="3543300"/>
                    </a:xfrm>
                    <a:prstGeom prst="rect">
                      <a:avLst/>
                    </a:prstGeom>
                  </pic:spPr>
                </pic:pic>
              </a:graphicData>
            </a:graphic>
          </wp:inline>
        </w:drawing>
      </w:r>
    </w:p>
    <w:p w:rsidR="000D07DD" w:rsidRDefault="00157CF6">
      <w:r>
        <w:rPr>
          <w:noProof/>
        </w:rPr>
        <w:drawing>
          <wp:inline distT="0" distB="0" distL="0" distR="0" wp14:anchorId="359717A5" wp14:editId="143C5B0A">
            <wp:extent cx="5381625" cy="45339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81625" cy="4533900"/>
                    </a:xfrm>
                    <a:prstGeom prst="rect">
                      <a:avLst/>
                    </a:prstGeom>
                  </pic:spPr>
                </pic:pic>
              </a:graphicData>
            </a:graphic>
          </wp:inline>
        </w:drawing>
      </w:r>
    </w:p>
    <w:p w:rsidR="008E39B2" w:rsidRDefault="008E39B2"/>
    <w:p w:rsidR="000D07DD" w:rsidRPr="0070701E" w:rsidRDefault="000D07DD" w:rsidP="000D07DD">
      <w:pPr>
        <w:rPr>
          <w:u w:val="single"/>
        </w:rPr>
      </w:pPr>
      <w:r w:rsidRPr="0070701E">
        <w:rPr>
          <w:u w:val="single"/>
        </w:rPr>
        <w:t>Best safety profile among SRS systems:</w:t>
      </w:r>
    </w:p>
    <w:p w:rsidR="000D07DD" w:rsidRDefault="000D07DD" w:rsidP="000D07DD">
      <w:r>
        <w:rPr>
          <w:noProof/>
        </w:rPr>
        <w:drawing>
          <wp:inline distT="0" distB="0" distL="0" distR="0" wp14:anchorId="760714EC" wp14:editId="08BA91C2">
            <wp:extent cx="5314950" cy="3924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14950" cy="3924300"/>
                    </a:xfrm>
                    <a:prstGeom prst="rect">
                      <a:avLst/>
                    </a:prstGeom>
                  </pic:spPr>
                </pic:pic>
              </a:graphicData>
            </a:graphic>
          </wp:inline>
        </w:drawing>
      </w:r>
    </w:p>
    <w:p w:rsidR="000D07DD" w:rsidRDefault="000D07DD"/>
    <w:p w:rsidR="000D07DD" w:rsidRDefault="000D07DD"/>
    <w:p w:rsidR="0092792B" w:rsidRPr="00FD5463" w:rsidRDefault="0092792B" w:rsidP="0092792B">
      <w:pPr>
        <w:shd w:val="clear" w:color="auto" w:fill="FFFFFF"/>
        <w:rPr>
          <w:sz w:val="20"/>
        </w:rPr>
      </w:pPr>
      <w:r w:rsidRPr="00FD5463">
        <w:rPr>
          <w:iCs/>
          <w:sz w:val="20"/>
        </w:rPr>
        <w:t>P</w:t>
      </w:r>
      <w:r w:rsidRPr="00FD5463">
        <w:rPr>
          <w:sz w:val="20"/>
        </w:rPr>
        <w:t>atient is fixed in stereotactic frame with intracranial target centered at isocenter of collimator helmet; shield and shielding door are seen immediately behind patient:</w:t>
      </w:r>
    </w:p>
    <w:p w:rsidR="0092792B" w:rsidRDefault="0092792B" w:rsidP="0092792B">
      <w:r w:rsidRPr="00FD5463">
        <w:rPr>
          <w:noProof/>
        </w:rPr>
        <w:drawing>
          <wp:inline distT="0" distB="0" distL="0" distR="0" wp14:anchorId="6AD84230" wp14:editId="05702CEB">
            <wp:extent cx="3095625" cy="2428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5625" cy="2428875"/>
                    </a:xfrm>
                    <a:prstGeom prst="rect">
                      <a:avLst/>
                    </a:prstGeom>
                    <a:noFill/>
                    <a:ln>
                      <a:noFill/>
                    </a:ln>
                  </pic:spPr>
                </pic:pic>
              </a:graphicData>
            </a:graphic>
          </wp:inline>
        </w:drawing>
      </w:r>
    </w:p>
    <w:p w:rsidR="00FC3F5D" w:rsidRDefault="00FC3F5D"/>
    <w:p w:rsidR="00377331" w:rsidRDefault="00377331"/>
    <w:p w:rsidR="00B87387" w:rsidRDefault="00582E44" w:rsidP="00A168DA">
      <w:pPr>
        <w:pStyle w:val="Nervous5"/>
        <w:ind w:right="8662"/>
      </w:pPr>
      <w:bookmarkStart w:id="58" w:name="_Toc52924810"/>
      <w:r>
        <w:t>Frame</w:t>
      </w:r>
      <w:bookmarkEnd w:id="58"/>
    </w:p>
    <w:p w:rsidR="00E06CD5" w:rsidRDefault="00E06CD5" w:rsidP="00025D3D">
      <w:r>
        <w:t>All GK models u</w:t>
      </w:r>
      <w:r w:rsidR="00A139BA">
        <w:t xml:space="preserve">se </w:t>
      </w:r>
      <w:r w:rsidR="00A139BA" w:rsidRPr="00025D3D">
        <w:rPr>
          <w:highlight w:val="yellow"/>
        </w:rPr>
        <w:t>Leksell Model G frame</w:t>
      </w:r>
    </w:p>
    <w:p w:rsidR="00A139BA" w:rsidRDefault="00A139BA" w:rsidP="00025D3D">
      <w:r>
        <w:t xml:space="preserve">Icon may also use </w:t>
      </w:r>
      <w:r w:rsidRPr="00E60123">
        <w:rPr>
          <w:highlight w:val="yellow"/>
        </w:rPr>
        <w:t>Extend frame</w:t>
      </w:r>
      <w:r>
        <w:t xml:space="preserve"> for multisession treatment – need special training as reapplications m</w:t>
      </w:r>
      <w:r w:rsidR="00DE2911">
        <w:t>ust be within 1 mm of precision</w:t>
      </w:r>
      <w:r>
        <w:t>.</w:t>
      </w:r>
    </w:p>
    <w:p w:rsidR="00926A03" w:rsidRDefault="00926A03" w:rsidP="00025D3D">
      <w:r>
        <w:t>Accuracy – 0.4 mm for frame, 0.7 mm for mask.</w:t>
      </w:r>
    </w:p>
    <w:p w:rsidR="00215D12" w:rsidRDefault="00215D12" w:rsidP="00025D3D"/>
    <w:p w:rsidR="00215D12" w:rsidRDefault="00215D12" w:rsidP="00025D3D">
      <w:r>
        <w:rPr>
          <w:noProof/>
        </w:rPr>
        <w:drawing>
          <wp:inline distT="0" distB="0" distL="0" distR="0" wp14:anchorId="2A552B5A" wp14:editId="0AF28A09">
            <wp:extent cx="3904488" cy="2386584"/>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04488" cy="2386584"/>
                    </a:xfrm>
                    <a:prstGeom prst="rect">
                      <a:avLst/>
                    </a:prstGeom>
                  </pic:spPr>
                </pic:pic>
              </a:graphicData>
            </a:graphic>
          </wp:inline>
        </w:drawing>
      </w:r>
    </w:p>
    <w:p w:rsidR="00E60123" w:rsidRDefault="00E60123" w:rsidP="00025D3D"/>
    <w:p w:rsidR="00EA7349" w:rsidRDefault="00D46106" w:rsidP="00D44DAA">
      <w:r>
        <w:rPr>
          <w:noProof/>
        </w:rPr>
        <w:drawing>
          <wp:inline distT="0" distB="0" distL="0" distR="0" wp14:anchorId="2BBAC6AE" wp14:editId="629D7250">
            <wp:extent cx="4270248" cy="32461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70248" cy="3246120"/>
                    </a:xfrm>
                    <a:prstGeom prst="rect">
                      <a:avLst/>
                    </a:prstGeom>
                  </pic:spPr>
                </pic:pic>
              </a:graphicData>
            </a:graphic>
          </wp:inline>
        </w:drawing>
      </w:r>
    </w:p>
    <w:p w:rsidR="00D46106" w:rsidRDefault="00D46106" w:rsidP="00D44DAA"/>
    <w:p w:rsidR="00D46106" w:rsidRDefault="00D46106" w:rsidP="00D44DAA"/>
    <w:p w:rsidR="005F2189" w:rsidRPr="00D44DAA" w:rsidRDefault="005F2189" w:rsidP="00215D12">
      <w:pPr>
        <w:pStyle w:val="Nervous6"/>
        <w:ind w:right="8482"/>
      </w:pPr>
      <w:bookmarkStart w:id="59" w:name="_Toc52924811"/>
      <w:r w:rsidRPr="00D44DAA">
        <w:t>Base Frame</w:t>
      </w:r>
      <w:bookmarkEnd w:id="59"/>
    </w:p>
    <w:p w:rsidR="0092306B" w:rsidRDefault="0092306B" w:rsidP="0092306B">
      <w:pPr>
        <w:pStyle w:val="ListParagraph"/>
        <w:numPr>
          <w:ilvl w:val="0"/>
          <w:numId w:val="6"/>
        </w:numPr>
      </w:pPr>
      <w:r>
        <w:t>anodized aluminum (special cleaning)</w:t>
      </w:r>
    </w:p>
    <w:p w:rsidR="005F2189" w:rsidRDefault="0092306B" w:rsidP="00B75B20">
      <w:pPr>
        <w:pStyle w:val="ListParagraph"/>
        <w:numPr>
          <w:ilvl w:val="0"/>
          <w:numId w:val="6"/>
        </w:numPr>
      </w:pPr>
      <w:r>
        <w:t xml:space="preserve">part of localization system - </w:t>
      </w:r>
      <w:r w:rsidRPr="0092306B">
        <w:t>Cartesian coordinate system</w:t>
      </w:r>
      <w:r>
        <w:t xml:space="preserve">; </w:t>
      </w:r>
      <w:r w:rsidRPr="0092306B">
        <w:rPr>
          <w:color w:val="FF0000"/>
        </w:rPr>
        <w:t>zero point (0,0,0) - above, behind and to the right of patient</w:t>
      </w:r>
      <w:r>
        <w:t xml:space="preserve">; </w:t>
      </w:r>
      <w:r w:rsidRPr="00215D12">
        <w:rPr>
          <w:b/>
          <w:i/>
        </w:rPr>
        <w:t>all coordinates positive</w:t>
      </w:r>
      <w:r w:rsidR="00D44DAA">
        <w:t>; X is left-right, Y is anterior-po</w:t>
      </w:r>
      <w:r w:rsidR="00C11B5E">
        <w:t>sterior, Z is inferior-superior; 100 is middle of frame.</w:t>
      </w:r>
    </w:p>
    <w:p w:rsidR="001A19AB" w:rsidRDefault="001A19AB" w:rsidP="001A19AB"/>
    <w:p w:rsidR="008D2D7A" w:rsidRDefault="008D2D7A" w:rsidP="001A19AB">
      <w:r>
        <w:rPr>
          <w:noProof/>
        </w:rPr>
        <w:drawing>
          <wp:inline distT="0" distB="0" distL="0" distR="0" wp14:anchorId="7D0E7594" wp14:editId="518583B7">
            <wp:extent cx="5686425" cy="34290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6425" cy="3429000"/>
                    </a:xfrm>
                    <a:prstGeom prst="rect">
                      <a:avLst/>
                    </a:prstGeom>
                  </pic:spPr>
                </pic:pic>
              </a:graphicData>
            </a:graphic>
          </wp:inline>
        </w:drawing>
      </w:r>
    </w:p>
    <w:p w:rsidR="00E06E90" w:rsidRDefault="00E06E90" w:rsidP="001A19AB">
      <w:r>
        <w:rPr>
          <w:noProof/>
        </w:rPr>
        <w:drawing>
          <wp:inline distT="0" distB="0" distL="0" distR="0" wp14:anchorId="0B53A9CE" wp14:editId="3318B233">
            <wp:extent cx="3543300" cy="3200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43300" cy="3200400"/>
                    </a:xfrm>
                    <a:prstGeom prst="rect">
                      <a:avLst/>
                    </a:prstGeom>
                  </pic:spPr>
                </pic:pic>
              </a:graphicData>
            </a:graphic>
          </wp:inline>
        </w:drawing>
      </w:r>
    </w:p>
    <w:p w:rsidR="007C7FA8" w:rsidRDefault="007C7FA8" w:rsidP="001A19AB"/>
    <w:p w:rsidR="007C7FA8" w:rsidRPr="007C7FA8" w:rsidRDefault="007C7FA8" w:rsidP="007C7FA8">
      <w:pPr>
        <w:pStyle w:val="Nervous6"/>
        <w:ind w:right="8302"/>
      </w:pPr>
      <w:bookmarkStart w:id="60" w:name="_Toc52924812"/>
      <w:r w:rsidRPr="007C7FA8">
        <w:t>Mouthpieces</w:t>
      </w:r>
      <w:bookmarkEnd w:id="60"/>
    </w:p>
    <w:p w:rsidR="007C7FA8" w:rsidRPr="007C7FA8" w:rsidRDefault="007C7FA8" w:rsidP="001A19AB">
      <w:r w:rsidRPr="007C7FA8">
        <w:rPr>
          <w:b/>
        </w:rPr>
        <w:t>straight</w:t>
      </w:r>
      <w:r w:rsidRPr="007C7FA8">
        <w:t xml:space="preserve"> </w:t>
      </w:r>
      <w:r w:rsidR="003958D7" w:rsidRPr="003958D7">
        <w:t xml:space="preserve">mouthpiece </w:t>
      </w:r>
      <w:r w:rsidRPr="007C7FA8">
        <w:t>– rigid</w:t>
      </w:r>
    </w:p>
    <w:p w:rsidR="007C7FA8" w:rsidRDefault="007C7FA8" w:rsidP="007C7FA8">
      <w:r w:rsidRPr="007C7FA8">
        <w:rPr>
          <w:b/>
        </w:rPr>
        <w:t>curved</w:t>
      </w:r>
      <w:r w:rsidRPr="007C7FA8">
        <w:t xml:space="preserve"> </w:t>
      </w:r>
      <w:r w:rsidR="003958D7" w:rsidRPr="003958D7">
        <w:t xml:space="preserve">mouthpiece </w:t>
      </w:r>
      <w:r>
        <w:t>–</w:t>
      </w:r>
      <w:r w:rsidRPr="007C7FA8">
        <w:t xml:space="preserve"> less</w:t>
      </w:r>
      <w:r>
        <w:t xml:space="preserve"> </w:t>
      </w:r>
      <w:r w:rsidRPr="007C7FA8">
        <w:t>confining, clears</w:t>
      </w:r>
      <w:r>
        <w:t xml:space="preserve"> </w:t>
      </w:r>
      <w:r w:rsidRPr="007C7FA8">
        <w:t>the nose, use of</w:t>
      </w:r>
      <w:r>
        <w:t xml:space="preserve"> </w:t>
      </w:r>
      <w:r w:rsidRPr="007C7FA8">
        <w:t>straw, ?intubation</w:t>
      </w:r>
    </w:p>
    <w:p w:rsidR="007C7FA8" w:rsidRDefault="007C7FA8" w:rsidP="007C7FA8">
      <w:r>
        <w:rPr>
          <w:noProof/>
        </w:rPr>
        <w:drawing>
          <wp:inline distT="0" distB="0" distL="0" distR="0" wp14:anchorId="3F910A41" wp14:editId="795DCF51">
            <wp:extent cx="2447925" cy="23812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47925" cy="2381250"/>
                    </a:xfrm>
                    <a:prstGeom prst="rect">
                      <a:avLst/>
                    </a:prstGeom>
                  </pic:spPr>
                </pic:pic>
              </a:graphicData>
            </a:graphic>
          </wp:inline>
        </w:drawing>
      </w:r>
    </w:p>
    <w:p w:rsidR="007C7FA8" w:rsidRDefault="007C7FA8" w:rsidP="007C7FA8"/>
    <w:p w:rsidR="003958D7" w:rsidRDefault="003958D7" w:rsidP="007C7FA8">
      <w:r w:rsidRPr="003958D7">
        <w:rPr>
          <w:b/>
        </w:rPr>
        <w:t>slotted</w:t>
      </w:r>
      <w:r w:rsidRPr="003958D7">
        <w:t xml:space="preserve"> mouthpiece –</w:t>
      </w:r>
      <w:r>
        <w:t xml:space="preserve"> three posts only for previous craniotomy</w:t>
      </w:r>
      <w:r w:rsidRPr="003958D7">
        <w:t xml:space="preserve"> </w:t>
      </w:r>
      <w:hyperlink w:anchor="PREVIOUS_CRANIOTOMY" w:history="1">
        <w:r w:rsidRPr="003958D7">
          <w:rPr>
            <w:rStyle w:val="Hyperlink"/>
          </w:rPr>
          <w:t xml:space="preserve">see </w:t>
        </w:r>
        <w:r w:rsidR="003470BB">
          <w:rPr>
            <w:rStyle w:val="Hyperlink"/>
          </w:rPr>
          <w:t>below</w:t>
        </w:r>
        <w:r w:rsidRPr="003958D7">
          <w:rPr>
            <w:rStyle w:val="Hyperlink"/>
          </w:rPr>
          <w:t xml:space="preserve"> &gt;&gt;</w:t>
        </w:r>
      </w:hyperlink>
    </w:p>
    <w:p w:rsidR="00215D12" w:rsidRDefault="00215D12" w:rsidP="001A19AB"/>
    <w:p w:rsidR="003958D7" w:rsidRDefault="003958D7" w:rsidP="001A19AB"/>
    <w:p w:rsidR="001A19AB" w:rsidRPr="001A19AB" w:rsidRDefault="001A19AB" w:rsidP="00A168DA">
      <w:pPr>
        <w:pStyle w:val="Nervous6"/>
        <w:ind w:right="8932"/>
      </w:pPr>
      <w:bookmarkStart w:id="61" w:name="_Toc52924813"/>
      <w:r w:rsidRPr="001A19AB">
        <w:t>Posts</w:t>
      </w:r>
      <w:bookmarkEnd w:id="61"/>
    </w:p>
    <w:p w:rsidR="001A19AB" w:rsidRDefault="001A19AB" w:rsidP="001A19AB">
      <w:r w:rsidRPr="001A19AB">
        <w:rPr>
          <w:rStyle w:val="Blue"/>
          <w:b/>
        </w:rPr>
        <w:t>Long angled</w:t>
      </w:r>
      <w:r>
        <w:t xml:space="preserve"> </w:t>
      </w:r>
      <w:r w:rsidR="00E60123">
        <w:t>(</w:t>
      </w:r>
      <w:r>
        <w:t>routine</w:t>
      </w:r>
      <w:r w:rsidR="00C70734">
        <w:t xml:space="preserve"> for front</w:t>
      </w:r>
      <w:r w:rsidR="00E60123">
        <w:t>) – pins face down</w:t>
      </w:r>
      <w:r>
        <w:t>:</w:t>
      </w:r>
      <w:r>
        <w:tab/>
      </w:r>
      <w:r>
        <w:tab/>
      </w:r>
      <w:r w:rsidRPr="001A19AB">
        <w:rPr>
          <w:rStyle w:val="Blue"/>
          <w:b/>
        </w:rPr>
        <w:t>Long curved</w:t>
      </w:r>
      <w:r w:rsidR="00E60123">
        <w:rPr>
          <w:rStyle w:val="Blue"/>
          <w:b/>
        </w:rPr>
        <w:t xml:space="preserve"> </w:t>
      </w:r>
      <w:r w:rsidR="00E60123">
        <w:t>– pins face down</w:t>
      </w:r>
      <w:r>
        <w:t>:</w:t>
      </w:r>
    </w:p>
    <w:p w:rsidR="001A19AB" w:rsidRDefault="001A19AB" w:rsidP="001A19AB">
      <w:pPr>
        <w:ind w:right="-158"/>
      </w:pPr>
      <w:r w:rsidRPr="001A19AB">
        <w:rPr>
          <w:noProof/>
        </w:rPr>
        <w:drawing>
          <wp:inline distT="0" distB="0" distL="0" distR="0">
            <wp:extent cx="3150235" cy="36703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0235" cy="3670300"/>
                    </a:xfrm>
                    <a:prstGeom prst="rect">
                      <a:avLst/>
                    </a:prstGeom>
                    <a:noFill/>
                    <a:ln>
                      <a:noFill/>
                    </a:ln>
                  </pic:spPr>
                </pic:pic>
              </a:graphicData>
            </a:graphic>
          </wp:inline>
        </w:drawing>
      </w:r>
      <w:r>
        <w:t xml:space="preserve"> </w:t>
      </w:r>
      <w:r w:rsidRPr="001A19AB">
        <w:rPr>
          <w:noProof/>
        </w:rPr>
        <w:drawing>
          <wp:inline distT="0" distB="0" distL="0" distR="0">
            <wp:extent cx="2994248" cy="3400816"/>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95755" cy="3402527"/>
                    </a:xfrm>
                    <a:prstGeom prst="rect">
                      <a:avLst/>
                    </a:prstGeom>
                    <a:noFill/>
                    <a:ln>
                      <a:noFill/>
                    </a:ln>
                  </pic:spPr>
                </pic:pic>
              </a:graphicData>
            </a:graphic>
          </wp:inline>
        </w:drawing>
      </w:r>
    </w:p>
    <w:p w:rsidR="001A19AB" w:rsidRDefault="001A19AB" w:rsidP="001A19AB"/>
    <w:p w:rsidR="001A19AB" w:rsidRDefault="001A19AB" w:rsidP="001A19AB">
      <w:r w:rsidRPr="001A19AB">
        <w:rPr>
          <w:rStyle w:val="Blue"/>
          <w:b/>
        </w:rPr>
        <w:t xml:space="preserve">Long </w:t>
      </w:r>
      <w:r>
        <w:rPr>
          <w:rStyle w:val="Blue"/>
          <w:b/>
        </w:rPr>
        <w:t>straight</w:t>
      </w:r>
      <w:r w:rsidR="00E60123">
        <w:rPr>
          <w:rStyle w:val="Blue"/>
          <w:b/>
        </w:rPr>
        <w:t xml:space="preserve"> </w:t>
      </w:r>
      <w:r w:rsidR="00E60123" w:rsidRPr="00E60123">
        <w:t>– pins perpendicular</w:t>
      </w:r>
      <w:r>
        <w:t>:</w:t>
      </w:r>
      <w:r>
        <w:tab/>
      </w:r>
      <w:r>
        <w:tab/>
      </w:r>
      <w:r w:rsidR="005631CA">
        <w:tab/>
      </w:r>
      <w:r>
        <w:rPr>
          <w:rStyle w:val="Blue"/>
          <w:b/>
        </w:rPr>
        <w:t>Short straight</w:t>
      </w:r>
      <w:r w:rsidR="00E60123">
        <w:t xml:space="preserve"> </w:t>
      </w:r>
      <w:r w:rsidR="00C70734">
        <w:t>(routine for posterior)</w:t>
      </w:r>
      <w:r w:rsidR="00E60123">
        <w:t>– pins face up:</w:t>
      </w:r>
    </w:p>
    <w:p w:rsidR="001A19AB" w:rsidRDefault="001A19AB" w:rsidP="001A19AB">
      <w:r w:rsidRPr="001A19AB">
        <w:rPr>
          <w:noProof/>
        </w:rPr>
        <w:drawing>
          <wp:inline distT="0" distB="0" distL="0" distR="0">
            <wp:extent cx="3268980" cy="3876675"/>
            <wp:effectExtent l="0" t="0" r="762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8980" cy="3876675"/>
                    </a:xfrm>
                    <a:prstGeom prst="rect">
                      <a:avLst/>
                    </a:prstGeom>
                    <a:noFill/>
                    <a:ln>
                      <a:noFill/>
                    </a:ln>
                  </pic:spPr>
                </pic:pic>
              </a:graphicData>
            </a:graphic>
          </wp:inline>
        </w:drawing>
      </w:r>
      <w:r w:rsidRPr="001A19AB">
        <w:rPr>
          <w:noProof/>
        </w:rPr>
        <w:t xml:space="preserve"> </w:t>
      </w:r>
      <w:r>
        <w:rPr>
          <w:noProof/>
        </w:rPr>
        <w:drawing>
          <wp:inline distT="0" distB="0" distL="0" distR="0" wp14:anchorId="0F3A222F" wp14:editId="7C87383F">
            <wp:extent cx="2695575" cy="2181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95575" cy="2181225"/>
                    </a:xfrm>
                    <a:prstGeom prst="rect">
                      <a:avLst/>
                    </a:prstGeom>
                  </pic:spPr>
                </pic:pic>
              </a:graphicData>
            </a:graphic>
          </wp:inline>
        </w:drawing>
      </w:r>
    </w:p>
    <w:p w:rsidR="001A19AB" w:rsidRDefault="001A19AB" w:rsidP="001A19AB"/>
    <w:p w:rsidR="00E60123" w:rsidRDefault="00E60123" w:rsidP="001A19AB"/>
    <w:p w:rsidR="00E60123" w:rsidRDefault="00E60123" w:rsidP="001A19AB">
      <w:r>
        <w:rPr>
          <w:noProof/>
        </w:rPr>
        <w:drawing>
          <wp:inline distT="0" distB="0" distL="0" distR="0" wp14:anchorId="3272F865" wp14:editId="21EB1E45">
            <wp:extent cx="3848100" cy="31908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48100" cy="3190875"/>
                    </a:xfrm>
                    <a:prstGeom prst="rect">
                      <a:avLst/>
                    </a:prstGeom>
                  </pic:spPr>
                </pic:pic>
              </a:graphicData>
            </a:graphic>
          </wp:inline>
        </w:drawing>
      </w:r>
    </w:p>
    <w:p w:rsidR="00E60123" w:rsidRDefault="00E60123" w:rsidP="001A19AB"/>
    <w:p w:rsidR="00E60123" w:rsidRDefault="00E60123" w:rsidP="001A19AB">
      <w:r>
        <w:rPr>
          <w:noProof/>
        </w:rPr>
        <w:drawing>
          <wp:inline distT="0" distB="0" distL="0" distR="0" wp14:anchorId="49D478BB" wp14:editId="65B1F067">
            <wp:extent cx="5495925" cy="40576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5925" cy="4057650"/>
                    </a:xfrm>
                    <a:prstGeom prst="rect">
                      <a:avLst/>
                    </a:prstGeom>
                  </pic:spPr>
                </pic:pic>
              </a:graphicData>
            </a:graphic>
          </wp:inline>
        </w:drawing>
      </w:r>
    </w:p>
    <w:p w:rsidR="00E60123" w:rsidRDefault="00E60123" w:rsidP="001A19AB"/>
    <w:p w:rsidR="00613D00" w:rsidRDefault="00613D00" w:rsidP="00613D00">
      <w:pPr>
        <w:pStyle w:val="ListParagraph"/>
        <w:numPr>
          <w:ilvl w:val="0"/>
          <w:numId w:val="6"/>
        </w:numPr>
      </w:pPr>
      <w:r>
        <w:t>s</w:t>
      </w:r>
      <w:r w:rsidRPr="00613D00">
        <w:t>tandard pins are MR comp</w:t>
      </w:r>
      <w:r>
        <w:t>atible, but produce CT artifact</w:t>
      </w:r>
      <w:r w:rsidRPr="00613D00">
        <w:t xml:space="preserve"> (</w:t>
      </w:r>
      <w:r>
        <w:t>aluminum pins available).</w:t>
      </w:r>
    </w:p>
    <w:p w:rsidR="00077E5F" w:rsidRDefault="00077E5F" w:rsidP="00077E5F">
      <w:pPr>
        <w:pStyle w:val="ListParagraph"/>
        <w:ind w:left="2160"/>
      </w:pPr>
      <w:r>
        <w:t>BrainLab pins are made of carbon fiber and have white ceramic tips – maximum 100 resterilizations</w:t>
      </w:r>
    </w:p>
    <w:p w:rsidR="00613D00" w:rsidRDefault="00613D00" w:rsidP="00613D00">
      <w:pPr>
        <w:pStyle w:val="ListParagraph"/>
        <w:numPr>
          <w:ilvl w:val="0"/>
          <w:numId w:val="6"/>
        </w:numPr>
      </w:pPr>
      <w:r>
        <w:t>a</w:t>
      </w:r>
      <w:r w:rsidRPr="00613D00">
        <w:t>void imaging conflict (CT), or get pre-frame high-resolution CT, too</w:t>
      </w:r>
      <w:r>
        <w:t>.</w:t>
      </w:r>
    </w:p>
    <w:p w:rsidR="00E60123" w:rsidRDefault="00E60123" w:rsidP="001A19AB">
      <w:r>
        <w:t xml:space="preserve">N.B. </w:t>
      </w:r>
      <w:r w:rsidRPr="00E60123">
        <w:rPr>
          <w:rStyle w:val="Red"/>
        </w:rPr>
        <w:t>for MRI use only insulated posts</w:t>
      </w:r>
      <w:r>
        <w:t xml:space="preserve"> (pins are insulated from posts) – prevent induction of currents!</w:t>
      </w:r>
    </w:p>
    <w:p w:rsidR="00E60123" w:rsidRDefault="00E60123" w:rsidP="001A19AB"/>
    <w:p w:rsidR="003470BB" w:rsidRDefault="003470BB" w:rsidP="001A19AB"/>
    <w:p w:rsidR="00202512" w:rsidRDefault="00202512" w:rsidP="00202512">
      <w:pPr>
        <w:pStyle w:val="Nervous6"/>
        <w:ind w:right="8662"/>
      </w:pPr>
      <w:bookmarkStart w:id="62" w:name="_Toc52924814"/>
      <w:r w:rsidRPr="00202512">
        <w:t>Ear pieces</w:t>
      </w:r>
      <w:bookmarkEnd w:id="62"/>
    </w:p>
    <w:p w:rsidR="00202512" w:rsidRDefault="00202512" w:rsidP="00202512">
      <w:pPr>
        <w:ind w:left="1440"/>
      </w:pPr>
      <w:r>
        <w:rPr>
          <w:noProof/>
        </w:rPr>
        <w:drawing>
          <wp:inline distT="0" distB="0" distL="0" distR="0" wp14:anchorId="77E2BDF5" wp14:editId="7F084441">
            <wp:extent cx="2533650" cy="27336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33650" cy="2733675"/>
                    </a:xfrm>
                    <a:prstGeom prst="rect">
                      <a:avLst/>
                    </a:prstGeom>
                  </pic:spPr>
                </pic:pic>
              </a:graphicData>
            </a:graphic>
          </wp:inline>
        </w:drawing>
      </w:r>
    </w:p>
    <w:p w:rsidR="00202512" w:rsidRDefault="00202512" w:rsidP="00202512">
      <w:pPr>
        <w:pStyle w:val="ListParagraph"/>
        <w:numPr>
          <w:ilvl w:val="0"/>
          <w:numId w:val="6"/>
        </w:numPr>
      </w:pPr>
      <w:r>
        <w:t>u</w:t>
      </w:r>
      <w:r w:rsidRPr="00202512">
        <w:t>sed for functional procedures with old software w</w:t>
      </w:r>
      <w:r>
        <w:t>here rotation is undesirable.</w:t>
      </w:r>
    </w:p>
    <w:p w:rsidR="00202512" w:rsidRDefault="00202512" w:rsidP="00202512">
      <w:pPr>
        <w:pStyle w:val="ListParagraph"/>
        <w:numPr>
          <w:ilvl w:val="0"/>
          <w:numId w:val="6"/>
        </w:numPr>
      </w:pPr>
      <w:r>
        <w:t>u</w:t>
      </w:r>
      <w:r w:rsidRPr="00202512">
        <w:t>sed for “solo” placemen</w:t>
      </w:r>
      <w:r>
        <w:t>t of frame (not recommended).</w:t>
      </w:r>
    </w:p>
    <w:p w:rsidR="00202512" w:rsidRDefault="00202512" w:rsidP="00202512">
      <w:pPr>
        <w:pStyle w:val="ListParagraph"/>
        <w:numPr>
          <w:ilvl w:val="0"/>
          <w:numId w:val="6"/>
        </w:numPr>
      </w:pPr>
      <w:r>
        <w:t>p</w:t>
      </w:r>
      <w:r w:rsidRPr="00202512">
        <w:t>recludes simultaneous use of index box</w:t>
      </w:r>
    </w:p>
    <w:p w:rsidR="00202512" w:rsidRDefault="00202512" w:rsidP="003470BB"/>
    <w:p w:rsidR="00202512" w:rsidRDefault="00202512" w:rsidP="003470BB"/>
    <w:p w:rsidR="003470BB" w:rsidRPr="00E60123" w:rsidRDefault="003470BB" w:rsidP="003470BB">
      <w:pPr>
        <w:pStyle w:val="Nervous6"/>
        <w:ind w:right="7762"/>
      </w:pPr>
      <w:bookmarkStart w:id="63" w:name="_Toc52924815"/>
      <w:r w:rsidRPr="00E60123">
        <w:t>Frame application</w:t>
      </w:r>
      <w:bookmarkEnd w:id="63"/>
    </w:p>
    <w:p w:rsidR="005A54C0" w:rsidRDefault="005A54C0" w:rsidP="005A54C0">
      <w:r w:rsidRPr="005A54C0">
        <w:rPr>
          <w:noProof/>
        </w:rPr>
        <w:drawing>
          <wp:inline distT="0" distB="0" distL="0" distR="0">
            <wp:extent cx="3227705" cy="24841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27705" cy="2484120"/>
                    </a:xfrm>
                    <a:prstGeom prst="rect">
                      <a:avLst/>
                    </a:prstGeom>
                    <a:noFill/>
                    <a:ln>
                      <a:noFill/>
                    </a:ln>
                  </pic:spPr>
                </pic:pic>
              </a:graphicData>
            </a:graphic>
          </wp:inline>
        </w:drawing>
      </w:r>
    </w:p>
    <w:p w:rsidR="005A54C0" w:rsidRDefault="005A54C0" w:rsidP="005A54C0"/>
    <w:p w:rsidR="00EE52F4" w:rsidRDefault="00EE52F4" w:rsidP="00EE52F4">
      <w:pPr>
        <w:pStyle w:val="ListParagraph"/>
        <w:numPr>
          <w:ilvl w:val="0"/>
          <w:numId w:val="6"/>
        </w:numPr>
      </w:pPr>
      <w:r>
        <w:t>p</w:t>
      </w:r>
      <w:r w:rsidRPr="00EE52F4">
        <w:t>atient sitting upright against blue triangle cushion behind back</w:t>
      </w:r>
      <w:r w:rsidR="000A499E">
        <w:t>, sitting at 80-90 degree angle.</w:t>
      </w:r>
    </w:p>
    <w:p w:rsidR="00EE52F4" w:rsidRDefault="00EE52F4" w:rsidP="00EE52F4">
      <w:pPr>
        <w:pStyle w:val="ListParagraph"/>
        <w:numPr>
          <w:ilvl w:val="0"/>
          <w:numId w:val="6"/>
        </w:numPr>
      </w:pPr>
      <w:r>
        <w:t>d</w:t>
      </w:r>
      <w:r w:rsidRPr="00EE52F4">
        <w:t>rape neckline with chux</w:t>
      </w:r>
      <w:r>
        <w:t>.</w:t>
      </w:r>
    </w:p>
    <w:p w:rsidR="000A499E" w:rsidRDefault="000A499E" w:rsidP="000A499E">
      <w:pPr>
        <w:pStyle w:val="ListParagraph"/>
        <w:ind w:left="360"/>
      </w:pPr>
      <w:r>
        <w:rPr>
          <w:noProof/>
        </w:rPr>
        <w:drawing>
          <wp:inline distT="0" distB="0" distL="0" distR="0" wp14:anchorId="7BBC9A8E" wp14:editId="6EE29C40">
            <wp:extent cx="3562350" cy="13430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62350" cy="1343025"/>
                    </a:xfrm>
                    <a:prstGeom prst="rect">
                      <a:avLst/>
                    </a:prstGeom>
                  </pic:spPr>
                </pic:pic>
              </a:graphicData>
            </a:graphic>
          </wp:inline>
        </w:drawing>
      </w:r>
    </w:p>
    <w:p w:rsidR="000A499E" w:rsidRDefault="000A499E" w:rsidP="000A499E">
      <w:pPr>
        <w:pStyle w:val="ListParagraph"/>
        <w:ind w:left="360"/>
      </w:pPr>
      <w:r w:rsidRPr="000A499E">
        <w:rPr>
          <w:noProof/>
        </w:rPr>
        <w:drawing>
          <wp:inline distT="0" distB="0" distL="0" distR="0">
            <wp:extent cx="3568700" cy="133096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68700" cy="1330960"/>
                    </a:xfrm>
                    <a:prstGeom prst="rect">
                      <a:avLst/>
                    </a:prstGeom>
                    <a:noFill/>
                    <a:ln>
                      <a:noFill/>
                    </a:ln>
                  </pic:spPr>
                </pic:pic>
              </a:graphicData>
            </a:graphic>
          </wp:inline>
        </w:drawing>
      </w:r>
    </w:p>
    <w:p w:rsidR="003470BB" w:rsidRDefault="003470BB" w:rsidP="003470BB">
      <w:pPr>
        <w:pStyle w:val="ListParagraph"/>
        <w:numPr>
          <w:ilvl w:val="0"/>
          <w:numId w:val="6"/>
        </w:numPr>
      </w:pPr>
      <w:r>
        <w:t xml:space="preserve">place bunch of 4x4 in gauze sponges </w:t>
      </w:r>
      <w:r w:rsidR="00077E5F">
        <w:t xml:space="preserve">(or special Velcro strap) </w:t>
      </w:r>
      <w:r>
        <w:t>on top of head to help support frame</w:t>
      </w:r>
      <w:r w:rsidR="005025CF">
        <w:t xml:space="preserve"> with index box on</w:t>
      </w:r>
      <w:r>
        <w:t xml:space="preserve"> (adjust frame height).</w:t>
      </w:r>
    </w:p>
    <w:p w:rsidR="00077E5F" w:rsidRDefault="00077E5F" w:rsidP="003470BB">
      <w:pPr>
        <w:pStyle w:val="ListParagraph"/>
        <w:numPr>
          <w:ilvl w:val="0"/>
          <w:numId w:val="6"/>
        </w:numPr>
      </w:pPr>
      <w:r>
        <w:t xml:space="preserve">make sure frame base sits </w:t>
      </w:r>
      <w:r w:rsidRPr="00077E5F">
        <w:rPr>
          <w:color w:val="00B0F0"/>
        </w:rPr>
        <w:t xml:space="preserve">parallel to the floor </w:t>
      </w:r>
      <w:r>
        <w:t>– when attached to the table it will keep patient’s head in neutral position.</w:t>
      </w:r>
    </w:p>
    <w:p w:rsidR="003470BB" w:rsidRDefault="003470BB" w:rsidP="003470BB">
      <w:pPr>
        <w:pStyle w:val="ListParagraph"/>
        <w:numPr>
          <w:ilvl w:val="0"/>
          <w:numId w:val="6"/>
        </w:numPr>
      </w:pPr>
      <w:r>
        <w:t xml:space="preserve">no need for sedation; use only </w:t>
      </w:r>
      <w:r w:rsidRPr="00582E44">
        <w:rPr>
          <w:b/>
        </w:rPr>
        <w:t>anxiolytic</w:t>
      </w:r>
      <w:r>
        <w:t xml:space="preserve"> (e.g. </w:t>
      </w:r>
      <w:r w:rsidR="00AE5DD7">
        <w:t>0.5-2</w:t>
      </w:r>
      <w:r>
        <w:t xml:space="preserve"> mg of </w:t>
      </w:r>
      <w:r>
        <w:rPr>
          <w:rStyle w:val="Drugname2Char"/>
        </w:rPr>
        <w:t>midazolam</w:t>
      </w:r>
      <w:r>
        <w:t xml:space="preserve"> + </w:t>
      </w:r>
      <w:r w:rsidRPr="0048252D">
        <w:rPr>
          <w:rStyle w:val="Drugname2Char"/>
        </w:rPr>
        <w:t>morphine</w:t>
      </w:r>
      <w:r>
        <w:t xml:space="preserve">) to blunt bradycardia (as </w:t>
      </w:r>
      <w:r w:rsidRPr="004D0DD1">
        <w:rPr>
          <w:i/>
        </w:rPr>
        <w:t>diving reflex</w:t>
      </w:r>
      <w:r>
        <w:t xml:space="preserve"> due to pressure on V1).</w:t>
      </w:r>
    </w:p>
    <w:p w:rsidR="003470BB" w:rsidRDefault="003470BB" w:rsidP="003470BB">
      <w:pPr>
        <w:pStyle w:val="ListParagraph"/>
        <w:numPr>
          <w:ilvl w:val="0"/>
          <w:numId w:val="6"/>
        </w:numPr>
      </w:pPr>
      <w:r>
        <w:t>inject</w:t>
      </w:r>
      <w:r w:rsidR="00AE5DD7">
        <w:t xml:space="preserve"> 1%</w:t>
      </w:r>
      <w:r>
        <w:t xml:space="preserve"> </w:t>
      </w:r>
      <w:r w:rsidRPr="004D3EA6">
        <w:rPr>
          <w:rStyle w:val="Drugname2Char"/>
        </w:rPr>
        <w:t>lidocaine</w:t>
      </w:r>
      <w:r>
        <w:t xml:space="preserve"> </w:t>
      </w:r>
      <w:r w:rsidR="00AE5DD7">
        <w:t xml:space="preserve">(up to 20 mL) </w:t>
      </w:r>
      <w:r>
        <w:t xml:space="preserve">trough post hole with 25G </w:t>
      </w:r>
      <w:r w:rsidRPr="004D3EA6">
        <w:rPr>
          <w:b/>
          <w:i/>
        </w:rPr>
        <w:t>spinal needle</w:t>
      </w:r>
      <w:r>
        <w:t>;</w:t>
      </w:r>
    </w:p>
    <w:p w:rsidR="003470BB" w:rsidRDefault="003470BB" w:rsidP="003470BB">
      <w:pPr>
        <w:pStyle w:val="ListParagraph"/>
        <w:numPr>
          <w:ilvl w:val="0"/>
          <w:numId w:val="27"/>
        </w:numPr>
      </w:pPr>
      <w:r>
        <w:t xml:space="preserve">if using addition of 10% </w:t>
      </w:r>
      <w:r w:rsidRPr="00B75B20">
        <w:rPr>
          <w:rStyle w:val="Drugname2Char"/>
        </w:rPr>
        <w:t>bicarbonate</w:t>
      </w:r>
      <w:r>
        <w:t xml:space="preserve"> to blunt pain, risk of severe delayed periorbital edema (Cleveland Clinic does not use bicarb).</w:t>
      </w:r>
    </w:p>
    <w:p w:rsidR="00077E5F" w:rsidRDefault="00077E5F" w:rsidP="003470BB">
      <w:pPr>
        <w:pStyle w:val="ListParagraph"/>
        <w:numPr>
          <w:ilvl w:val="0"/>
          <w:numId w:val="27"/>
        </w:numPr>
      </w:pPr>
      <w:r>
        <w:t>May inject 1 mL at each target area and later inject full volume (numbed skin is less sensitive to large volume stretch pain).</w:t>
      </w:r>
    </w:p>
    <w:p w:rsidR="003470BB" w:rsidRDefault="003470BB" w:rsidP="003470BB">
      <w:pPr>
        <w:pStyle w:val="ListParagraph"/>
        <w:numPr>
          <w:ilvl w:val="0"/>
          <w:numId w:val="27"/>
        </w:numPr>
      </w:pPr>
      <w:r>
        <w:t>when hitting the bone, measure needle length – will know the length of pins (add 4-5 mm for exposed thread) – need to keep pins as short as possible to minimize the chance of collision; (therefore pins have female hex socket)</w:t>
      </w:r>
    </w:p>
    <w:p w:rsidR="009C702E" w:rsidRDefault="009C702E" w:rsidP="009C702E">
      <w:pPr>
        <w:pStyle w:val="ListParagraph"/>
        <w:numPr>
          <w:ilvl w:val="0"/>
          <w:numId w:val="6"/>
        </w:numPr>
      </w:pPr>
      <w:r>
        <w:t xml:space="preserve">use smallest </w:t>
      </w:r>
      <w:r w:rsidRPr="00613D00">
        <w:rPr>
          <w:b/>
        </w:rPr>
        <w:t>index box</w:t>
      </w:r>
      <w:r>
        <w:t>.</w:t>
      </w:r>
    </w:p>
    <w:p w:rsidR="003470BB" w:rsidRDefault="003470BB" w:rsidP="009C702E">
      <w:pPr>
        <w:pStyle w:val="ListParagraph"/>
        <w:numPr>
          <w:ilvl w:val="0"/>
          <w:numId w:val="6"/>
        </w:numPr>
      </w:pPr>
      <w:r>
        <w:t xml:space="preserve">tighten </w:t>
      </w:r>
      <w:r w:rsidRPr="00613D00">
        <w:rPr>
          <w:b/>
        </w:rPr>
        <w:t>pins</w:t>
      </w:r>
      <w:r w:rsidR="00DD4486">
        <w:t xml:space="preserve"> only 3 finger tight </w:t>
      </w:r>
      <w:r w:rsidR="00DD4486" w:rsidRPr="00DD4486">
        <w:t xml:space="preserve">using driver </w:t>
      </w:r>
      <w:r w:rsidR="00C7035F">
        <w:t xml:space="preserve">(Brain Lab recommends torque wrench set at 30 N.m) </w:t>
      </w:r>
      <w:r w:rsidR="00DD4486" w:rsidRPr="00DD4486">
        <w:t>- posts should begin to flex</w:t>
      </w:r>
      <w:r w:rsidR="009C702E">
        <w:t>; p</w:t>
      </w:r>
      <w:r w:rsidR="009C702E" w:rsidRPr="009C702E">
        <w:t xml:space="preserve">in threads ideally not exposed </w:t>
      </w:r>
      <w:r w:rsidR="009C702E">
        <w:t xml:space="preserve">at the end of tightening </w:t>
      </w:r>
      <w:r w:rsidR="009C702E" w:rsidRPr="009C702E">
        <w:t>(minimize collision risk)</w:t>
      </w:r>
      <w:r w:rsidR="009C702E">
        <w:t>.</w:t>
      </w:r>
    </w:p>
    <w:p w:rsidR="00235247" w:rsidRDefault="00235247" w:rsidP="009C702E">
      <w:pPr>
        <w:pStyle w:val="ListParagraph"/>
        <w:numPr>
          <w:ilvl w:val="0"/>
          <w:numId w:val="6"/>
        </w:numPr>
      </w:pPr>
      <w:r>
        <w:t>r</w:t>
      </w:r>
      <w:r w:rsidRPr="00235247">
        <w:t>emove index box</w:t>
      </w:r>
      <w:r>
        <w:t>.</w:t>
      </w:r>
    </w:p>
    <w:p w:rsidR="003470BB" w:rsidRDefault="003470BB" w:rsidP="003470BB">
      <w:pPr>
        <w:pStyle w:val="ListParagraph"/>
        <w:numPr>
          <w:ilvl w:val="0"/>
          <w:numId w:val="6"/>
        </w:numPr>
      </w:pPr>
      <w:r w:rsidRPr="00A93D6B">
        <w:rPr>
          <w:b/>
          <w:i/>
        </w:rPr>
        <w:t>target must be above frame base</w:t>
      </w:r>
      <w:r>
        <w:t xml:space="preserve"> (cannot target below it), i.e. place frame low as the lowest treatment point – top of frame base (in Perfexion can treat up to C1 level).</w:t>
      </w:r>
    </w:p>
    <w:p w:rsidR="00EC5EC6" w:rsidRDefault="00EC5EC6" w:rsidP="003470BB">
      <w:pPr>
        <w:pStyle w:val="ListParagraph"/>
        <w:numPr>
          <w:ilvl w:val="0"/>
          <w:numId w:val="6"/>
        </w:numPr>
      </w:pPr>
      <w:r w:rsidRPr="00EC5EC6">
        <w:t xml:space="preserve">avoid pins in the </w:t>
      </w:r>
      <w:r w:rsidRPr="00EC5EC6">
        <w:rPr>
          <w:rStyle w:val="Red"/>
        </w:rPr>
        <w:t>plane of target</w:t>
      </w:r>
      <w:r w:rsidRPr="00EC5EC6">
        <w:t xml:space="preserve"> (pin artefacts on imaging).</w:t>
      </w:r>
    </w:p>
    <w:p w:rsidR="003470BB" w:rsidRDefault="003470BB" w:rsidP="003470BB">
      <w:pPr>
        <w:pStyle w:val="ListParagraph"/>
        <w:numPr>
          <w:ilvl w:val="0"/>
          <w:numId w:val="6"/>
        </w:numPr>
      </w:pPr>
      <w:r>
        <w:t>apply frame centered left-to-right.</w:t>
      </w:r>
    </w:p>
    <w:p w:rsidR="003470BB" w:rsidRDefault="003470BB" w:rsidP="003470BB">
      <w:pPr>
        <w:pStyle w:val="ListParagraph"/>
        <w:numPr>
          <w:ilvl w:val="0"/>
          <w:numId w:val="6"/>
        </w:numPr>
      </w:pPr>
      <w:r w:rsidRPr="0001304D">
        <w:rPr>
          <w:i/>
          <w:color w:val="FF0000"/>
        </w:rPr>
        <w:t>if target is in posterior skull, move frame posteriorly</w:t>
      </w:r>
      <w:r w:rsidRPr="0001304D">
        <w:rPr>
          <w:color w:val="FF0000"/>
        </w:rPr>
        <w:t xml:space="preserve"> </w:t>
      </w:r>
      <w:r>
        <w:t>(so target moves towards the center of frame base) – only adjustment needed for frame (otherwise, collisions with GK Perfexion are very rare).</w:t>
      </w:r>
    </w:p>
    <w:p w:rsidR="003470BB" w:rsidRDefault="003470BB" w:rsidP="003470BB"/>
    <w:p w:rsidR="003470BB" w:rsidRDefault="003470BB" w:rsidP="003470BB">
      <w:r>
        <w:rPr>
          <w:noProof/>
        </w:rPr>
        <w:drawing>
          <wp:inline distT="0" distB="0" distL="0" distR="0" wp14:anchorId="0EEDB10D" wp14:editId="4FADFB84">
            <wp:extent cx="2788920" cy="280720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8920" cy="2807208"/>
                    </a:xfrm>
                    <a:prstGeom prst="rect">
                      <a:avLst/>
                    </a:prstGeom>
                  </pic:spPr>
                </pic:pic>
              </a:graphicData>
            </a:graphic>
          </wp:inline>
        </w:drawing>
      </w:r>
    </w:p>
    <w:p w:rsidR="003470BB" w:rsidRDefault="003470BB" w:rsidP="003470BB"/>
    <w:p w:rsidR="00613D00" w:rsidRDefault="00613D00" w:rsidP="00613D00">
      <w:pPr>
        <w:pStyle w:val="ListParagraph"/>
        <w:numPr>
          <w:ilvl w:val="0"/>
          <w:numId w:val="6"/>
        </w:numPr>
      </w:pPr>
      <w:r w:rsidRPr="00613D00">
        <w:rPr>
          <w:b/>
        </w:rPr>
        <w:t>posts</w:t>
      </w:r>
      <w:r>
        <w:t>:</w:t>
      </w:r>
    </w:p>
    <w:p w:rsidR="003470BB" w:rsidRDefault="003470BB" w:rsidP="003470BB">
      <w:r>
        <w:rPr>
          <w:noProof/>
        </w:rPr>
        <w:drawing>
          <wp:inline distT="0" distB="0" distL="0" distR="0" wp14:anchorId="24E7895F" wp14:editId="618DD80D">
            <wp:extent cx="4352925" cy="20478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52925" cy="2047875"/>
                    </a:xfrm>
                    <a:prstGeom prst="rect">
                      <a:avLst/>
                    </a:prstGeom>
                  </pic:spPr>
                </pic:pic>
              </a:graphicData>
            </a:graphic>
          </wp:inline>
        </w:drawing>
      </w:r>
    </w:p>
    <w:p w:rsidR="009068FF" w:rsidRDefault="009068FF" w:rsidP="009068FF">
      <w:pPr>
        <w:pStyle w:val="ListParagraph"/>
        <w:numPr>
          <w:ilvl w:val="0"/>
          <w:numId w:val="30"/>
        </w:numPr>
      </w:pPr>
      <w:r>
        <w:t>u</w:t>
      </w:r>
      <w:r w:rsidRPr="009068FF">
        <w:t>se shortest pins possible to avoid helmet collision</w:t>
      </w:r>
      <w:r>
        <w:t>.</w:t>
      </w:r>
    </w:p>
    <w:p w:rsidR="00BB37EF" w:rsidRDefault="00BB37EF" w:rsidP="00BB37EF">
      <w:pPr>
        <w:pStyle w:val="ListParagraph"/>
        <w:numPr>
          <w:ilvl w:val="0"/>
          <w:numId w:val="30"/>
        </w:numPr>
      </w:pPr>
      <w:r>
        <w:t>t</w:t>
      </w:r>
      <w:r w:rsidRPr="00BB37EF">
        <w:t>ypically</w:t>
      </w:r>
      <w:r>
        <w:t>,</w:t>
      </w:r>
      <w:r w:rsidRPr="00BB37EF">
        <w:t xml:space="preserve"> </w:t>
      </w:r>
      <w:r w:rsidR="00235247">
        <w:t xml:space="preserve">start with </w:t>
      </w:r>
      <w:r w:rsidRPr="00BB37EF">
        <w:t>pair of angled long posts in f</w:t>
      </w:r>
      <w:r>
        <w:t xml:space="preserve">ront, </w:t>
      </w:r>
      <w:r w:rsidR="00235247">
        <w:t xml:space="preserve">then </w:t>
      </w:r>
      <w:r>
        <w:t>short straight in rear.</w:t>
      </w:r>
    </w:p>
    <w:p w:rsidR="00BB37EF" w:rsidRDefault="00BB37EF" w:rsidP="00BB37EF">
      <w:pPr>
        <w:pStyle w:val="ListParagraph"/>
        <w:numPr>
          <w:ilvl w:val="0"/>
          <w:numId w:val="30"/>
        </w:numPr>
      </w:pPr>
      <w:r>
        <w:t>f</w:t>
      </w:r>
      <w:r w:rsidRPr="00BB37EF">
        <w:t>ront posts above supraorbital ridge, avoid temporal fossa (problem for lateral placement)</w:t>
      </w:r>
      <w:r>
        <w:t>.</w:t>
      </w:r>
    </w:p>
    <w:p w:rsidR="003470BB" w:rsidRDefault="00BB37EF" w:rsidP="00BB37EF">
      <w:pPr>
        <w:pStyle w:val="ListParagraph"/>
        <w:numPr>
          <w:ilvl w:val="0"/>
          <w:numId w:val="30"/>
        </w:numPr>
      </w:pPr>
      <w:r>
        <w:t>p</w:t>
      </w:r>
      <w:r w:rsidRPr="00BB37EF">
        <w:t>osterior pins typically as high as possible below skull equator</w:t>
      </w:r>
      <w:r>
        <w:t>.</w:t>
      </w:r>
    </w:p>
    <w:p w:rsidR="00BB37EF" w:rsidRDefault="00BB37EF" w:rsidP="003470BB"/>
    <w:p w:rsidR="00515D09" w:rsidRDefault="00515D09" w:rsidP="003470BB"/>
    <w:p w:rsidR="00515D09" w:rsidRDefault="00515D09" w:rsidP="00515D09">
      <w:pPr>
        <w:pStyle w:val="Nervous6"/>
        <w:ind w:right="8572"/>
      </w:pPr>
      <w:bookmarkStart w:id="64" w:name="_Toc52924816"/>
      <w:r w:rsidRPr="00515D09">
        <w:t>Frame Cap</w:t>
      </w:r>
      <w:bookmarkEnd w:id="64"/>
    </w:p>
    <w:p w:rsidR="00AE5DD7" w:rsidRDefault="00AE5DD7" w:rsidP="00AE5DD7">
      <w:r>
        <w:t>- to check for collisions:</w:t>
      </w:r>
    </w:p>
    <w:p w:rsidR="00BB37EF" w:rsidRDefault="00515D09" w:rsidP="003470BB">
      <w:r>
        <w:rPr>
          <w:noProof/>
        </w:rPr>
        <w:drawing>
          <wp:inline distT="0" distB="0" distL="0" distR="0" wp14:anchorId="5A87B60F" wp14:editId="41073796">
            <wp:extent cx="1981200" cy="2457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81200" cy="2457450"/>
                    </a:xfrm>
                    <a:prstGeom prst="rect">
                      <a:avLst/>
                    </a:prstGeom>
                  </pic:spPr>
                </pic:pic>
              </a:graphicData>
            </a:graphic>
          </wp:inline>
        </w:drawing>
      </w:r>
    </w:p>
    <w:p w:rsidR="00515D09" w:rsidRDefault="00515D09" w:rsidP="00515D09">
      <w:pPr>
        <w:pStyle w:val="ListParagraph"/>
        <w:numPr>
          <w:ilvl w:val="0"/>
          <w:numId w:val="6"/>
        </w:numPr>
      </w:pPr>
      <w:r>
        <w:t>a</w:t>
      </w:r>
      <w:r w:rsidRPr="00515D09">
        <w:t>fter f</w:t>
      </w:r>
      <w:r w:rsidR="00437C83">
        <w:t>rame placed, place Frame Cap - d</w:t>
      </w:r>
      <w:r w:rsidR="00437C83" w:rsidRPr="00437C83">
        <w:t xml:space="preserve">oes Frame Cap </w:t>
      </w:r>
      <w:r w:rsidR="00437C83">
        <w:t>f</w:t>
      </w:r>
      <w:r w:rsidR="00437C83" w:rsidRPr="00437C83">
        <w:t>it? (to ease clearance check)</w:t>
      </w:r>
    </w:p>
    <w:p w:rsidR="00867DB6" w:rsidRDefault="00515D09" w:rsidP="00515D09">
      <w:pPr>
        <w:pStyle w:val="ListParagraph"/>
        <w:numPr>
          <w:ilvl w:val="0"/>
          <w:numId w:val="6"/>
        </w:numPr>
      </w:pPr>
      <w:r>
        <w:t>c</w:t>
      </w:r>
      <w:r w:rsidRPr="00515D09">
        <w:t xml:space="preserve">heck for frame </w:t>
      </w:r>
      <w:r w:rsidR="00867DB6">
        <w:t>warpage (also bubble helmet).</w:t>
      </w:r>
    </w:p>
    <w:p w:rsidR="00867DB6" w:rsidRDefault="00867DB6" w:rsidP="00867DB6">
      <w:pPr>
        <w:pStyle w:val="ListParagraph"/>
        <w:numPr>
          <w:ilvl w:val="4"/>
          <w:numId w:val="6"/>
        </w:numPr>
      </w:pPr>
      <w:r>
        <w:t>if fits, then just perform s</w:t>
      </w:r>
      <w:r w:rsidR="00515D09" w:rsidRPr="00515D09">
        <w:t xml:space="preserve">kull measurements </w:t>
      </w:r>
      <w:r>
        <w:t>(and / or get whole‐head CT)</w:t>
      </w:r>
    </w:p>
    <w:p w:rsidR="00867DB6" w:rsidRDefault="00867DB6" w:rsidP="00867DB6">
      <w:pPr>
        <w:pStyle w:val="ListParagraph"/>
        <w:numPr>
          <w:ilvl w:val="4"/>
          <w:numId w:val="6"/>
        </w:numPr>
      </w:pPr>
      <w:r>
        <w:t>i</w:t>
      </w:r>
      <w:r w:rsidR="00515D09" w:rsidRPr="00515D09">
        <w:t>f not, then also measure posts (above</w:t>
      </w:r>
      <w:r>
        <w:t xml:space="preserve"> &amp; below, type) and pin length.</w:t>
      </w:r>
    </w:p>
    <w:p w:rsidR="00515D09" w:rsidRDefault="00867DB6" w:rsidP="00515D09">
      <w:pPr>
        <w:pStyle w:val="ListParagraph"/>
        <w:numPr>
          <w:ilvl w:val="0"/>
          <w:numId w:val="6"/>
        </w:numPr>
      </w:pPr>
      <w:r>
        <w:t>may</w:t>
      </w:r>
      <w:r w:rsidR="00515D09" w:rsidRPr="00515D09">
        <w:t xml:space="preserve"> final tighten pins (don’t over/under‐tighten)</w:t>
      </w:r>
      <w:r>
        <w:t>.</w:t>
      </w:r>
    </w:p>
    <w:p w:rsidR="00515D09" w:rsidRDefault="00515D09" w:rsidP="003470BB"/>
    <w:p w:rsidR="00AE5DD7" w:rsidRDefault="00AE5DD7" w:rsidP="003470BB"/>
    <w:p w:rsidR="00515D09" w:rsidRDefault="00515D09" w:rsidP="003470BB"/>
    <w:p w:rsidR="008473E0" w:rsidRDefault="008473E0" w:rsidP="008473E0">
      <w:pPr>
        <w:pStyle w:val="Nervous6"/>
        <w:ind w:right="5242"/>
      </w:pPr>
      <w:bookmarkStart w:id="65" w:name="_Toc52924817"/>
      <w:r w:rsidRPr="008473E0">
        <w:t xml:space="preserve">Poor </w:t>
      </w:r>
      <w:r>
        <w:t>placement – unachievable target</w:t>
      </w:r>
      <w:bookmarkEnd w:id="65"/>
    </w:p>
    <w:p w:rsidR="008473E0" w:rsidRDefault="008473E0" w:rsidP="003470BB">
      <w:r w:rsidRPr="008473E0">
        <w:t>Move offending pin/post, reimage</w:t>
      </w:r>
      <w:r>
        <w:t>, co-register and finalize plan - a</w:t>
      </w:r>
      <w:r w:rsidRPr="008473E0">
        <w:t>lmost always manageable without having to reapply frame</w:t>
      </w:r>
      <w:r>
        <w:t>!</w:t>
      </w:r>
    </w:p>
    <w:p w:rsidR="008473E0" w:rsidRDefault="008473E0" w:rsidP="003470BB"/>
    <w:p w:rsidR="008473E0" w:rsidRDefault="008473E0" w:rsidP="003470BB"/>
    <w:p w:rsidR="003470BB" w:rsidRDefault="003470BB" w:rsidP="003470BB">
      <w:pPr>
        <w:pStyle w:val="Nervous6"/>
        <w:ind w:right="7312"/>
      </w:pPr>
      <w:bookmarkStart w:id="66" w:name="_Toc52924818"/>
      <w:bookmarkStart w:id="67" w:name="PREVIOUS_CRANIOTOMY"/>
      <w:r>
        <w:t>P</w:t>
      </w:r>
      <w:r w:rsidRPr="00EA7349">
        <w:t>revious craniotomy</w:t>
      </w:r>
      <w:bookmarkEnd w:id="66"/>
    </w:p>
    <w:bookmarkEnd w:id="67"/>
    <w:p w:rsidR="003470BB" w:rsidRDefault="003470BB" w:rsidP="003470BB">
      <w:pPr>
        <w:pStyle w:val="ListParagraph"/>
        <w:numPr>
          <w:ilvl w:val="0"/>
          <w:numId w:val="6"/>
        </w:numPr>
      </w:pPr>
      <w:r>
        <w:t xml:space="preserve">for patients with </w:t>
      </w:r>
      <w:r w:rsidRPr="00EA7349">
        <w:rPr>
          <w:u w:val="single"/>
        </w:rPr>
        <w:t>previous frontal craniotomy</w:t>
      </w:r>
      <w:r>
        <w:t xml:space="preserve"> use:</w:t>
      </w:r>
    </w:p>
    <w:p w:rsidR="003470BB" w:rsidRPr="00EA7349" w:rsidRDefault="003470BB" w:rsidP="009068FF">
      <w:pPr>
        <w:pStyle w:val="ListParagraph"/>
        <w:numPr>
          <w:ilvl w:val="2"/>
          <w:numId w:val="6"/>
        </w:numPr>
      </w:pPr>
      <w:r>
        <w:t xml:space="preserve">post into </w:t>
      </w:r>
      <w:r w:rsidRPr="00EA7349">
        <w:rPr>
          <w:rStyle w:val="Blue"/>
          <w:i/>
        </w:rPr>
        <w:t>infraorbital rim</w:t>
      </w:r>
      <w:r>
        <w:t xml:space="preserve"> (well tolerated)</w:t>
      </w:r>
      <w:r w:rsidR="009068FF">
        <w:t xml:space="preserve"> - use long straight post (i</w:t>
      </w:r>
      <w:r w:rsidR="009068FF" w:rsidRPr="009068FF">
        <w:t>ssue regarding post identification</w:t>
      </w:r>
      <w:r w:rsidR="009068FF">
        <w:t>).</w:t>
      </w:r>
    </w:p>
    <w:p w:rsidR="003470BB" w:rsidRDefault="003470BB" w:rsidP="003470BB">
      <w:pPr>
        <w:pStyle w:val="ListParagraph"/>
        <w:numPr>
          <w:ilvl w:val="2"/>
          <w:numId w:val="6"/>
        </w:numPr>
      </w:pPr>
      <w:r w:rsidRPr="001251F9">
        <w:rPr>
          <w:b/>
          <w:i/>
        </w:rPr>
        <w:t>slotted mouthpiece</w:t>
      </w:r>
      <w:r>
        <w:t xml:space="preserve"> and only 3 posts:</w:t>
      </w:r>
    </w:p>
    <w:p w:rsidR="003470BB" w:rsidRDefault="003470BB" w:rsidP="003470BB">
      <w:pPr>
        <w:ind w:left="1440"/>
      </w:pPr>
      <w:r w:rsidRPr="001251F9">
        <w:rPr>
          <w:noProof/>
        </w:rPr>
        <w:drawing>
          <wp:inline distT="0" distB="0" distL="0" distR="0" wp14:anchorId="6096CED8" wp14:editId="148A10C9">
            <wp:extent cx="3231515" cy="3344545"/>
            <wp:effectExtent l="0" t="0" r="698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31515" cy="3344545"/>
                    </a:xfrm>
                    <a:prstGeom prst="rect">
                      <a:avLst/>
                    </a:prstGeom>
                    <a:noFill/>
                    <a:ln>
                      <a:noFill/>
                    </a:ln>
                  </pic:spPr>
                </pic:pic>
              </a:graphicData>
            </a:graphic>
          </wp:inline>
        </w:drawing>
      </w:r>
    </w:p>
    <w:p w:rsidR="003470BB" w:rsidRDefault="003470BB" w:rsidP="003470BB">
      <w:pPr>
        <w:ind w:left="1440"/>
      </w:pPr>
      <w:r w:rsidRPr="003958D7">
        <w:t>Do not use standard corner locations with only three posts</w:t>
      </w:r>
      <w:r>
        <w:t>!</w:t>
      </w:r>
    </w:p>
    <w:p w:rsidR="003470BB" w:rsidRDefault="003470BB" w:rsidP="003470BB"/>
    <w:p w:rsidR="001F0A20" w:rsidRDefault="001F0A20" w:rsidP="001F0A20">
      <w:pPr>
        <w:pStyle w:val="ListParagraph"/>
        <w:numPr>
          <w:ilvl w:val="0"/>
          <w:numId w:val="6"/>
        </w:numPr>
      </w:pPr>
      <w:r w:rsidRPr="001F0A20">
        <w:rPr>
          <w:rStyle w:val="Blue"/>
        </w:rPr>
        <w:t>shunts with craniotomy</w:t>
      </w:r>
      <w:r w:rsidRPr="001F0A20">
        <w:t xml:space="preserve"> m</w:t>
      </w:r>
      <w:r>
        <w:t xml:space="preserve">ay require </w:t>
      </w:r>
      <w:r w:rsidRPr="001F0A20">
        <w:rPr>
          <w:b/>
          <w:i/>
        </w:rPr>
        <w:t>rotated placement</w:t>
      </w:r>
      <w:r>
        <w:t>; s</w:t>
      </w:r>
      <w:r w:rsidRPr="001F0A20">
        <w:t>oftware allow</w:t>
      </w:r>
      <w:r>
        <w:t>s reformatting to AC-PC line but c</w:t>
      </w:r>
      <w:r w:rsidRPr="001F0A20">
        <w:t>an’t draw objects in reformatted images</w:t>
      </w:r>
      <w:r>
        <w:t>.</w:t>
      </w:r>
    </w:p>
    <w:p w:rsidR="003470BB" w:rsidRDefault="003470BB" w:rsidP="001A19AB"/>
    <w:p w:rsidR="00FE6C1A" w:rsidRDefault="00FE6C1A" w:rsidP="001A19AB"/>
    <w:p w:rsidR="00FE6C1A" w:rsidRDefault="00FE6C1A" w:rsidP="00FE6C1A">
      <w:pPr>
        <w:pStyle w:val="Nervous6"/>
      </w:pPr>
      <w:bookmarkStart w:id="68" w:name="_Toc52924819"/>
      <w:r>
        <w:t>Frame Removal</w:t>
      </w:r>
      <w:bookmarkEnd w:id="68"/>
    </w:p>
    <w:p w:rsidR="005F2189" w:rsidRDefault="00FE6C1A" w:rsidP="003470BB">
      <w:r>
        <w:t>(after treatment)</w:t>
      </w:r>
    </w:p>
    <w:p w:rsidR="00A43768" w:rsidRDefault="00A43768" w:rsidP="003470BB">
      <w:r>
        <w:t>Drape for frame removal</w:t>
      </w:r>
    </w:p>
    <w:p w:rsidR="00A43768" w:rsidRDefault="00FE6C1A" w:rsidP="003470BB">
      <w:r w:rsidRPr="00FE6C1A">
        <w:t>Secure fra</w:t>
      </w:r>
      <w:r w:rsidR="00A43768">
        <w:t>me utilizing black Velcro strap:</w:t>
      </w:r>
    </w:p>
    <w:p w:rsidR="00A43768" w:rsidRDefault="00A43768" w:rsidP="00A43768">
      <w:pPr>
        <w:ind w:left="1440"/>
      </w:pPr>
      <w:r w:rsidRPr="00A43768">
        <w:rPr>
          <w:noProof/>
        </w:rPr>
        <w:drawing>
          <wp:inline distT="0" distB="0" distL="0" distR="0">
            <wp:extent cx="1931035" cy="16033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31035" cy="1603375"/>
                    </a:xfrm>
                    <a:prstGeom prst="rect">
                      <a:avLst/>
                    </a:prstGeom>
                    <a:noFill/>
                    <a:ln>
                      <a:noFill/>
                    </a:ln>
                  </pic:spPr>
                </pic:pic>
              </a:graphicData>
            </a:graphic>
          </wp:inline>
        </w:drawing>
      </w:r>
    </w:p>
    <w:p w:rsidR="00A43768" w:rsidRDefault="00A43768" w:rsidP="00A43768">
      <w:pPr>
        <w:ind w:left="1440"/>
      </w:pPr>
    </w:p>
    <w:p w:rsidR="00A43768" w:rsidRDefault="00A43768" w:rsidP="003470BB">
      <w:r>
        <w:t>Assess pin sites:</w:t>
      </w:r>
    </w:p>
    <w:p w:rsidR="00A43768" w:rsidRDefault="00A43768" w:rsidP="00A43768">
      <w:pPr>
        <w:ind w:left="720"/>
      </w:pPr>
      <w:r>
        <w:t>Clean sites with H2O2</w:t>
      </w:r>
    </w:p>
    <w:p w:rsidR="00A43768" w:rsidRDefault="00A43768" w:rsidP="00A43768">
      <w:pPr>
        <w:ind w:left="720"/>
      </w:pPr>
      <w:r>
        <w:t>Apply antibiotic ointment</w:t>
      </w:r>
    </w:p>
    <w:p w:rsidR="00FE6C1A" w:rsidRDefault="00FE6C1A" w:rsidP="00A43768">
      <w:pPr>
        <w:ind w:left="720"/>
      </w:pPr>
      <w:r w:rsidRPr="00FE6C1A">
        <w:t xml:space="preserve">Apply </w:t>
      </w:r>
      <w:r w:rsidR="00A43768" w:rsidRPr="00FE6C1A">
        <w:t>Band-Aids</w:t>
      </w:r>
    </w:p>
    <w:p w:rsidR="00FE6C1A" w:rsidRDefault="00A43768" w:rsidP="00A43768">
      <w:pPr>
        <w:ind w:left="1440"/>
      </w:pPr>
      <w:r w:rsidRPr="00A43768">
        <w:rPr>
          <w:noProof/>
        </w:rPr>
        <w:drawing>
          <wp:inline distT="0" distB="0" distL="0" distR="0">
            <wp:extent cx="2353945" cy="2169795"/>
            <wp:effectExtent l="0" t="0" r="8255"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53945" cy="2169795"/>
                    </a:xfrm>
                    <a:prstGeom prst="rect">
                      <a:avLst/>
                    </a:prstGeom>
                    <a:noFill/>
                    <a:ln>
                      <a:noFill/>
                    </a:ln>
                  </pic:spPr>
                </pic:pic>
              </a:graphicData>
            </a:graphic>
          </wp:inline>
        </w:drawing>
      </w:r>
    </w:p>
    <w:p w:rsidR="00A43768" w:rsidRDefault="00A43768" w:rsidP="00A43768">
      <w:pPr>
        <w:ind w:left="1440"/>
      </w:pPr>
    </w:p>
    <w:p w:rsidR="00A43768" w:rsidRDefault="00A43768" w:rsidP="003470BB"/>
    <w:p w:rsidR="00582E44" w:rsidRDefault="00582E44" w:rsidP="00A168DA">
      <w:pPr>
        <w:pStyle w:val="Nervous5"/>
        <w:ind w:right="8482"/>
      </w:pPr>
      <w:bookmarkStart w:id="69" w:name="_Toc52924820"/>
      <w:r>
        <w:t>Imaging</w:t>
      </w:r>
      <w:bookmarkEnd w:id="69"/>
    </w:p>
    <w:p w:rsidR="00582E44" w:rsidRDefault="00AB585F" w:rsidP="00AB585F">
      <w:pPr>
        <w:pStyle w:val="ListParagraph"/>
        <w:numPr>
          <w:ilvl w:val="0"/>
          <w:numId w:val="6"/>
        </w:numPr>
      </w:pPr>
      <w:r>
        <w:t xml:space="preserve">day prior to procedure - use volumetric </w:t>
      </w:r>
      <w:r w:rsidRPr="00AB585F">
        <w:rPr>
          <w:rStyle w:val="Blue"/>
          <w:b/>
        </w:rPr>
        <w:t>MRI</w:t>
      </w:r>
      <w:r>
        <w:t xml:space="preserve"> for targeting; use axial images to minimize distortions</w:t>
      </w:r>
      <w:r w:rsidR="00E06CD5">
        <w:t xml:space="preserve"> (especially if using frame on)</w:t>
      </w:r>
      <w:r>
        <w:t>; do preplanning.</w:t>
      </w:r>
    </w:p>
    <w:p w:rsidR="00AB585F" w:rsidRDefault="00AB585F" w:rsidP="00AB585F">
      <w:pPr>
        <w:pStyle w:val="ListParagraph"/>
        <w:numPr>
          <w:ilvl w:val="0"/>
          <w:numId w:val="6"/>
        </w:numPr>
      </w:pPr>
      <w:r>
        <w:t xml:space="preserve">on the day of procedure, use </w:t>
      </w:r>
      <w:r w:rsidRPr="00AB585F">
        <w:rPr>
          <w:rStyle w:val="Blue"/>
          <w:b/>
        </w:rPr>
        <w:t>CT</w:t>
      </w:r>
      <w:r>
        <w:t xml:space="preserve"> </w:t>
      </w:r>
      <w:r w:rsidRPr="00607D2E">
        <w:rPr>
          <w:rStyle w:val="Blue"/>
          <w:b/>
        </w:rPr>
        <w:t>with frame on</w:t>
      </w:r>
      <w:r>
        <w:t xml:space="preserve"> for stereotactic localization.</w:t>
      </w:r>
    </w:p>
    <w:p w:rsidR="00F971E3" w:rsidRDefault="00F971E3" w:rsidP="00F971E3">
      <w:pPr>
        <w:pStyle w:val="ListParagraph"/>
        <w:numPr>
          <w:ilvl w:val="0"/>
          <w:numId w:val="6"/>
        </w:numPr>
      </w:pPr>
      <w:r>
        <w:t>o</w:t>
      </w:r>
      <w:r w:rsidRPr="00F971E3">
        <w:t>nly transverse MRI images should be used because of fiducial distortion near frame</w:t>
      </w:r>
      <w:r>
        <w:t>.</w:t>
      </w:r>
    </w:p>
    <w:p w:rsidR="00F971E3" w:rsidRDefault="00F971E3" w:rsidP="00F971E3">
      <w:pPr>
        <w:pStyle w:val="ListParagraph"/>
        <w:numPr>
          <w:ilvl w:val="0"/>
          <w:numId w:val="6"/>
        </w:numPr>
      </w:pPr>
      <w:r>
        <w:t>i</w:t>
      </w:r>
      <w:r w:rsidRPr="00F971E3">
        <w:t>deally, portion of slab used for definition should contain target but probably better to avoid using slices near base of frame</w:t>
      </w:r>
      <w:r>
        <w:t>.</w:t>
      </w:r>
    </w:p>
    <w:p w:rsidR="00492ACB" w:rsidRDefault="00492ACB" w:rsidP="00492ACB">
      <w:pPr>
        <w:pStyle w:val="ListParagraph"/>
        <w:numPr>
          <w:ilvl w:val="0"/>
          <w:numId w:val="6"/>
        </w:numPr>
      </w:pPr>
      <w:r>
        <w:t>i</w:t>
      </w:r>
      <w:r w:rsidRPr="00492ACB">
        <w:t>nclude eyes when doing functional/benign cases to allow blocking beams transiting lenses</w:t>
      </w:r>
      <w:r>
        <w:t>.</w:t>
      </w:r>
    </w:p>
    <w:p w:rsidR="00582E44" w:rsidRDefault="00582E44" w:rsidP="00582E44"/>
    <w:p w:rsidR="00E778C4" w:rsidRDefault="00E778C4" w:rsidP="00582E44"/>
    <w:p w:rsidR="00E778C4" w:rsidRDefault="00E778C4" w:rsidP="00E778C4">
      <w:pPr>
        <w:pStyle w:val="Nervous6"/>
        <w:ind w:right="8482"/>
      </w:pPr>
      <w:bookmarkStart w:id="70" w:name="_Toc52924821"/>
      <w:r>
        <w:t>Index Box</w:t>
      </w:r>
      <w:bookmarkEnd w:id="70"/>
    </w:p>
    <w:p w:rsidR="00E778C4" w:rsidRDefault="000E3571" w:rsidP="00582E44">
      <w:r>
        <w:rPr>
          <w:noProof/>
        </w:rPr>
        <w:drawing>
          <wp:inline distT="0" distB="0" distL="0" distR="0" wp14:anchorId="3193D588" wp14:editId="05170A3C">
            <wp:extent cx="4905375" cy="36385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05375" cy="3638550"/>
                    </a:xfrm>
                    <a:prstGeom prst="rect">
                      <a:avLst/>
                    </a:prstGeom>
                  </pic:spPr>
                </pic:pic>
              </a:graphicData>
            </a:graphic>
          </wp:inline>
        </w:drawing>
      </w:r>
    </w:p>
    <w:p w:rsidR="00E778C4" w:rsidRDefault="00E778C4" w:rsidP="00582E44"/>
    <w:p w:rsidR="00F971E3" w:rsidRDefault="00F971E3" w:rsidP="00F971E3">
      <w:pPr>
        <w:pStyle w:val="ListParagraph"/>
        <w:numPr>
          <w:ilvl w:val="0"/>
          <w:numId w:val="6"/>
        </w:numPr>
      </w:pPr>
      <w:r w:rsidRPr="00F971E3">
        <w:t>“N” shaped Index Box</w:t>
      </w:r>
    </w:p>
    <w:p w:rsidR="00F971E3" w:rsidRDefault="00F971E3" w:rsidP="00F971E3">
      <w:pPr>
        <w:pStyle w:val="ListParagraph"/>
        <w:numPr>
          <w:ilvl w:val="0"/>
          <w:numId w:val="6"/>
        </w:numPr>
      </w:pPr>
      <w:r>
        <w:t>u</w:t>
      </w:r>
      <w:r w:rsidRPr="00F971E3">
        <w:t>ses “be</w:t>
      </w:r>
      <w:r>
        <w:t>st fit” to shape</w:t>
      </w:r>
    </w:p>
    <w:p w:rsidR="00F971E3" w:rsidRDefault="00F971E3" w:rsidP="00F971E3">
      <w:pPr>
        <w:pStyle w:val="ListParagraph"/>
        <w:numPr>
          <w:ilvl w:val="0"/>
          <w:numId w:val="6"/>
        </w:numPr>
      </w:pPr>
      <w:r>
        <w:t>d</w:t>
      </w:r>
      <w:r w:rsidRPr="00F971E3">
        <w:t>oes not require pe</w:t>
      </w:r>
      <w:r>
        <w:t>rfect orientation in scanner</w:t>
      </w:r>
    </w:p>
    <w:p w:rsidR="00F971E3" w:rsidRDefault="00F971E3" w:rsidP="00F971E3">
      <w:pPr>
        <w:pStyle w:val="ListParagraph"/>
        <w:numPr>
          <w:ilvl w:val="0"/>
          <w:numId w:val="6"/>
        </w:numPr>
      </w:pPr>
      <w:r>
        <w:t>d</w:t>
      </w:r>
      <w:r w:rsidRPr="00F971E3">
        <w:t>oes req</w:t>
      </w:r>
      <w:r>
        <w:t>uire no movement during scan</w:t>
      </w:r>
    </w:p>
    <w:p w:rsidR="00F971E3" w:rsidRDefault="00F971E3" w:rsidP="00F971E3">
      <w:pPr>
        <w:pStyle w:val="ListParagraph"/>
        <w:numPr>
          <w:ilvl w:val="0"/>
          <w:numId w:val="6"/>
        </w:numPr>
      </w:pPr>
      <w:r>
        <w:t>gantry tilt of zero in CT</w:t>
      </w:r>
    </w:p>
    <w:p w:rsidR="00F971E3" w:rsidRDefault="00F971E3" w:rsidP="00F971E3">
      <w:pPr>
        <w:pStyle w:val="ListParagraph"/>
        <w:numPr>
          <w:ilvl w:val="0"/>
          <w:numId w:val="6"/>
        </w:numPr>
      </w:pPr>
      <w:r>
        <w:t>o</w:t>
      </w:r>
      <w:r w:rsidRPr="00F971E3">
        <w:t>nly</w:t>
      </w:r>
      <w:r>
        <w:t xml:space="preserve"> need two side faces of box; if</w:t>
      </w:r>
      <w:r w:rsidRPr="00F971E3">
        <w:t xml:space="preserve"> thin </w:t>
      </w:r>
      <w:r>
        <w:t>slab (&lt; 4 cm) use third face</w:t>
      </w:r>
    </w:p>
    <w:p w:rsidR="00757139" w:rsidRDefault="00757139" w:rsidP="00F971E3">
      <w:pPr>
        <w:pStyle w:val="ListParagraph"/>
        <w:numPr>
          <w:ilvl w:val="0"/>
          <w:numId w:val="6"/>
        </w:numPr>
      </w:pPr>
      <w:r>
        <w:t>beware poor “docking”</w:t>
      </w:r>
    </w:p>
    <w:p w:rsidR="00757139" w:rsidRDefault="00757139" w:rsidP="00F971E3">
      <w:pPr>
        <w:pStyle w:val="ListParagraph"/>
        <w:numPr>
          <w:ilvl w:val="0"/>
          <w:numId w:val="6"/>
        </w:numPr>
      </w:pPr>
      <w:r>
        <w:t>beware air bubbles in MRI fiducials</w:t>
      </w:r>
    </w:p>
    <w:p w:rsidR="00582E44" w:rsidRDefault="00582E44" w:rsidP="00582E44"/>
    <w:p w:rsidR="008234C0" w:rsidRDefault="008234C0" w:rsidP="00582E44"/>
    <w:p w:rsidR="008D7F66" w:rsidRDefault="008D7F66" w:rsidP="008D7F66">
      <w:pPr>
        <w:pStyle w:val="Nervous6"/>
        <w:ind w:right="6862"/>
      </w:pPr>
      <w:bookmarkStart w:id="71" w:name="_Toc52924822"/>
      <w:r>
        <w:t>Postprocedural Imaging</w:t>
      </w:r>
      <w:bookmarkEnd w:id="71"/>
    </w:p>
    <w:p w:rsidR="008D7F66" w:rsidRDefault="008D7F66" w:rsidP="008D7F66">
      <w:pPr>
        <w:pStyle w:val="ListParagraph"/>
        <w:numPr>
          <w:ilvl w:val="0"/>
          <w:numId w:val="6"/>
        </w:numPr>
      </w:pPr>
      <w:r>
        <w:t>m</w:t>
      </w:r>
      <w:r w:rsidRPr="008D7F66">
        <w:t>aximum lesion volumes appear at 6</w:t>
      </w:r>
      <w:r>
        <w:t>-9 months.</w:t>
      </w:r>
    </w:p>
    <w:p w:rsidR="008D7F66" w:rsidRDefault="008D7F66" w:rsidP="008D7F66">
      <w:pPr>
        <w:pStyle w:val="ListParagraph"/>
        <w:numPr>
          <w:ilvl w:val="0"/>
          <w:numId w:val="6"/>
        </w:numPr>
      </w:pPr>
      <w:r>
        <w:t>m</w:t>
      </w:r>
      <w:r w:rsidRPr="008D7F66">
        <w:t xml:space="preserve">aximum T2-MRI volumes </w:t>
      </w:r>
      <w:r>
        <w:t>may</w:t>
      </w:r>
      <w:r w:rsidRPr="008D7F66">
        <w:t xml:space="preserve"> persist at maximum volume 3 years or more after treatment</w:t>
      </w:r>
      <w:r>
        <w:t>.</w:t>
      </w:r>
    </w:p>
    <w:p w:rsidR="008D7F66" w:rsidRDefault="008D7F66" w:rsidP="00582E44"/>
    <w:p w:rsidR="008D7F66" w:rsidRDefault="008D7F66" w:rsidP="00582E44">
      <w:r w:rsidRPr="008D7F66">
        <w:rPr>
          <w:noProof/>
        </w:rPr>
        <w:drawing>
          <wp:inline distT="0" distB="0" distL="0" distR="0">
            <wp:extent cx="3566160" cy="288036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66160" cy="2880360"/>
                    </a:xfrm>
                    <a:prstGeom prst="rect">
                      <a:avLst/>
                    </a:prstGeom>
                    <a:noFill/>
                    <a:ln>
                      <a:noFill/>
                    </a:ln>
                  </pic:spPr>
                </pic:pic>
              </a:graphicData>
            </a:graphic>
          </wp:inline>
        </w:drawing>
      </w:r>
    </w:p>
    <w:p w:rsidR="008D7F66" w:rsidRDefault="008D7F66" w:rsidP="00582E44"/>
    <w:p w:rsidR="008234C0" w:rsidRDefault="008234C0" w:rsidP="00582E44"/>
    <w:p w:rsidR="00664E07" w:rsidRDefault="00664E07" w:rsidP="00582E44"/>
    <w:p w:rsidR="008234C0" w:rsidRDefault="008234C0" w:rsidP="008234C0">
      <w:pPr>
        <w:pStyle w:val="Nervous5"/>
        <w:tabs>
          <w:tab w:val="left" w:pos="3780"/>
        </w:tabs>
        <w:ind w:right="6322"/>
      </w:pPr>
      <w:bookmarkStart w:id="72" w:name="_Toc52924823"/>
      <w:r w:rsidRPr="008234C0">
        <w:t>Skull measurement</w:t>
      </w:r>
      <w:bookmarkEnd w:id="72"/>
    </w:p>
    <w:p w:rsidR="008234C0" w:rsidRPr="008234C0" w:rsidRDefault="008234C0" w:rsidP="00724048">
      <w:pPr>
        <w:pStyle w:val="ListParagraph"/>
        <w:numPr>
          <w:ilvl w:val="0"/>
          <w:numId w:val="6"/>
        </w:numPr>
      </w:pPr>
      <w:r>
        <w:t>l</w:t>
      </w:r>
      <w:r w:rsidRPr="008234C0">
        <w:t>atest generation of PFX software allows for</w:t>
      </w:r>
      <w:r>
        <w:t xml:space="preserve"> skull </w:t>
      </w:r>
      <w:r w:rsidRPr="008234C0">
        <w:t>contouring using CT data</w:t>
      </w:r>
    </w:p>
    <w:p w:rsidR="00F75559" w:rsidRDefault="008234C0" w:rsidP="00724048">
      <w:pPr>
        <w:pStyle w:val="ListParagraph"/>
        <w:numPr>
          <w:ilvl w:val="0"/>
          <w:numId w:val="6"/>
        </w:numPr>
      </w:pPr>
      <w:r>
        <w:t>r</w:t>
      </w:r>
      <w:r w:rsidRPr="008234C0">
        <w:t>equires acquisition from below the base</w:t>
      </w:r>
      <w:r>
        <w:t xml:space="preserve"> </w:t>
      </w:r>
      <w:r w:rsidRPr="008234C0">
        <w:t>frame to above the head</w:t>
      </w:r>
      <w:r w:rsidR="00862188">
        <w:t>.</w:t>
      </w:r>
    </w:p>
    <w:p w:rsidR="00862188" w:rsidRDefault="00862188" w:rsidP="00724048">
      <w:pPr>
        <w:pStyle w:val="ListParagraph"/>
        <w:numPr>
          <w:ilvl w:val="0"/>
          <w:numId w:val="6"/>
        </w:numPr>
      </w:pPr>
      <w:r>
        <w:t>p</w:t>
      </w:r>
      <w:r w:rsidRPr="00862188">
        <w:t>reemptively manage skull defects – bolus or</w:t>
      </w:r>
      <w:r>
        <w:t xml:space="preserve"> </w:t>
      </w:r>
      <w:r w:rsidRPr="00862188">
        <w:t>CT scanning through head and frame</w:t>
      </w:r>
      <w:r>
        <w:t>.</w:t>
      </w:r>
    </w:p>
    <w:p w:rsidR="008234C0" w:rsidRDefault="008234C0" w:rsidP="00582E44"/>
    <w:p w:rsidR="006647B0" w:rsidRDefault="006647B0" w:rsidP="00582E44"/>
    <w:p w:rsidR="006647B0" w:rsidRDefault="006647B0" w:rsidP="00582E44">
      <w:pPr>
        <w:rPr>
          <w:sz w:val="27"/>
          <w:szCs w:val="27"/>
        </w:rPr>
      </w:pPr>
      <w:r>
        <w:rPr>
          <w:sz w:val="27"/>
          <w:szCs w:val="27"/>
        </w:rPr>
        <w:t>Bubble helmet measurements:</w:t>
      </w:r>
    </w:p>
    <w:p w:rsidR="006647B0" w:rsidRDefault="006647B0" w:rsidP="00582E44">
      <w:r w:rsidRPr="006647B0">
        <w:rPr>
          <w:noProof/>
        </w:rPr>
        <w:drawing>
          <wp:inline distT="0" distB="0" distL="0" distR="0">
            <wp:extent cx="2845435" cy="2258695"/>
            <wp:effectExtent l="0" t="0" r="0" b="825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5435" cy="2258695"/>
                    </a:xfrm>
                    <a:prstGeom prst="rect">
                      <a:avLst/>
                    </a:prstGeom>
                    <a:noFill/>
                    <a:ln>
                      <a:noFill/>
                    </a:ln>
                  </pic:spPr>
                </pic:pic>
              </a:graphicData>
            </a:graphic>
          </wp:inline>
        </w:drawing>
      </w:r>
    </w:p>
    <w:p w:rsidR="00664E07" w:rsidRDefault="00664E07" w:rsidP="00582E44"/>
    <w:p w:rsidR="00664E07" w:rsidRDefault="00664E07" w:rsidP="00582E44">
      <w:r>
        <w:rPr>
          <w:noProof/>
        </w:rPr>
        <w:drawing>
          <wp:inline distT="0" distB="0" distL="0" distR="0" wp14:anchorId="1CA87059" wp14:editId="7C9DA19E">
            <wp:extent cx="4160520" cy="2852928"/>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60520" cy="2852928"/>
                    </a:xfrm>
                    <a:prstGeom prst="rect">
                      <a:avLst/>
                    </a:prstGeom>
                  </pic:spPr>
                </pic:pic>
              </a:graphicData>
            </a:graphic>
          </wp:inline>
        </w:drawing>
      </w:r>
    </w:p>
    <w:p w:rsidR="00664E07" w:rsidRDefault="00664E07" w:rsidP="00582E44"/>
    <w:p w:rsidR="006647B0" w:rsidRDefault="006647B0" w:rsidP="00582E44"/>
    <w:p w:rsidR="002D63C3" w:rsidRDefault="002D63C3" w:rsidP="00582E44"/>
    <w:p w:rsidR="002D63C3" w:rsidRDefault="002D63C3" w:rsidP="00255CEF">
      <w:pPr>
        <w:pStyle w:val="Nervous5"/>
        <w:ind w:right="7042"/>
      </w:pPr>
      <w:bookmarkStart w:id="73" w:name="_Toc52924824"/>
      <w:r>
        <w:t>Clearance tool</w:t>
      </w:r>
      <w:bookmarkEnd w:id="73"/>
    </w:p>
    <w:p w:rsidR="002D63C3" w:rsidRDefault="00255CEF" w:rsidP="00255CEF">
      <w:pPr>
        <w:pStyle w:val="ListParagraph"/>
        <w:numPr>
          <w:ilvl w:val="0"/>
          <w:numId w:val="6"/>
        </w:numPr>
      </w:pPr>
      <w:r w:rsidRPr="002D63C3">
        <w:t>required when clearance to</w:t>
      </w:r>
      <w:r>
        <w:t xml:space="preserve"> post, frame or screw &lt; 13 mm</w:t>
      </w:r>
    </w:p>
    <w:p w:rsidR="00255CEF" w:rsidRDefault="00255CEF" w:rsidP="00255CEF">
      <w:pPr>
        <w:pStyle w:val="ListParagraph"/>
        <w:numPr>
          <w:ilvl w:val="0"/>
          <w:numId w:val="6"/>
        </w:numPr>
      </w:pPr>
      <w:r w:rsidRPr="002D63C3">
        <w:t>required when clearance to p</w:t>
      </w:r>
      <w:r>
        <w:t>atient’s head &lt; 20 mm</w:t>
      </w:r>
    </w:p>
    <w:p w:rsidR="00255CEF" w:rsidRDefault="00255CEF" w:rsidP="00255CEF">
      <w:pPr>
        <w:pStyle w:val="ListParagraph"/>
        <w:numPr>
          <w:ilvl w:val="0"/>
          <w:numId w:val="6"/>
        </w:numPr>
      </w:pPr>
      <w:r w:rsidRPr="002D63C3">
        <w:t>can n</w:t>
      </w:r>
      <w:r>
        <w:t>ot override a clearance check</w:t>
      </w:r>
    </w:p>
    <w:p w:rsidR="00255CEF" w:rsidRDefault="00255CEF" w:rsidP="00255CEF">
      <w:pPr>
        <w:pStyle w:val="ListParagraph"/>
        <w:numPr>
          <w:ilvl w:val="0"/>
          <w:numId w:val="6"/>
        </w:numPr>
      </w:pPr>
      <w:r w:rsidRPr="002D63C3">
        <w:t xml:space="preserve">all clearance checks </w:t>
      </w:r>
      <w:r>
        <w:t>must be done before treatment</w:t>
      </w:r>
    </w:p>
    <w:p w:rsidR="00255CEF" w:rsidRDefault="00255CEF" w:rsidP="00255CEF">
      <w:pPr>
        <w:pStyle w:val="ListParagraph"/>
        <w:numPr>
          <w:ilvl w:val="0"/>
          <w:numId w:val="6"/>
        </w:numPr>
      </w:pPr>
      <w:r w:rsidRPr="002D63C3">
        <w:t>rule of thumb – try to keep, at least 4</w:t>
      </w:r>
      <w:r>
        <w:t xml:space="preserve"> mm for the closest collision</w:t>
      </w:r>
    </w:p>
    <w:p w:rsidR="002D63C3" w:rsidRDefault="00255CEF" w:rsidP="00255CEF">
      <w:pPr>
        <w:pStyle w:val="ListParagraph"/>
        <w:numPr>
          <w:ilvl w:val="0"/>
          <w:numId w:val="6"/>
        </w:numPr>
      </w:pPr>
      <w:r w:rsidRPr="002D63C3">
        <w:t xml:space="preserve">be </w:t>
      </w:r>
      <w:r w:rsidR="002D63C3" w:rsidRPr="002D63C3">
        <w:t>careful when “accept or reject” a position</w:t>
      </w:r>
    </w:p>
    <w:p w:rsidR="008234C0" w:rsidRDefault="008234C0" w:rsidP="00582E44"/>
    <w:p w:rsidR="00E7554C" w:rsidRDefault="00E7554C" w:rsidP="00582E44">
      <w:r>
        <w:rPr>
          <w:noProof/>
        </w:rPr>
        <w:drawing>
          <wp:inline distT="0" distB="0" distL="0" distR="0" wp14:anchorId="6DFDDEEF" wp14:editId="7F0049F6">
            <wp:extent cx="6300470" cy="1654175"/>
            <wp:effectExtent l="0" t="0" r="508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00470" cy="1654175"/>
                    </a:xfrm>
                    <a:prstGeom prst="rect">
                      <a:avLst/>
                    </a:prstGeom>
                  </pic:spPr>
                </pic:pic>
              </a:graphicData>
            </a:graphic>
          </wp:inline>
        </w:drawing>
      </w:r>
    </w:p>
    <w:p w:rsidR="00255CEF" w:rsidRDefault="00E7554C" w:rsidP="00582E44">
      <w:r>
        <w:rPr>
          <w:noProof/>
        </w:rPr>
        <w:drawing>
          <wp:inline distT="0" distB="0" distL="0" distR="0" wp14:anchorId="7552A625" wp14:editId="270CB306">
            <wp:extent cx="3319272" cy="33375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9272" cy="3337560"/>
                    </a:xfrm>
                    <a:prstGeom prst="rect">
                      <a:avLst/>
                    </a:prstGeom>
                  </pic:spPr>
                </pic:pic>
              </a:graphicData>
            </a:graphic>
          </wp:inline>
        </w:drawing>
      </w:r>
    </w:p>
    <w:p w:rsidR="00E7554C" w:rsidRDefault="00053758" w:rsidP="00582E44">
      <w:r>
        <w:rPr>
          <w:noProof/>
        </w:rPr>
        <w:drawing>
          <wp:inline distT="0" distB="0" distL="0" distR="0" wp14:anchorId="54604924" wp14:editId="187D53D2">
            <wp:extent cx="6300470" cy="3650615"/>
            <wp:effectExtent l="0" t="0" r="508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00470" cy="3650615"/>
                    </a:xfrm>
                    <a:prstGeom prst="rect">
                      <a:avLst/>
                    </a:prstGeom>
                  </pic:spPr>
                </pic:pic>
              </a:graphicData>
            </a:graphic>
          </wp:inline>
        </w:drawing>
      </w:r>
    </w:p>
    <w:p w:rsidR="00053758" w:rsidRDefault="007A6BC1" w:rsidP="00582E44">
      <w:r>
        <w:rPr>
          <w:noProof/>
        </w:rPr>
        <w:drawing>
          <wp:inline distT="0" distB="0" distL="0" distR="0" wp14:anchorId="21D10BEC" wp14:editId="09560144">
            <wp:extent cx="6300470" cy="3670935"/>
            <wp:effectExtent l="0" t="0" r="508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00470" cy="3670935"/>
                    </a:xfrm>
                    <a:prstGeom prst="rect">
                      <a:avLst/>
                    </a:prstGeom>
                  </pic:spPr>
                </pic:pic>
              </a:graphicData>
            </a:graphic>
          </wp:inline>
        </w:drawing>
      </w:r>
    </w:p>
    <w:p w:rsidR="007A6BC1" w:rsidRDefault="007A6BC1" w:rsidP="00582E44">
      <w:r>
        <w:rPr>
          <w:noProof/>
        </w:rPr>
        <w:drawing>
          <wp:inline distT="0" distB="0" distL="0" distR="0" wp14:anchorId="709CC400" wp14:editId="45458152">
            <wp:extent cx="6300470" cy="3522345"/>
            <wp:effectExtent l="0" t="0" r="508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300470" cy="3522345"/>
                    </a:xfrm>
                    <a:prstGeom prst="rect">
                      <a:avLst/>
                    </a:prstGeom>
                  </pic:spPr>
                </pic:pic>
              </a:graphicData>
            </a:graphic>
          </wp:inline>
        </w:drawing>
      </w:r>
    </w:p>
    <w:p w:rsidR="007A6BC1" w:rsidRDefault="007A6BC1" w:rsidP="00582E44">
      <w:r>
        <w:rPr>
          <w:noProof/>
        </w:rPr>
        <w:drawing>
          <wp:inline distT="0" distB="0" distL="0" distR="0" wp14:anchorId="7B9A2648" wp14:editId="5AFD3315">
            <wp:extent cx="6300470" cy="4124960"/>
            <wp:effectExtent l="0" t="0" r="508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300470" cy="4124960"/>
                    </a:xfrm>
                    <a:prstGeom prst="rect">
                      <a:avLst/>
                    </a:prstGeom>
                  </pic:spPr>
                </pic:pic>
              </a:graphicData>
            </a:graphic>
          </wp:inline>
        </w:drawing>
      </w:r>
    </w:p>
    <w:p w:rsidR="007A6BC1" w:rsidRDefault="00533A33" w:rsidP="00582E44">
      <w:r>
        <w:rPr>
          <w:noProof/>
        </w:rPr>
        <w:drawing>
          <wp:inline distT="0" distB="0" distL="0" distR="0" wp14:anchorId="1F531FC2" wp14:editId="0EA8D089">
            <wp:extent cx="6300470" cy="4217035"/>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300470" cy="4217035"/>
                    </a:xfrm>
                    <a:prstGeom prst="rect">
                      <a:avLst/>
                    </a:prstGeom>
                  </pic:spPr>
                </pic:pic>
              </a:graphicData>
            </a:graphic>
          </wp:inline>
        </w:drawing>
      </w:r>
    </w:p>
    <w:p w:rsidR="00F30333" w:rsidRDefault="00F30333" w:rsidP="00582E44">
      <w:r>
        <w:rPr>
          <w:noProof/>
        </w:rPr>
        <w:drawing>
          <wp:inline distT="0" distB="0" distL="0" distR="0" wp14:anchorId="7FA06341" wp14:editId="4EABBB49">
            <wp:extent cx="6300470" cy="389255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00470" cy="3892550"/>
                    </a:xfrm>
                    <a:prstGeom prst="rect">
                      <a:avLst/>
                    </a:prstGeom>
                  </pic:spPr>
                </pic:pic>
              </a:graphicData>
            </a:graphic>
          </wp:inline>
        </w:drawing>
      </w:r>
    </w:p>
    <w:p w:rsidR="00F30333" w:rsidRDefault="00F30333" w:rsidP="00582E44">
      <w:r>
        <w:rPr>
          <w:noProof/>
        </w:rPr>
        <w:drawing>
          <wp:inline distT="0" distB="0" distL="0" distR="0" wp14:anchorId="7FBFE566" wp14:editId="66800A4D">
            <wp:extent cx="6300470" cy="3821430"/>
            <wp:effectExtent l="0" t="0" r="508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00470" cy="3821430"/>
                    </a:xfrm>
                    <a:prstGeom prst="rect">
                      <a:avLst/>
                    </a:prstGeom>
                  </pic:spPr>
                </pic:pic>
              </a:graphicData>
            </a:graphic>
          </wp:inline>
        </w:drawing>
      </w:r>
    </w:p>
    <w:p w:rsidR="00F30333" w:rsidRDefault="00F30333" w:rsidP="00582E44">
      <w:r>
        <w:rPr>
          <w:noProof/>
        </w:rPr>
        <w:drawing>
          <wp:inline distT="0" distB="0" distL="0" distR="0" wp14:anchorId="21BECBC3" wp14:editId="2E221017">
            <wp:extent cx="6300470" cy="5130800"/>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00470" cy="5130800"/>
                    </a:xfrm>
                    <a:prstGeom prst="rect">
                      <a:avLst/>
                    </a:prstGeom>
                  </pic:spPr>
                </pic:pic>
              </a:graphicData>
            </a:graphic>
          </wp:inline>
        </w:drawing>
      </w:r>
    </w:p>
    <w:p w:rsidR="00F30333" w:rsidRDefault="00F30333" w:rsidP="00582E44">
      <w:r>
        <w:rPr>
          <w:noProof/>
        </w:rPr>
        <w:drawing>
          <wp:inline distT="0" distB="0" distL="0" distR="0" wp14:anchorId="7CC5E61A" wp14:editId="7B8B6A62">
            <wp:extent cx="6300470" cy="126238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300470" cy="1262380"/>
                    </a:xfrm>
                    <a:prstGeom prst="rect">
                      <a:avLst/>
                    </a:prstGeom>
                  </pic:spPr>
                </pic:pic>
              </a:graphicData>
            </a:graphic>
          </wp:inline>
        </w:drawing>
      </w:r>
    </w:p>
    <w:p w:rsidR="00F30333" w:rsidRDefault="00F30333" w:rsidP="00582E44">
      <w:r>
        <w:rPr>
          <w:noProof/>
        </w:rPr>
        <w:drawing>
          <wp:inline distT="0" distB="0" distL="0" distR="0" wp14:anchorId="0F6DC91B" wp14:editId="520F75BE">
            <wp:extent cx="6300470" cy="3787775"/>
            <wp:effectExtent l="0" t="0" r="508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00470" cy="3787775"/>
                    </a:xfrm>
                    <a:prstGeom prst="rect">
                      <a:avLst/>
                    </a:prstGeom>
                  </pic:spPr>
                </pic:pic>
              </a:graphicData>
            </a:graphic>
          </wp:inline>
        </w:drawing>
      </w:r>
    </w:p>
    <w:p w:rsidR="00F30333" w:rsidRDefault="00243FBD" w:rsidP="00243FBD">
      <w:pPr>
        <w:ind w:left="1440"/>
      </w:pPr>
      <w:r>
        <w:rPr>
          <w:noProof/>
        </w:rPr>
        <w:drawing>
          <wp:inline distT="0" distB="0" distL="0" distR="0" wp14:anchorId="189586D1" wp14:editId="524A2B97">
            <wp:extent cx="3108960" cy="3081528"/>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08960" cy="3081528"/>
                    </a:xfrm>
                    <a:prstGeom prst="rect">
                      <a:avLst/>
                    </a:prstGeom>
                  </pic:spPr>
                </pic:pic>
              </a:graphicData>
            </a:graphic>
          </wp:inline>
        </w:drawing>
      </w:r>
    </w:p>
    <w:p w:rsidR="00255CEF" w:rsidRDefault="00255CEF" w:rsidP="00582E44"/>
    <w:p w:rsidR="0078331B" w:rsidRDefault="00243FBD" w:rsidP="00582E44">
      <w:r>
        <w:rPr>
          <w:noProof/>
        </w:rPr>
        <w:drawing>
          <wp:inline distT="0" distB="0" distL="0" distR="0" wp14:anchorId="67B8DA2D" wp14:editId="6642C200">
            <wp:extent cx="6300470" cy="968375"/>
            <wp:effectExtent l="0" t="0" r="508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00470" cy="968375"/>
                    </a:xfrm>
                    <a:prstGeom prst="rect">
                      <a:avLst/>
                    </a:prstGeom>
                  </pic:spPr>
                </pic:pic>
              </a:graphicData>
            </a:graphic>
          </wp:inline>
        </w:drawing>
      </w:r>
    </w:p>
    <w:p w:rsidR="00243FBD" w:rsidRDefault="00243FBD" w:rsidP="00582E44"/>
    <w:p w:rsidR="00243FBD" w:rsidRDefault="00243FBD" w:rsidP="00582E44">
      <w:r>
        <w:rPr>
          <w:noProof/>
        </w:rPr>
        <w:drawing>
          <wp:inline distT="0" distB="0" distL="0" distR="0" wp14:anchorId="09946BF7" wp14:editId="1F1B1AC0">
            <wp:extent cx="6300470" cy="2966085"/>
            <wp:effectExtent l="0" t="0" r="508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00470" cy="2966085"/>
                    </a:xfrm>
                    <a:prstGeom prst="rect">
                      <a:avLst/>
                    </a:prstGeom>
                  </pic:spPr>
                </pic:pic>
              </a:graphicData>
            </a:graphic>
          </wp:inline>
        </w:drawing>
      </w:r>
    </w:p>
    <w:p w:rsidR="00243FBD" w:rsidRDefault="00243FBD" w:rsidP="00582E44"/>
    <w:p w:rsidR="00243FBD" w:rsidRDefault="00243FBD" w:rsidP="00582E44"/>
    <w:p w:rsidR="00243FBD" w:rsidRDefault="00243FBD" w:rsidP="00582E44"/>
    <w:p w:rsidR="00F75559" w:rsidRDefault="00F75559" w:rsidP="00B37545">
      <w:pPr>
        <w:pStyle w:val="Nervous5"/>
        <w:ind w:right="3262"/>
      </w:pPr>
      <w:bookmarkStart w:id="74" w:name="_Toc52924825"/>
      <w:r>
        <w:t>Trunion</w:t>
      </w:r>
      <w:r w:rsidR="00B37545">
        <w:t xml:space="preserve"> (Frame Adapter)</w:t>
      </w:r>
      <w:r>
        <w:t>, Gamma Angle</w:t>
      </w:r>
      <w:bookmarkEnd w:id="74"/>
    </w:p>
    <w:p w:rsidR="00F75559" w:rsidRDefault="00F75559" w:rsidP="00F75559">
      <w:pPr>
        <w:pStyle w:val="ListParagraph"/>
        <w:numPr>
          <w:ilvl w:val="0"/>
          <w:numId w:val="6"/>
        </w:numPr>
      </w:pPr>
      <w:r w:rsidRPr="00A139BA">
        <w:rPr>
          <w:b/>
          <w:color w:val="FF6600"/>
        </w:rPr>
        <w:t>trunion</w:t>
      </w:r>
      <w:r w:rsidR="00B37545">
        <w:t xml:space="preserve"> – frame adapte</w:t>
      </w:r>
      <w:r>
        <w:t>r to table; it can engage frame in three positions (</w:t>
      </w:r>
      <w:r w:rsidRPr="00A93D6B">
        <w:rPr>
          <w:b/>
          <w:color w:val="FF6600"/>
        </w:rPr>
        <w:t>gamma angles</w:t>
      </w:r>
      <w:r>
        <w:t>):</w:t>
      </w:r>
    </w:p>
    <w:p w:rsidR="00F75559" w:rsidRDefault="00F75559" w:rsidP="00F75559">
      <w:pPr>
        <w:pStyle w:val="ListParagraph"/>
        <w:numPr>
          <w:ilvl w:val="2"/>
          <w:numId w:val="6"/>
        </w:numPr>
      </w:pPr>
      <w:r w:rsidRPr="000A2CD8">
        <w:rPr>
          <w:b/>
        </w:rPr>
        <w:t>90</w:t>
      </w:r>
      <w:r>
        <w:t xml:space="preserve"> degrees – </w:t>
      </w:r>
      <w:r w:rsidRPr="005631CA">
        <w:rPr>
          <w:rStyle w:val="Blue"/>
        </w:rPr>
        <w:t>default</w:t>
      </w:r>
      <w:r>
        <w:t>, neutral</w:t>
      </w:r>
    </w:p>
    <w:p w:rsidR="00F75559" w:rsidRDefault="00F75559" w:rsidP="00F75559">
      <w:pPr>
        <w:pStyle w:val="ListParagraph"/>
        <w:numPr>
          <w:ilvl w:val="2"/>
          <w:numId w:val="6"/>
        </w:numPr>
      </w:pPr>
      <w:r w:rsidRPr="000A2CD8">
        <w:rPr>
          <w:b/>
        </w:rPr>
        <w:t>70</w:t>
      </w:r>
      <w:r>
        <w:t xml:space="preserve"> degrees – only for (para)sellar tumors to </w:t>
      </w:r>
      <w:r w:rsidRPr="005631CA">
        <w:rPr>
          <w:rStyle w:val="Blue"/>
        </w:rPr>
        <w:t>protect optic apparatus</w:t>
      </w:r>
    </w:p>
    <w:p w:rsidR="00F75559" w:rsidRDefault="00F75559" w:rsidP="00F75559">
      <w:pPr>
        <w:pStyle w:val="ListParagraph"/>
        <w:numPr>
          <w:ilvl w:val="2"/>
          <w:numId w:val="6"/>
        </w:numPr>
      </w:pPr>
      <w:r w:rsidRPr="000A2CD8">
        <w:rPr>
          <w:b/>
        </w:rPr>
        <w:t>110</w:t>
      </w:r>
      <w:r>
        <w:t xml:space="preserve"> degrees – only if need to </w:t>
      </w:r>
      <w:r w:rsidRPr="005631CA">
        <w:rPr>
          <w:rStyle w:val="Blue"/>
        </w:rPr>
        <w:t>avoid collision</w:t>
      </w:r>
    </w:p>
    <w:p w:rsidR="00F75559" w:rsidRDefault="00F75559" w:rsidP="00F75559">
      <w:pPr>
        <w:ind w:left="567"/>
      </w:pPr>
      <w:r>
        <w:t xml:space="preserve">N.B. gamma angles must be changed manually (adds 5 minutes) </w:t>
      </w:r>
    </w:p>
    <w:p w:rsidR="00F75559" w:rsidRDefault="00F75559" w:rsidP="00F75559"/>
    <w:p w:rsidR="00F75559" w:rsidRDefault="00F75559" w:rsidP="00F75559">
      <w:r>
        <w:rPr>
          <w:noProof/>
        </w:rPr>
        <w:drawing>
          <wp:inline distT="0" distB="0" distL="0" distR="0" wp14:anchorId="552D2441" wp14:editId="3FD4A8E8">
            <wp:extent cx="4295775" cy="29527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95775" cy="2952750"/>
                    </a:xfrm>
                    <a:prstGeom prst="rect">
                      <a:avLst/>
                    </a:prstGeom>
                  </pic:spPr>
                </pic:pic>
              </a:graphicData>
            </a:graphic>
          </wp:inline>
        </w:drawing>
      </w:r>
    </w:p>
    <w:p w:rsidR="00F75559" w:rsidRDefault="00F75559" w:rsidP="00F75559"/>
    <w:p w:rsidR="00F75559" w:rsidRDefault="00F75559" w:rsidP="00F75559">
      <w:r>
        <w:rPr>
          <w:noProof/>
        </w:rPr>
        <w:drawing>
          <wp:inline distT="0" distB="0" distL="0" distR="0" wp14:anchorId="5C609735" wp14:editId="0095BEAC">
            <wp:extent cx="4572000" cy="2816352"/>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72000" cy="2816352"/>
                    </a:xfrm>
                    <a:prstGeom prst="rect">
                      <a:avLst/>
                    </a:prstGeom>
                  </pic:spPr>
                </pic:pic>
              </a:graphicData>
            </a:graphic>
          </wp:inline>
        </w:drawing>
      </w:r>
    </w:p>
    <w:p w:rsidR="00B37545" w:rsidRDefault="00B37545" w:rsidP="00F75559">
      <w:r>
        <w:rPr>
          <w:noProof/>
        </w:rPr>
        <w:drawing>
          <wp:inline distT="0" distB="0" distL="0" distR="0" wp14:anchorId="3E57A06E" wp14:editId="3883502E">
            <wp:extent cx="4818888" cy="3493008"/>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18888" cy="3493008"/>
                    </a:xfrm>
                    <a:prstGeom prst="rect">
                      <a:avLst/>
                    </a:prstGeom>
                  </pic:spPr>
                </pic:pic>
              </a:graphicData>
            </a:graphic>
          </wp:inline>
        </w:drawing>
      </w:r>
    </w:p>
    <w:p w:rsidR="002C63BE" w:rsidRDefault="002C63BE" w:rsidP="00F75559"/>
    <w:p w:rsidR="002C63BE" w:rsidRDefault="002C63BE" w:rsidP="00F75559">
      <w:r>
        <w:rPr>
          <w:noProof/>
        </w:rPr>
        <w:drawing>
          <wp:inline distT="0" distB="0" distL="0" distR="0" wp14:anchorId="32511D3C" wp14:editId="4C1551D2">
            <wp:extent cx="4943475" cy="30956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43475" cy="3095625"/>
                    </a:xfrm>
                    <a:prstGeom prst="rect">
                      <a:avLst/>
                    </a:prstGeom>
                  </pic:spPr>
                </pic:pic>
              </a:graphicData>
            </a:graphic>
          </wp:inline>
        </w:drawing>
      </w:r>
    </w:p>
    <w:p w:rsidR="002C63BE" w:rsidRDefault="002C63BE" w:rsidP="00F75559"/>
    <w:p w:rsidR="002C63BE" w:rsidRDefault="002C63BE" w:rsidP="00F75559">
      <w:r>
        <w:rPr>
          <w:noProof/>
        </w:rPr>
        <w:drawing>
          <wp:inline distT="0" distB="0" distL="0" distR="0" wp14:anchorId="7CFD6561" wp14:editId="7D6FAB72">
            <wp:extent cx="2734056" cy="19842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34056" cy="1984248"/>
                    </a:xfrm>
                    <a:prstGeom prst="rect">
                      <a:avLst/>
                    </a:prstGeom>
                  </pic:spPr>
                </pic:pic>
              </a:graphicData>
            </a:graphic>
          </wp:inline>
        </w:drawing>
      </w:r>
    </w:p>
    <w:p w:rsidR="00F75559" w:rsidRDefault="00F75559" w:rsidP="00F75559"/>
    <w:p w:rsidR="00F75559" w:rsidRDefault="00F75559" w:rsidP="00582E44"/>
    <w:p w:rsidR="00F971E3" w:rsidRDefault="00F971E3" w:rsidP="00582E44"/>
    <w:p w:rsidR="00582E44" w:rsidRDefault="00582E44" w:rsidP="00A168DA">
      <w:pPr>
        <w:pStyle w:val="Nervous5"/>
        <w:ind w:right="5962"/>
      </w:pPr>
      <w:bookmarkStart w:id="75" w:name="_Toc52924826"/>
      <w:r>
        <w:t>Emergency procedures</w:t>
      </w:r>
      <w:bookmarkEnd w:id="75"/>
    </w:p>
    <w:p w:rsidR="00582E44" w:rsidRDefault="00582E44" w:rsidP="00582E44">
      <w:pPr>
        <w:ind w:left="1440"/>
      </w:pPr>
      <w:r>
        <w:t>Priority – to extract the patient ASAP!</w:t>
      </w:r>
    </w:p>
    <w:p w:rsidR="00582E44" w:rsidRDefault="00582E44" w:rsidP="00582E44"/>
    <w:p w:rsidR="00582E44" w:rsidRDefault="00582E44" w:rsidP="00582E44">
      <w:r w:rsidRPr="00582E44">
        <w:rPr>
          <w:u w:val="single"/>
        </w:rPr>
        <w:t>Control room has two buttons</w:t>
      </w:r>
      <w:r>
        <w:t>:</w:t>
      </w:r>
    </w:p>
    <w:p w:rsidR="00582E44" w:rsidRDefault="00582E44" w:rsidP="00582E44">
      <w:r w:rsidRPr="00607D2E">
        <w:rPr>
          <w:b/>
        </w:rPr>
        <w:t>Pause</w:t>
      </w:r>
      <w:r>
        <w:t xml:space="preserve"> – safely pauses the run, so patient can have a break.</w:t>
      </w:r>
    </w:p>
    <w:p w:rsidR="00582E44" w:rsidRDefault="00582E44" w:rsidP="00582E44">
      <w:r w:rsidRPr="00607D2E">
        <w:rPr>
          <w:b/>
        </w:rPr>
        <w:t>Freeze</w:t>
      </w:r>
      <w:r>
        <w:t xml:space="preserve"> (red button) – freezes everything and moves sources to home.</w:t>
      </w:r>
    </w:p>
    <w:p w:rsidR="00582E44" w:rsidRDefault="00582E44" w:rsidP="00582E44"/>
    <w:p w:rsidR="00803225" w:rsidRDefault="00803225" w:rsidP="00582E44">
      <w:r>
        <w:rPr>
          <w:noProof/>
        </w:rPr>
        <w:drawing>
          <wp:inline distT="0" distB="0" distL="0" distR="0" wp14:anchorId="754AA74B" wp14:editId="15C2B1E1">
            <wp:extent cx="6300470" cy="3270250"/>
            <wp:effectExtent l="0" t="0" r="508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00470" cy="3270250"/>
                    </a:xfrm>
                    <a:prstGeom prst="rect">
                      <a:avLst/>
                    </a:prstGeom>
                  </pic:spPr>
                </pic:pic>
              </a:graphicData>
            </a:graphic>
          </wp:inline>
        </w:drawing>
      </w:r>
    </w:p>
    <w:p w:rsidR="00803225" w:rsidRDefault="00803225" w:rsidP="00582E44">
      <w:r>
        <w:rPr>
          <w:noProof/>
        </w:rPr>
        <w:drawing>
          <wp:inline distT="0" distB="0" distL="0" distR="0" wp14:anchorId="26634227" wp14:editId="3AC57FD8">
            <wp:extent cx="6300470" cy="2139315"/>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300470" cy="2139315"/>
                    </a:xfrm>
                    <a:prstGeom prst="rect">
                      <a:avLst/>
                    </a:prstGeom>
                  </pic:spPr>
                </pic:pic>
              </a:graphicData>
            </a:graphic>
          </wp:inline>
        </w:drawing>
      </w:r>
    </w:p>
    <w:p w:rsidR="00803225" w:rsidRDefault="00803225" w:rsidP="00582E44"/>
    <w:p w:rsidR="00582E44" w:rsidRDefault="00582E44" w:rsidP="00582E44">
      <w:r>
        <w:t xml:space="preserve">When walking into room – notice </w:t>
      </w:r>
      <w:r w:rsidRPr="00582E44">
        <w:rPr>
          <w:u w:val="single"/>
        </w:rPr>
        <w:t xml:space="preserve">colors of </w:t>
      </w:r>
      <w:r w:rsidR="000575AF">
        <w:rPr>
          <w:u w:val="single"/>
        </w:rPr>
        <w:t>radiation warning lamp</w:t>
      </w:r>
      <w:r>
        <w:t xml:space="preserve"> (not much can do about it, but will dictate the speed you move):</w:t>
      </w:r>
    </w:p>
    <w:p w:rsidR="00582E44" w:rsidRDefault="00582E44" w:rsidP="00582E44">
      <w:pPr>
        <w:ind w:left="720"/>
      </w:pPr>
      <w:r>
        <w:t>Green – shield door is closed (red – door is open)</w:t>
      </w:r>
    </w:p>
    <w:p w:rsidR="00582E44" w:rsidRDefault="00582E44" w:rsidP="00582E44">
      <w:pPr>
        <w:ind w:left="720"/>
      </w:pPr>
      <w:r>
        <w:t>White – sources in home position (if not, can move sources manually to home position from the back of machine)</w:t>
      </w:r>
    </w:p>
    <w:p w:rsidR="00582E44" w:rsidRDefault="00582E44" w:rsidP="00582E44"/>
    <w:p w:rsidR="000575AF" w:rsidRDefault="000575AF" w:rsidP="00582E44">
      <w:r>
        <w:rPr>
          <w:noProof/>
        </w:rPr>
        <w:drawing>
          <wp:inline distT="0" distB="0" distL="0" distR="0" wp14:anchorId="311534C4" wp14:editId="04163D22">
            <wp:extent cx="6300470" cy="6976110"/>
            <wp:effectExtent l="0" t="0" r="508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300470" cy="6976110"/>
                    </a:xfrm>
                    <a:prstGeom prst="rect">
                      <a:avLst/>
                    </a:prstGeom>
                  </pic:spPr>
                </pic:pic>
              </a:graphicData>
            </a:graphic>
          </wp:inline>
        </w:drawing>
      </w:r>
    </w:p>
    <w:p w:rsidR="000575AF" w:rsidRDefault="000575AF" w:rsidP="00582E44"/>
    <w:p w:rsidR="00010E4C" w:rsidRDefault="00010E4C" w:rsidP="00582E44"/>
    <w:p w:rsidR="00582E44" w:rsidRDefault="00582E44" w:rsidP="00582E44">
      <w:r w:rsidRPr="00582E44">
        <w:rPr>
          <w:b/>
        </w:rPr>
        <w:t>X lock</w:t>
      </w:r>
      <w:r>
        <w:t xml:space="preserve"> (on the left side of patient table) – use only if patient is not centered left-to-right.</w:t>
      </w:r>
    </w:p>
    <w:p w:rsidR="00582E44" w:rsidRDefault="00582E44" w:rsidP="00582E44">
      <w:r>
        <w:rPr>
          <w:b/>
        </w:rPr>
        <w:t>Z</w:t>
      </w:r>
      <w:r w:rsidRPr="00582E44">
        <w:rPr>
          <w:b/>
        </w:rPr>
        <w:t xml:space="preserve"> lock</w:t>
      </w:r>
      <w:r>
        <w:t xml:space="preserve"> (at the end of patient table) – use to extract the patient</w:t>
      </w:r>
      <w:r w:rsidR="00607D2E">
        <w:t>.</w:t>
      </w:r>
    </w:p>
    <w:p w:rsidR="00010E4C" w:rsidRDefault="00010E4C" w:rsidP="00582E44"/>
    <w:p w:rsidR="00582E44" w:rsidRDefault="00010E4C" w:rsidP="00582E44">
      <w:r>
        <w:rPr>
          <w:noProof/>
        </w:rPr>
        <w:drawing>
          <wp:inline distT="0" distB="0" distL="0" distR="0" wp14:anchorId="2FA52B89" wp14:editId="6E83FAE9">
            <wp:extent cx="4142232" cy="352958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142232" cy="3529584"/>
                    </a:xfrm>
                    <a:prstGeom prst="rect">
                      <a:avLst/>
                    </a:prstGeom>
                  </pic:spPr>
                </pic:pic>
              </a:graphicData>
            </a:graphic>
          </wp:inline>
        </w:drawing>
      </w:r>
    </w:p>
    <w:p w:rsidR="00010E4C" w:rsidRDefault="00010E4C" w:rsidP="00582E44">
      <w:r>
        <w:rPr>
          <w:noProof/>
        </w:rPr>
        <w:drawing>
          <wp:inline distT="0" distB="0" distL="0" distR="0" wp14:anchorId="5CA475CB" wp14:editId="27B05E6A">
            <wp:extent cx="3995928" cy="3227832"/>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95928" cy="3227832"/>
                    </a:xfrm>
                    <a:prstGeom prst="rect">
                      <a:avLst/>
                    </a:prstGeom>
                  </pic:spPr>
                </pic:pic>
              </a:graphicData>
            </a:graphic>
          </wp:inline>
        </w:drawing>
      </w:r>
    </w:p>
    <w:p w:rsidR="000D142B" w:rsidRDefault="000D142B" w:rsidP="00582E44">
      <w:r>
        <w:rPr>
          <w:noProof/>
        </w:rPr>
        <w:drawing>
          <wp:inline distT="0" distB="0" distL="0" distR="0" wp14:anchorId="5263ED14" wp14:editId="0305556E">
            <wp:extent cx="4215384" cy="1179576"/>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215384" cy="1179576"/>
                    </a:xfrm>
                    <a:prstGeom prst="rect">
                      <a:avLst/>
                    </a:prstGeom>
                  </pic:spPr>
                </pic:pic>
              </a:graphicData>
            </a:graphic>
          </wp:inline>
        </w:drawing>
      </w:r>
    </w:p>
    <w:p w:rsidR="000B6E35" w:rsidRDefault="000B6E35" w:rsidP="00582E44"/>
    <w:p w:rsidR="000B6E35" w:rsidRDefault="000B6E35" w:rsidP="00582E44">
      <w:r>
        <w:rPr>
          <w:noProof/>
        </w:rPr>
        <w:drawing>
          <wp:inline distT="0" distB="0" distL="0" distR="0" wp14:anchorId="7BA37ABF" wp14:editId="6E33A391">
            <wp:extent cx="4197096" cy="2359152"/>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197096" cy="2359152"/>
                    </a:xfrm>
                    <a:prstGeom prst="rect">
                      <a:avLst/>
                    </a:prstGeom>
                  </pic:spPr>
                </pic:pic>
              </a:graphicData>
            </a:graphic>
          </wp:inline>
        </w:drawing>
      </w:r>
    </w:p>
    <w:p w:rsidR="000B6E35" w:rsidRDefault="000B6E35" w:rsidP="00582E44">
      <w:r>
        <w:rPr>
          <w:noProof/>
        </w:rPr>
        <w:drawing>
          <wp:inline distT="0" distB="0" distL="0" distR="0" wp14:anchorId="075EB877" wp14:editId="409D427A">
            <wp:extent cx="4078224" cy="795528"/>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8224" cy="795528"/>
                    </a:xfrm>
                    <a:prstGeom prst="rect">
                      <a:avLst/>
                    </a:prstGeom>
                  </pic:spPr>
                </pic:pic>
              </a:graphicData>
            </a:graphic>
          </wp:inline>
        </w:drawing>
      </w:r>
    </w:p>
    <w:p w:rsidR="00010E4C" w:rsidRDefault="00010E4C" w:rsidP="00582E44"/>
    <w:p w:rsidR="00010E4C" w:rsidRDefault="00010E4C" w:rsidP="00582E44"/>
    <w:p w:rsidR="00582E44" w:rsidRPr="007E3234" w:rsidRDefault="00EB400C" w:rsidP="00582E44">
      <w:pPr>
        <w:rPr>
          <w:b/>
          <w:u w:val="single"/>
        </w:rPr>
      </w:pPr>
      <w:r w:rsidRPr="007E3234">
        <w:rPr>
          <w:b/>
          <w:u w:val="single"/>
        </w:rPr>
        <w:t>Safe State</w:t>
      </w:r>
    </w:p>
    <w:p w:rsidR="00EB400C" w:rsidRDefault="00EB400C" w:rsidP="00582E44">
      <w:r>
        <w:t>-</w:t>
      </w:r>
      <w:r w:rsidR="007E3234" w:rsidRPr="007E3234">
        <w:t xml:space="preserve"> there is </w:t>
      </w:r>
      <w:r w:rsidR="007E3234" w:rsidRPr="004233A8">
        <w:rPr>
          <w:color w:val="00B050"/>
        </w:rPr>
        <w:t xml:space="preserve">no longer risk for the patient or personnel </w:t>
      </w:r>
      <w:r w:rsidR="007E3234" w:rsidRPr="007E3234">
        <w:t>to become injured from the machi</w:t>
      </w:r>
      <w:r>
        <w:t xml:space="preserve">ne </w:t>
      </w:r>
      <w:r w:rsidRPr="004233A8">
        <w:rPr>
          <w:b/>
          <w:i/>
        </w:rPr>
        <w:t>despite a non</w:t>
      </w:r>
      <w:r w:rsidR="004233A8" w:rsidRPr="004233A8">
        <w:rPr>
          <w:b/>
          <w:i/>
        </w:rPr>
        <w:t>-</w:t>
      </w:r>
      <w:r w:rsidRPr="004233A8">
        <w:rPr>
          <w:b/>
          <w:i/>
        </w:rPr>
        <w:t>working system</w:t>
      </w:r>
      <w:r w:rsidR="007E3234" w:rsidRPr="007E3234">
        <w:t>:</w:t>
      </w:r>
    </w:p>
    <w:p w:rsidR="00EB400C" w:rsidRDefault="007E3234" w:rsidP="00EB400C">
      <w:pPr>
        <w:pStyle w:val="ListParagraph"/>
        <w:numPr>
          <w:ilvl w:val="1"/>
          <w:numId w:val="27"/>
        </w:numPr>
      </w:pPr>
      <w:r w:rsidRPr="007E3234">
        <w:t>sectors are brought to Home position, the shielding doors are closed, i.e. the machine is at ‘beam off’ and it is safe to be in the room</w:t>
      </w:r>
      <w:r w:rsidR="00EB400C">
        <w:t>.</w:t>
      </w:r>
    </w:p>
    <w:p w:rsidR="00EB400C" w:rsidRDefault="007E3234" w:rsidP="00EB400C">
      <w:pPr>
        <w:pStyle w:val="ListParagraph"/>
        <w:numPr>
          <w:ilvl w:val="1"/>
          <w:numId w:val="27"/>
        </w:numPr>
      </w:pPr>
      <w:r w:rsidRPr="007E3234">
        <w:t>patient is taken out of the radiation unit and the bed is brought to the Out positi</w:t>
      </w:r>
      <w:r w:rsidR="00EB400C">
        <w:t>on.</w:t>
      </w:r>
    </w:p>
    <w:p w:rsidR="00EB400C" w:rsidRDefault="00EB400C" w:rsidP="00EB400C">
      <w:pPr>
        <w:pStyle w:val="ListParagraph"/>
        <w:numPr>
          <w:ilvl w:val="0"/>
          <w:numId w:val="6"/>
        </w:numPr>
      </w:pPr>
      <w:r>
        <w:t>i</w:t>
      </w:r>
      <w:r w:rsidR="007E3234" w:rsidRPr="007E3234">
        <w:t xml:space="preserve">f the normal control system does not work, there is a fully electronically controlled safety system that takes over and that puts the system </w:t>
      </w:r>
      <w:r>
        <w:t>and patient to a safe state.</w:t>
      </w:r>
    </w:p>
    <w:p w:rsidR="007E3234" w:rsidRDefault="00EB400C" w:rsidP="00EB400C">
      <w:pPr>
        <w:pStyle w:val="ListParagraph"/>
        <w:numPr>
          <w:ilvl w:val="0"/>
          <w:numId w:val="6"/>
        </w:numPr>
      </w:pPr>
      <w:r>
        <w:t>i</w:t>
      </w:r>
      <w:r w:rsidR="007E3234" w:rsidRPr="007E3234">
        <w:t>f the safety system fails to operate as intended the operator shall go in to the treatment room and manually take the patient and system to a safe state.</w:t>
      </w:r>
    </w:p>
    <w:p w:rsidR="007E3234" w:rsidRDefault="007E3234" w:rsidP="00582E44"/>
    <w:p w:rsidR="00EB400C" w:rsidRDefault="00EB400C" w:rsidP="00582E44"/>
    <w:p w:rsidR="00EE2BF2" w:rsidRDefault="00EE2BF2" w:rsidP="00A168DA">
      <w:pPr>
        <w:pStyle w:val="Nervous5"/>
        <w:ind w:right="4432"/>
      </w:pPr>
      <w:bookmarkStart w:id="76" w:name="_Toc52924827"/>
      <w:r>
        <w:t>Collimators, sectors (Perfexion)</w:t>
      </w:r>
      <w:bookmarkEnd w:id="76"/>
    </w:p>
    <w:p w:rsidR="00B94437" w:rsidRDefault="00B94437" w:rsidP="005C65E0">
      <w:pPr>
        <w:pStyle w:val="ListParagraph"/>
        <w:numPr>
          <w:ilvl w:val="0"/>
          <w:numId w:val="6"/>
        </w:numPr>
      </w:pPr>
      <w:r w:rsidRPr="00B94437">
        <w:t>collimator body made of tungsten.</w:t>
      </w:r>
    </w:p>
    <w:p w:rsidR="005C65E0" w:rsidRDefault="005C65E0" w:rsidP="005C65E0">
      <w:pPr>
        <w:pStyle w:val="ListParagraph"/>
        <w:numPr>
          <w:ilvl w:val="0"/>
          <w:numId w:val="6"/>
        </w:numPr>
      </w:pPr>
      <w:r>
        <w:t>8 independent sectors (</w:t>
      </w:r>
      <w:r w:rsidRPr="003D599A">
        <w:t xml:space="preserve">24 </w:t>
      </w:r>
      <w:r>
        <w:t xml:space="preserve">collimators with 24 </w:t>
      </w:r>
      <w:r w:rsidRPr="003D599A">
        <w:t>Co60 sources per sector</w:t>
      </w:r>
      <w:r>
        <w:t>).</w:t>
      </w:r>
    </w:p>
    <w:p w:rsidR="00EE2BF2" w:rsidRDefault="00EE2BF2" w:rsidP="00EE2BF2">
      <w:pPr>
        <w:pStyle w:val="ListParagraph"/>
        <w:numPr>
          <w:ilvl w:val="0"/>
          <w:numId w:val="6"/>
        </w:numPr>
      </w:pPr>
      <w:r>
        <w:t>three sizes of collimators – 16 (green), 8 (red), 4 (yellow) mm</w:t>
      </w:r>
    </w:p>
    <w:p w:rsidR="00EE2BF2" w:rsidRDefault="00EE2BF2" w:rsidP="00EE2BF2">
      <w:pPr>
        <w:pStyle w:val="ListParagraph"/>
        <w:numPr>
          <w:ilvl w:val="0"/>
          <w:numId w:val="6"/>
        </w:numPr>
      </w:pPr>
      <w:r>
        <w:t>b</w:t>
      </w:r>
      <w:r w:rsidRPr="00EE2BF2">
        <w:t>y moving a sector, the corresponding set of sources is aligned with a specific size of collim</w:t>
      </w:r>
      <w:r>
        <w:t>ator, thus achieving Beam On.</w:t>
      </w:r>
    </w:p>
    <w:p w:rsidR="003D599A" w:rsidRDefault="003D599A" w:rsidP="00EE2BF2">
      <w:pPr>
        <w:pStyle w:val="ListParagraph"/>
        <w:numPr>
          <w:ilvl w:val="0"/>
          <w:numId w:val="6"/>
        </w:numPr>
      </w:pPr>
      <w:r>
        <w:t>b</w:t>
      </w:r>
      <w:r w:rsidRPr="003D599A">
        <w:t>eams focu</w:t>
      </w:r>
      <w:r>
        <w:t>s on at point on central axis.</w:t>
      </w:r>
    </w:p>
    <w:p w:rsidR="003D599A" w:rsidRDefault="003D599A" w:rsidP="00EE2BF2">
      <w:pPr>
        <w:pStyle w:val="ListParagraph"/>
        <w:numPr>
          <w:ilvl w:val="0"/>
          <w:numId w:val="6"/>
        </w:numPr>
      </w:pPr>
      <w:r w:rsidRPr="003D599A">
        <w:t>~1 second to change beam configuration</w:t>
      </w:r>
      <w:r>
        <w:t>.</w:t>
      </w:r>
    </w:p>
    <w:p w:rsidR="00B94437" w:rsidRDefault="00B94437" w:rsidP="00B94437">
      <w:pPr>
        <w:pStyle w:val="ListParagraph"/>
        <w:numPr>
          <w:ilvl w:val="0"/>
          <w:numId w:val="6"/>
        </w:numPr>
      </w:pPr>
      <w:r w:rsidRPr="00B94437">
        <w:t>5 different sector position</w:t>
      </w:r>
      <w:r>
        <w:t>s (listed from back to front)</w:t>
      </w:r>
    </w:p>
    <w:p w:rsidR="00B94437" w:rsidRDefault="00B94437" w:rsidP="00B94437">
      <w:pPr>
        <w:pStyle w:val="ListParagraph"/>
        <w:numPr>
          <w:ilvl w:val="2"/>
          <w:numId w:val="6"/>
        </w:numPr>
      </w:pPr>
      <w:r>
        <w:t>Home (back most)</w:t>
      </w:r>
    </w:p>
    <w:p w:rsidR="00B94437" w:rsidRDefault="00B94437" w:rsidP="00B94437">
      <w:pPr>
        <w:pStyle w:val="ListParagraph"/>
        <w:numPr>
          <w:ilvl w:val="2"/>
          <w:numId w:val="6"/>
        </w:numPr>
      </w:pPr>
      <w:r>
        <w:t>8 mm</w:t>
      </w:r>
    </w:p>
    <w:p w:rsidR="00B94437" w:rsidRDefault="00B94437" w:rsidP="00B94437">
      <w:pPr>
        <w:pStyle w:val="ListParagraph"/>
        <w:numPr>
          <w:ilvl w:val="2"/>
          <w:numId w:val="6"/>
        </w:numPr>
      </w:pPr>
      <w:r>
        <w:t>Sector Off (BLOCKED)</w:t>
      </w:r>
    </w:p>
    <w:p w:rsidR="00B94437" w:rsidRDefault="00B94437" w:rsidP="00B94437">
      <w:pPr>
        <w:pStyle w:val="ListParagraph"/>
        <w:numPr>
          <w:ilvl w:val="2"/>
          <w:numId w:val="6"/>
        </w:numPr>
      </w:pPr>
      <w:r>
        <w:t>4 mm</w:t>
      </w:r>
    </w:p>
    <w:p w:rsidR="00B94437" w:rsidRDefault="00B94437" w:rsidP="00B94437">
      <w:pPr>
        <w:pStyle w:val="ListParagraph"/>
        <w:numPr>
          <w:ilvl w:val="2"/>
          <w:numId w:val="6"/>
        </w:numPr>
      </w:pPr>
      <w:r w:rsidRPr="00B94437">
        <w:t>16 mm (front most)</w:t>
      </w:r>
    </w:p>
    <w:p w:rsidR="003D599A" w:rsidRDefault="003D599A" w:rsidP="003D599A"/>
    <w:p w:rsidR="00B94437" w:rsidRDefault="00B94437" w:rsidP="00B94437">
      <w:pPr>
        <w:ind w:left="2160"/>
      </w:pPr>
      <w:r>
        <w:rPr>
          <w:noProof/>
        </w:rPr>
        <w:drawing>
          <wp:inline distT="0" distB="0" distL="0" distR="0" wp14:anchorId="71CF03CB" wp14:editId="6FCE18F6">
            <wp:extent cx="2542032" cy="2971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42032" cy="2971800"/>
                    </a:xfrm>
                    <a:prstGeom prst="rect">
                      <a:avLst/>
                    </a:prstGeom>
                  </pic:spPr>
                </pic:pic>
              </a:graphicData>
            </a:graphic>
          </wp:inline>
        </w:drawing>
      </w:r>
    </w:p>
    <w:p w:rsidR="00B94437" w:rsidRDefault="00B94437" w:rsidP="003D599A"/>
    <w:p w:rsidR="00206D69" w:rsidRDefault="003D599A" w:rsidP="003D599A">
      <w:r>
        <w:t>S</w:t>
      </w:r>
      <w:r w:rsidR="00EE2BF2" w:rsidRPr="00EE2BF2">
        <w:t>ectors and sources are aligned with the 4</w:t>
      </w:r>
      <w:r w:rsidR="00EE2BF2">
        <w:t xml:space="preserve"> </w:t>
      </w:r>
      <w:r w:rsidR="00EE2BF2" w:rsidRPr="00EE2BF2">
        <w:t>mm collimators, resulting in a 4</w:t>
      </w:r>
      <w:r w:rsidR="00EE2BF2">
        <w:t xml:space="preserve"> </w:t>
      </w:r>
      <w:r w:rsidR="00206D69">
        <w:t>mm shot:</w:t>
      </w:r>
    </w:p>
    <w:p w:rsidR="00206D69" w:rsidRDefault="00206D69" w:rsidP="00206D69">
      <w:pPr>
        <w:ind w:left="1440"/>
      </w:pPr>
      <w:r>
        <w:rPr>
          <w:noProof/>
        </w:rPr>
        <w:drawing>
          <wp:inline distT="0" distB="0" distL="0" distR="0" wp14:anchorId="49A1C0BB" wp14:editId="04CEE141">
            <wp:extent cx="2362200" cy="2038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62200" cy="2038350"/>
                    </a:xfrm>
                    <a:prstGeom prst="rect">
                      <a:avLst/>
                    </a:prstGeom>
                  </pic:spPr>
                </pic:pic>
              </a:graphicData>
            </a:graphic>
          </wp:inline>
        </w:drawing>
      </w:r>
    </w:p>
    <w:p w:rsidR="00EE2BF2" w:rsidRDefault="003D599A" w:rsidP="003D599A">
      <w:r>
        <w:t>S</w:t>
      </w:r>
      <w:r w:rsidR="00EE2BF2" w:rsidRPr="00EE2BF2">
        <w:t>ources aligned with the 16 mm collimators</w:t>
      </w:r>
      <w:r w:rsidR="00206D69">
        <w:t>:</w:t>
      </w:r>
    </w:p>
    <w:p w:rsidR="00EE2BF2" w:rsidRDefault="00206D69" w:rsidP="00206D69">
      <w:pPr>
        <w:ind w:left="1440"/>
      </w:pPr>
      <w:r>
        <w:rPr>
          <w:noProof/>
        </w:rPr>
        <w:drawing>
          <wp:inline distT="0" distB="0" distL="0" distR="0" wp14:anchorId="57E8F8C7" wp14:editId="77D53CD9">
            <wp:extent cx="2333625" cy="20383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33625" cy="2038350"/>
                    </a:xfrm>
                    <a:prstGeom prst="rect">
                      <a:avLst/>
                    </a:prstGeom>
                  </pic:spPr>
                </pic:pic>
              </a:graphicData>
            </a:graphic>
          </wp:inline>
        </w:drawing>
      </w:r>
    </w:p>
    <w:p w:rsidR="00206D69" w:rsidRDefault="00206D69" w:rsidP="00582E44"/>
    <w:p w:rsidR="00206D69" w:rsidRDefault="00206D69" w:rsidP="00582E44"/>
    <w:p w:rsidR="003D599A" w:rsidRDefault="003D599A" w:rsidP="00582E44"/>
    <w:p w:rsidR="00582E44" w:rsidRDefault="00582E44" w:rsidP="00A168DA">
      <w:pPr>
        <w:pStyle w:val="Nervous5"/>
        <w:ind w:right="8752"/>
      </w:pPr>
      <w:bookmarkStart w:id="77" w:name="_Toc52924828"/>
      <w:r>
        <w:t>Dosing</w:t>
      </w:r>
      <w:bookmarkEnd w:id="77"/>
    </w:p>
    <w:p w:rsidR="007C6A01" w:rsidRDefault="007C6A01" w:rsidP="00B87387">
      <w:pPr>
        <w:pStyle w:val="ListParagraph"/>
        <w:numPr>
          <w:ilvl w:val="0"/>
          <w:numId w:val="6"/>
        </w:numPr>
      </w:pPr>
      <w:r>
        <w:t xml:space="preserve">one </w:t>
      </w:r>
      <w:r w:rsidRPr="007C6A01">
        <w:rPr>
          <w:b/>
          <w:i/>
        </w:rPr>
        <w:t>beam on</w:t>
      </w:r>
      <w:r>
        <w:t xml:space="preserve"> time with one isocenter is called </w:t>
      </w:r>
      <w:r w:rsidRPr="007C6A01">
        <w:rPr>
          <w:b/>
        </w:rPr>
        <w:t>shot</w:t>
      </w:r>
    </w:p>
    <w:p w:rsidR="007C6A01" w:rsidRDefault="007C6A01" w:rsidP="007C6A01">
      <w:pPr>
        <w:pStyle w:val="ListParagraph"/>
        <w:numPr>
          <w:ilvl w:val="4"/>
          <w:numId w:val="6"/>
        </w:numPr>
      </w:pPr>
      <w:r>
        <w:t xml:space="preserve">shots with all collimators of same size are called </w:t>
      </w:r>
      <w:r w:rsidRPr="007C6A01">
        <w:rPr>
          <w:rStyle w:val="Blue"/>
          <w:b/>
        </w:rPr>
        <w:t>classic</w:t>
      </w:r>
      <w:r>
        <w:t xml:space="preserve"> shots; shots combining different collimators are called </w:t>
      </w:r>
      <w:r w:rsidRPr="007C6A01">
        <w:rPr>
          <w:rStyle w:val="Blue"/>
          <w:b/>
        </w:rPr>
        <w:t>composite</w:t>
      </w:r>
      <w:r>
        <w:t xml:space="preserve"> shots; some collimators can be completely blocked to increase conformality but sector blocking increases treatment time (less source is available to deliver the dose).</w:t>
      </w:r>
    </w:p>
    <w:p w:rsidR="007C6A01" w:rsidRDefault="007C6A01" w:rsidP="007C6A01">
      <w:pPr>
        <w:pStyle w:val="ListParagraph"/>
        <w:numPr>
          <w:ilvl w:val="4"/>
          <w:numId w:val="6"/>
        </w:numPr>
      </w:pPr>
      <w:r>
        <w:t>unlimited number of shots – excellent conform</w:t>
      </w:r>
      <w:r w:rsidR="00A139BA">
        <w:t>a</w:t>
      </w:r>
      <w:r>
        <w:t>lity.</w:t>
      </w:r>
    </w:p>
    <w:p w:rsidR="00A139BA" w:rsidRDefault="00A139BA" w:rsidP="007C6A01">
      <w:pPr>
        <w:pStyle w:val="ListParagraph"/>
        <w:numPr>
          <w:ilvl w:val="4"/>
          <w:numId w:val="6"/>
        </w:numPr>
      </w:pPr>
      <w:r w:rsidRPr="00A139BA">
        <w:rPr>
          <w:b/>
          <w:color w:val="2E74B5" w:themeColor="accent1" w:themeShade="BF"/>
        </w:rPr>
        <w:t>run</w:t>
      </w:r>
      <w:r w:rsidRPr="00A139BA">
        <w:rPr>
          <w:color w:val="2E74B5" w:themeColor="accent1" w:themeShade="BF"/>
        </w:rPr>
        <w:t xml:space="preserve"> </w:t>
      </w:r>
      <w:r>
        <w:t>– all shots with same gamma angle (so theoretically maximum 3 runs per patient).</w:t>
      </w:r>
    </w:p>
    <w:p w:rsidR="00EE2BF2" w:rsidRDefault="00EE2BF2" w:rsidP="00EE2BF2"/>
    <w:p w:rsidR="0032161D" w:rsidRDefault="0032161D" w:rsidP="00EE2BF2">
      <w:r w:rsidRPr="0032161D">
        <w:t>Collimator system 0‐0‐0‐0‐0‐0‐0‐0</w:t>
      </w:r>
      <w:r>
        <w:t>:</w:t>
      </w:r>
    </w:p>
    <w:p w:rsidR="0032161D" w:rsidRPr="0032161D" w:rsidRDefault="0032161D" w:rsidP="00EE2BF2">
      <w:r>
        <w:rPr>
          <w:noProof/>
        </w:rPr>
        <w:drawing>
          <wp:inline distT="0" distB="0" distL="0" distR="0" wp14:anchorId="2587CF2E" wp14:editId="262EAF55">
            <wp:extent cx="4672584" cy="2852928"/>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672584" cy="2852928"/>
                    </a:xfrm>
                    <a:prstGeom prst="rect">
                      <a:avLst/>
                    </a:prstGeom>
                  </pic:spPr>
                </pic:pic>
              </a:graphicData>
            </a:graphic>
          </wp:inline>
        </w:drawing>
      </w:r>
    </w:p>
    <w:p w:rsidR="0032161D" w:rsidRPr="0032161D" w:rsidRDefault="0032161D" w:rsidP="00EE2BF2"/>
    <w:p w:rsidR="0032161D" w:rsidRDefault="0032161D" w:rsidP="00EE2BF2">
      <w:r w:rsidRPr="0032161D">
        <w:t>Collimator system 4‐4‐4‐4‐4‐4‐4‐4</w:t>
      </w:r>
      <w:r>
        <w:t>:</w:t>
      </w:r>
    </w:p>
    <w:p w:rsidR="0032161D" w:rsidRPr="0032161D" w:rsidRDefault="0032161D" w:rsidP="00EE2BF2">
      <w:r>
        <w:rPr>
          <w:noProof/>
        </w:rPr>
        <w:drawing>
          <wp:inline distT="0" distB="0" distL="0" distR="0" wp14:anchorId="028D2C8C" wp14:editId="05AB4957">
            <wp:extent cx="4672584" cy="2852928"/>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72584" cy="2852928"/>
                    </a:xfrm>
                    <a:prstGeom prst="rect">
                      <a:avLst/>
                    </a:prstGeom>
                  </pic:spPr>
                </pic:pic>
              </a:graphicData>
            </a:graphic>
          </wp:inline>
        </w:drawing>
      </w:r>
    </w:p>
    <w:p w:rsidR="0032161D" w:rsidRPr="0032161D" w:rsidRDefault="0032161D" w:rsidP="00EE2BF2"/>
    <w:p w:rsidR="0032161D" w:rsidRDefault="0032161D" w:rsidP="00EE2BF2">
      <w:r w:rsidRPr="0032161D">
        <w:t>Collimator system 8‐8‐8‐8‐8‐8‐8‐8</w:t>
      </w:r>
      <w:r>
        <w:t>:</w:t>
      </w:r>
    </w:p>
    <w:p w:rsidR="0032161D" w:rsidRPr="0032161D" w:rsidRDefault="0032161D" w:rsidP="00EE2BF2">
      <w:r>
        <w:rPr>
          <w:noProof/>
        </w:rPr>
        <w:drawing>
          <wp:inline distT="0" distB="0" distL="0" distR="0" wp14:anchorId="02046E0D" wp14:editId="7C433BC6">
            <wp:extent cx="4672584" cy="2852928"/>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72584" cy="2852928"/>
                    </a:xfrm>
                    <a:prstGeom prst="rect">
                      <a:avLst/>
                    </a:prstGeom>
                  </pic:spPr>
                </pic:pic>
              </a:graphicData>
            </a:graphic>
          </wp:inline>
        </w:drawing>
      </w:r>
    </w:p>
    <w:p w:rsidR="0032161D" w:rsidRPr="0032161D" w:rsidRDefault="0032161D" w:rsidP="00EE2BF2"/>
    <w:p w:rsidR="0032161D" w:rsidRDefault="0032161D" w:rsidP="00EE2BF2">
      <w:r w:rsidRPr="0032161D">
        <w:t>Collimator system 16‐16‐16‐16‐16‐16‐16‐16</w:t>
      </w:r>
      <w:r>
        <w:t>:</w:t>
      </w:r>
    </w:p>
    <w:p w:rsidR="0032161D" w:rsidRPr="0032161D" w:rsidRDefault="0032161D" w:rsidP="00EE2BF2">
      <w:r>
        <w:rPr>
          <w:noProof/>
        </w:rPr>
        <w:drawing>
          <wp:inline distT="0" distB="0" distL="0" distR="0" wp14:anchorId="4D8234DA" wp14:editId="32F32B16">
            <wp:extent cx="4672584" cy="2852928"/>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72584" cy="2852928"/>
                    </a:xfrm>
                    <a:prstGeom prst="rect">
                      <a:avLst/>
                    </a:prstGeom>
                  </pic:spPr>
                </pic:pic>
              </a:graphicData>
            </a:graphic>
          </wp:inline>
        </w:drawing>
      </w:r>
    </w:p>
    <w:p w:rsidR="0032161D" w:rsidRDefault="0032161D" w:rsidP="00EE2BF2"/>
    <w:p w:rsidR="00D71ACF" w:rsidRPr="0032161D" w:rsidRDefault="00D71ACF" w:rsidP="00EE2BF2">
      <w:r w:rsidRPr="00D71ACF">
        <w:t>Collimator system 8‐16‐8‐16‐16‐16‐16‐16:</w:t>
      </w:r>
    </w:p>
    <w:p w:rsidR="0032161D" w:rsidRDefault="0032161D" w:rsidP="00EE2BF2">
      <w:r>
        <w:rPr>
          <w:noProof/>
        </w:rPr>
        <w:drawing>
          <wp:inline distT="0" distB="0" distL="0" distR="0" wp14:anchorId="145466B7" wp14:editId="055A62AD">
            <wp:extent cx="4672584" cy="285292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72584" cy="2852928"/>
                    </a:xfrm>
                    <a:prstGeom prst="rect">
                      <a:avLst/>
                    </a:prstGeom>
                  </pic:spPr>
                </pic:pic>
              </a:graphicData>
            </a:graphic>
          </wp:inline>
        </w:drawing>
      </w:r>
    </w:p>
    <w:p w:rsidR="00874062" w:rsidRDefault="00874062" w:rsidP="00EE2BF2"/>
    <w:p w:rsidR="006B37EE" w:rsidRDefault="006B37EE" w:rsidP="006B37EE">
      <w:r w:rsidRPr="006B37EE">
        <w:t>Treatment plan with composite shots</w:t>
      </w:r>
      <w:r>
        <w:t>:</w:t>
      </w:r>
    </w:p>
    <w:p w:rsidR="006B37EE" w:rsidRDefault="006B37EE" w:rsidP="006B37EE">
      <w:r>
        <w:rPr>
          <w:noProof/>
        </w:rPr>
        <w:drawing>
          <wp:inline distT="0" distB="0" distL="0" distR="0" wp14:anchorId="26F33EF7" wp14:editId="41A9103E">
            <wp:extent cx="4505325" cy="37909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05325" cy="3790950"/>
                    </a:xfrm>
                    <a:prstGeom prst="rect">
                      <a:avLst/>
                    </a:prstGeom>
                  </pic:spPr>
                </pic:pic>
              </a:graphicData>
            </a:graphic>
          </wp:inline>
        </w:drawing>
      </w:r>
    </w:p>
    <w:p w:rsidR="006B37EE" w:rsidRDefault="006B37EE" w:rsidP="006B37EE"/>
    <w:p w:rsidR="0032161D" w:rsidRPr="00EE2BF2" w:rsidRDefault="0032161D" w:rsidP="00EE2BF2"/>
    <w:p w:rsidR="000C1603" w:rsidRPr="000C1603" w:rsidRDefault="00EE2BF2" w:rsidP="000C1603">
      <w:pPr>
        <w:pStyle w:val="Nervous6"/>
      </w:pPr>
      <w:bookmarkStart w:id="78" w:name="_Toc52924829"/>
      <w:r w:rsidRPr="000C1603">
        <w:t>D</w:t>
      </w:r>
      <w:r w:rsidR="007C6A01" w:rsidRPr="000C1603">
        <w:t>ynamic shaping</w:t>
      </w:r>
      <w:bookmarkEnd w:id="78"/>
    </w:p>
    <w:p w:rsidR="00EE2BF2" w:rsidRDefault="007C6A01" w:rsidP="00EE2BF2">
      <w:r>
        <w:t xml:space="preserve">– method </w:t>
      </w:r>
      <w:r w:rsidRPr="00EE2BF2">
        <w:rPr>
          <w:color w:val="00B050"/>
        </w:rPr>
        <w:t xml:space="preserve">to preserve critical structures </w:t>
      </w:r>
      <w:r>
        <w:t>(first have to segm</w:t>
      </w:r>
      <w:r w:rsidR="00EE2BF2">
        <w:t>ent such structure on imaging)</w:t>
      </w:r>
    </w:p>
    <w:p w:rsidR="00B87387" w:rsidRDefault="003702FB" w:rsidP="007C6A01">
      <w:pPr>
        <w:pStyle w:val="ListParagraph"/>
        <w:numPr>
          <w:ilvl w:val="0"/>
          <w:numId w:val="6"/>
        </w:numPr>
      </w:pPr>
      <w:r>
        <w:t xml:space="preserve">five </w:t>
      </w:r>
      <w:r w:rsidR="007C6A01">
        <w:t>levels from 0 (</w:t>
      </w:r>
      <w:r w:rsidR="000D07DD">
        <w:t>n</w:t>
      </w:r>
      <w:r w:rsidR="007C6A01">
        <w:t>o dynamic shaping) to 4 (maximum dynamic shaping).</w:t>
      </w:r>
    </w:p>
    <w:p w:rsidR="003702FB" w:rsidRDefault="003702FB" w:rsidP="00724048">
      <w:pPr>
        <w:pStyle w:val="ListParagraph"/>
        <w:numPr>
          <w:ilvl w:val="0"/>
          <w:numId w:val="30"/>
        </w:numPr>
      </w:pPr>
      <w:r>
        <w:t>choosing level 0 un</w:t>
      </w:r>
      <w:r w:rsidRPr="003702FB">
        <w:t>does dynamic shaping for shots</w:t>
      </w:r>
      <w:r>
        <w:t xml:space="preserve"> </w:t>
      </w:r>
      <w:r w:rsidRPr="003702FB">
        <w:t>that are selected</w:t>
      </w:r>
    </w:p>
    <w:p w:rsidR="002505D1" w:rsidRPr="002505D1" w:rsidRDefault="002505D1" w:rsidP="00724048">
      <w:pPr>
        <w:pStyle w:val="ListParagraph"/>
        <w:numPr>
          <w:ilvl w:val="0"/>
          <w:numId w:val="6"/>
        </w:numPr>
      </w:pPr>
      <w:r>
        <w:t>h</w:t>
      </w:r>
      <w:r w:rsidRPr="002505D1">
        <w:t>ow to preserve target</w:t>
      </w:r>
      <w:r>
        <w:t xml:space="preserve"> </w:t>
      </w:r>
      <w:r w:rsidRPr="002505D1">
        <w:t>coverage</w:t>
      </w:r>
      <w:r>
        <w:t>:</w:t>
      </w:r>
    </w:p>
    <w:p w:rsidR="002505D1" w:rsidRPr="002505D1" w:rsidRDefault="002505D1" w:rsidP="002505D1">
      <w:pPr>
        <w:pStyle w:val="ListParagraph"/>
        <w:numPr>
          <w:ilvl w:val="0"/>
          <w:numId w:val="30"/>
        </w:numPr>
      </w:pPr>
      <w:r w:rsidRPr="002505D1">
        <w:t>limit level of dynamic shaping</w:t>
      </w:r>
    </w:p>
    <w:p w:rsidR="002505D1" w:rsidRPr="002505D1" w:rsidRDefault="002505D1" w:rsidP="002505D1">
      <w:pPr>
        <w:pStyle w:val="ListParagraph"/>
        <w:numPr>
          <w:ilvl w:val="0"/>
          <w:numId w:val="30"/>
        </w:numPr>
      </w:pPr>
      <w:r w:rsidRPr="002505D1">
        <w:t>apply to only some of shots</w:t>
      </w:r>
    </w:p>
    <w:p w:rsidR="002505D1" w:rsidRDefault="002505D1" w:rsidP="002505D1">
      <w:pPr>
        <w:pStyle w:val="ListParagraph"/>
        <w:numPr>
          <w:ilvl w:val="0"/>
          <w:numId w:val="30"/>
        </w:numPr>
      </w:pPr>
      <w:r w:rsidRPr="002505D1">
        <w:t>limit size of risk structure –</w:t>
      </w:r>
      <w:r>
        <w:t xml:space="preserve"> </w:t>
      </w:r>
      <w:r w:rsidRPr="002505D1">
        <w:t>create virtual ‘shield’</w:t>
      </w:r>
    </w:p>
    <w:p w:rsidR="007C6A01" w:rsidRDefault="007C6A01"/>
    <w:p w:rsidR="000C1603" w:rsidRDefault="000C1603"/>
    <w:p w:rsidR="000C1603" w:rsidRDefault="000C1603" w:rsidP="00CC6EDC">
      <w:pPr>
        <w:pStyle w:val="Nervous1"/>
      </w:pPr>
      <w:bookmarkStart w:id="79" w:name="_Toc52924830"/>
      <w:r w:rsidRPr="000C1603">
        <w:t>Leksell Gamma</w:t>
      </w:r>
      <w:r>
        <w:t>P</w:t>
      </w:r>
      <w:r w:rsidRPr="000C1603">
        <w:t>lan® PFX™</w:t>
      </w:r>
      <w:bookmarkEnd w:id="79"/>
    </w:p>
    <w:p w:rsidR="006F0D78" w:rsidRDefault="006F0D78" w:rsidP="006F0D78">
      <w:pPr>
        <w:pStyle w:val="Nervous6"/>
        <w:ind w:right="7312"/>
      </w:pPr>
      <w:bookmarkStart w:id="80" w:name="_Toc52924831"/>
      <w:r>
        <w:t>Plan quality metrics</w:t>
      </w:r>
      <w:bookmarkEnd w:id="80"/>
    </w:p>
    <w:p w:rsidR="00D1756E" w:rsidRDefault="00D1756E" w:rsidP="00D1756E">
      <w:pPr>
        <w:pStyle w:val="ListParagraph"/>
        <w:numPr>
          <w:ilvl w:val="0"/>
          <w:numId w:val="6"/>
        </w:numPr>
      </w:pPr>
      <w:r w:rsidRPr="006F0D78">
        <w:t xml:space="preserve">coverage of the target </w:t>
      </w:r>
      <w:r w:rsidR="0078331B">
        <w:t>–</w:t>
      </w:r>
      <w:r>
        <w:t xml:space="preserve"> </w:t>
      </w:r>
      <w:r w:rsidR="0078331B">
        <w:t>99-</w:t>
      </w:r>
      <w:r w:rsidRPr="006F0D78">
        <w:t>100%</w:t>
      </w:r>
      <w:r w:rsidR="0078331B">
        <w:t xml:space="preserve"> (lower quality plan – coverage ≥ 95%).</w:t>
      </w:r>
    </w:p>
    <w:p w:rsidR="00D1756E" w:rsidRDefault="00D1756E" w:rsidP="00D1756E">
      <w:pPr>
        <w:pStyle w:val="ListParagraph"/>
        <w:numPr>
          <w:ilvl w:val="0"/>
          <w:numId w:val="6"/>
        </w:numPr>
      </w:pPr>
      <w:r w:rsidRPr="006F0D78">
        <w:t>GTV = CTV = PTV (usually no or very small margins)</w:t>
      </w:r>
      <w:r>
        <w:tab/>
      </w:r>
      <w:r>
        <w:tab/>
      </w:r>
      <w:hyperlink w:anchor="VOLUMES" w:history="1">
        <w:r w:rsidRPr="00F4705F">
          <w:rPr>
            <w:rStyle w:val="Hyperlink"/>
          </w:rPr>
          <w:t xml:space="preserve">about volumes – </w:t>
        </w:r>
        <w:r w:rsidRPr="00F4705F">
          <w:rPr>
            <w:rStyle w:val="Hyperlink"/>
            <w:i/>
          </w:rPr>
          <w:t>see above &gt;&gt;</w:t>
        </w:r>
      </w:hyperlink>
    </w:p>
    <w:p w:rsidR="00D1756E" w:rsidRDefault="00D1756E" w:rsidP="00D1756E"/>
    <w:p w:rsidR="00953CBC" w:rsidRDefault="00953CBC" w:rsidP="00D1756E"/>
    <w:p w:rsidR="00071FE1" w:rsidRDefault="006F0D78" w:rsidP="00071FE1">
      <w:r w:rsidRPr="006F0D78">
        <w:rPr>
          <w:b/>
          <w:u w:val="single"/>
        </w:rPr>
        <w:t>Conformality ratio</w:t>
      </w:r>
      <w:r w:rsidRPr="006F0D78">
        <w:t xml:space="preserve"> </w:t>
      </w:r>
      <w:r w:rsidR="00071FE1">
        <w:t>(</w:t>
      </w:r>
      <w:r w:rsidR="00071FE1" w:rsidRPr="00071FE1">
        <w:t>ability to conform dose to the target</w:t>
      </w:r>
      <w:r w:rsidR="00071FE1">
        <w:t>) =</w:t>
      </w:r>
    </w:p>
    <w:p w:rsidR="006F0D78" w:rsidRDefault="006F0D78">
      <w:r>
        <w:t>=</w:t>
      </w:r>
      <w:r w:rsidRPr="006F0D78">
        <w:t xml:space="preserve"> </w:t>
      </w:r>
      <w:r w:rsidR="00963F8E" w:rsidRPr="00963F8E">
        <w:rPr>
          <w:highlight w:val="yellow"/>
        </w:rPr>
        <w:t>entire</w:t>
      </w:r>
      <w:r w:rsidR="00963F8E">
        <w:t xml:space="preserve"> </w:t>
      </w:r>
      <w:r w:rsidRPr="006F0D78">
        <w:t xml:space="preserve">volume getting the prescribed dose </w:t>
      </w:r>
      <w:r>
        <w:t xml:space="preserve">/ </w:t>
      </w:r>
      <w:r w:rsidRPr="00963F8E">
        <w:rPr>
          <w:highlight w:val="yellow"/>
        </w:rPr>
        <w:t>target</w:t>
      </w:r>
      <w:r>
        <w:t xml:space="preserve"> volume</w:t>
      </w:r>
      <w:r w:rsidR="00963F8E" w:rsidRPr="00963F8E">
        <w:t xml:space="preserve"> </w:t>
      </w:r>
      <w:r w:rsidR="00963F8E" w:rsidRPr="006F0D78">
        <w:t>getting the prescribed dose</w:t>
      </w:r>
    </w:p>
    <w:p w:rsidR="00071FE1" w:rsidRDefault="00071FE1" w:rsidP="00331B1B"/>
    <w:p w:rsidR="006F0D78" w:rsidRDefault="00331B1B" w:rsidP="00331B1B">
      <w:r>
        <w:t>H</w:t>
      </w:r>
      <w:r w:rsidR="006F0D78" w:rsidRPr="006F0D78">
        <w:t xml:space="preserve">as to be </w:t>
      </w:r>
      <w:r w:rsidR="006F0D78">
        <w:t>≤ 2 (</w:t>
      </w:r>
      <w:r w:rsidR="006F0D78" w:rsidRPr="006F0D78">
        <w:t>except for very small targets</w:t>
      </w:r>
      <w:r w:rsidR="00F07B39">
        <w:t>); for perfect plan, ≤ 1.5</w:t>
      </w:r>
    </w:p>
    <w:p w:rsidR="00953CBC" w:rsidRDefault="00953CBC"/>
    <w:p w:rsidR="00331B1B" w:rsidRDefault="006F0D78">
      <w:r w:rsidRPr="00331B1B">
        <w:rPr>
          <w:b/>
          <w:u w:val="single"/>
        </w:rPr>
        <w:t>Inhomogeneity ratio</w:t>
      </w:r>
      <w:r w:rsidR="00953CBC">
        <w:rPr>
          <w:b/>
          <w:u w:val="single"/>
        </w:rPr>
        <w:t xml:space="preserve"> IR</w:t>
      </w:r>
      <w:r w:rsidRPr="006F0D78">
        <w:t xml:space="preserve"> </w:t>
      </w:r>
      <w:r>
        <w:t>=</w:t>
      </w:r>
      <w:r w:rsidRPr="006F0D78">
        <w:t xml:space="preserve"> maximum dose</w:t>
      </w:r>
      <w:r w:rsidR="00953CBC">
        <w:t xml:space="preserve"> MD</w:t>
      </w:r>
      <w:r w:rsidRPr="006F0D78">
        <w:t xml:space="preserve"> </w:t>
      </w:r>
      <w:r>
        <w:t>/</w:t>
      </w:r>
      <w:r w:rsidRPr="006F0D78">
        <w:t xml:space="preserve"> the prescribed dose</w:t>
      </w:r>
      <w:r w:rsidR="00953CBC">
        <w:t xml:space="preserve"> PD</w:t>
      </w:r>
    </w:p>
    <w:p w:rsidR="00953CBC" w:rsidRDefault="00953CBC" w:rsidP="00953CBC">
      <w:pPr>
        <w:pBdr>
          <w:top w:val="single" w:sz="4" w:space="1" w:color="auto"/>
          <w:left w:val="single" w:sz="4" w:space="4" w:color="auto"/>
          <w:bottom w:val="single" w:sz="4" w:space="1" w:color="auto"/>
          <w:right w:val="single" w:sz="4" w:space="4" w:color="auto"/>
        </w:pBdr>
        <w:spacing w:before="120" w:after="120"/>
        <w:ind w:left="1440" w:right="1555"/>
      </w:pPr>
      <w:r w:rsidRPr="00953CBC">
        <w:t>Dose Homogeneity – the consistency of d</w:t>
      </w:r>
      <w:r>
        <w:t xml:space="preserve">ose within the treated volume </w:t>
      </w:r>
    </w:p>
    <w:p w:rsidR="00331B1B" w:rsidRDefault="00953CBC" w:rsidP="002C4F00">
      <w:pPr>
        <w:pStyle w:val="ListParagraph"/>
        <w:numPr>
          <w:ilvl w:val="0"/>
          <w:numId w:val="6"/>
        </w:numPr>
      </w:pPr>
      <w:r>
        <w:t>IR h</w:t>
      </w:r>
      <w:r w:rsidR="00331B1B" w:rsidRPr="006F0D78">
        <w:t xml:space="preserve">as to be </w:t>
      </w:r>
      <w:r w:rsidR="00331B1B">
        <w:t>≤ 2</w:t>
      </w:r>
    </w:p>
    <w:p w:rsidR="00953CBC" w:rsidRDefault="00953CBC" w:rsidP="002C4F00">
      <w:pPr>
        <w:pStyle w:val="ListParagraph"/>
        <w:numPr>
          <w:ilvl w:val="0"/>
          <w:numId w:val="6"/>
        </w:numPr>
      </w:pPr>
      <w:r w:rsidRPr="00953CBC">
        <w:t>MD/PD = 100%</w:t>
      </w:r>
      <w:r>
        <w:t xml:space="preserve"> </w:t>
      </w:r>
      <w:r w:rsidRPr="00953CBC">
        <w:t xml:space="preserve">IDL / 50% IDL = 2.0 </w:t>
      </w:r>
      <w:r>
        <w:t>← d</w:t>
      </w:r>
      <w:r w:rsidRPr="00953CBC">
        <w:t>on’t prescribe to &lt; 50% IDL</w:t>
      </w:r>
    </w:p>
    <w:p w:rsidR="001C0F43" w:rsidRDefault="001C0F43" w:rsidP="001C0F43"/>
    <w:p w:rsidR="00BB3571" w:rsidRDefault="00BB3571" w:rsidP="001C0F43">
      <w:r w:rsidRPr="00BB3571">
        <w:rPr>
          <w:u w:val="single"/>
        </w:rPr>
        <w:t>How to Achieve Conformal Therapy</w:t>
      </w:r>
      <w:r w:rsidRPr="00BB3571">
        <w:t xml:space="preserve"> – match size, shap</w:t>
      </w:r>
      <w:r>
        <w:t>e, location of dose to target:</w:t>
      </w:r>
    </w:p>
    <w:p w:rsidR="00BB3571" w:rsidRDefault="00BB3571" w:rsidP="00BB3571">
      <w:pPr>
        <w:pStyle w:val="ListParagraph"/>
        <w:numPr>
          <w:ilvl w:val="0"/>
          <w:numId w:val="33"/>
        </w:numPr>
      </w:pPr>
      <w:r>
        <w:t>multiple isocenters (shots)</w:t>
      </w:r>
    </w:p>
    <w:p w:rsidR="00BB3571" w:rsidRDefault="00BB3571" w:rsidP="00BB3571">
      <w:pPr>
        <w:pStyle w:val="ListParagraph"/>
        <w:numPr>
          <w:ilvl w:val="0"/>
          <w:numId w:val="33"/>
        </w:numPr>
      </w:pPr>
      <w:r>
        <w:t>multiple locations</w:t>
      </w:r>
    </w:p>
    <w:p w:rsidR="00BB3571" w:rsidRDefault="00BB3571" w:rsidP="00BB3571">
      <w:pPr>
        <w:pStyle w:val="ListParagraph"/>
        <w:numPr>
          <w:ilvl w:val="0"/>
          <w:numId w:val="33"/>
        </w:numPr>
      </w:pPr>
      <w:r>
        <w:t>various sizes</w:t>
      </w:r>
    </w:p>
    <w:p w:rsidR="00BB3571" w:rsidRDefault="00BB3571" w:rsidP="00BB3571">
      <w:pPr>
        <w:pStyle w:val="ListParagraph"/>
        <w:numPr>
          <w:ilvl w:val="0"/>
          <w:numId w:val="33"/>
        </w:numPr>
      </w:pPr>
      <w:r>
        <w:t xml:space="preserve">various </w:t>
      </w:r>
      <w:r w:rsidRPr="00BB3571">
        <w:t>intensities (weighting)</w:t>
      </w:r>
    </w:p>
    <w:p w:rsidR="00BB3571" w:rsidRDefault="00BB3571" w:rsidP="00BB3571">
      <w:pPr>
        <w:pStyle w:val="ListParagraph"/>
        <w:numPr>
          <w:ilvl w:val="0"/>
          <w:numId w:val="33"/>
        </w:numPr>
      </w:pPr>
      <w:r>
        <w:t>various shapes (composite shot)</w:t>
      </w:r>
    </w:p>
    <w:p w:rsidR="00BB3571" w:rsidRDefault="00BB3571" w:rsidP="00BB3571">
      <w:pPr>
        <w:pStyle w:val="ListParagraph"/>
        <w:numPr>
          <w:ilvl w:val="0"/>
          <w:numId w:val="33"/>
        </w:numPr>
      </w:pPr>
      <w:r>
        <w:t xml:space="preserve">various </w:t>
      </w:r>
      <w:r w:rsidRPr="00BB3571">
        <w:t>tilts (gammas)</w:t>
      </w:r>
    </w:p>
    <w:p w:rsidR="00BB3571" w:rsidRDefault="00BB3571" w:rsidP="00BB3571"/>
    <w:p w:rsidR="00182269" w:rsidRDefault="003A0EBA" w:rsidP="003A0EBA">
      <w:pPr>
        <w:ind w:left="360"/>
      </w:pPr>
      <w:r>
        <w:rPr>
          <w:noProof/>
        </w:rPr>
        <w:drawing>
          <wp:inline distT="0" distB="0" distL="0" distR="0" wp14:anchorId="2AF42FA8" wp14:editId="0C16F34D">
            <wp:extent cx="4700016" cy="3054096"/>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00016" cy="3054096"/>
                    </a:xfrm>
                    <a:prstGeom prst="rect">
                      <a:avLst/>
                    </a:prstGeom>
                  </pic:spPr>
                </pic:pic>
              </a:graphicData>
            </a:graphic>
          </wp:inline>
        </w:drawing>
      </w:r>
    </w:p>
    <w:p w:rsidR="003B5569" w:rsidRDefault="003B5569" w:rsidP="003A0EBA">
      <w:pPr>
        <w:ind w:left="360"/>
      </w:pPr>
    </w:p>
    <w:p w:rsidR="003B5569" w:rsidRDefault="003B5569" w:rsidP="003A0EBA">
      <w:pPr>
        <w:ind w:left="360"/>
      </w:pPr>
      <w:r w:rsidRPr="003B5569">
        <w:rPr>
          <w:highlight w:val="yellow"/>
        </w:rPr>
        <w:t>Adding new shot</w:t>
      </w:r>
      <w:r>
        <w:t>:</w:t>
      </w:r>
    </w:p>
    <w:p w:rsidR="003B5569" w:rsidRDefault="003B5569" w:rsidP="003A0EBA">
      <w:pPr>
        <w:ind w:left="360"/>
      </w:pPr>
      <w:r>
        <w:rPr>
          <w:noProof/>
        </w:rPr>
        <w:drawing>
          <wp:inline distT="0" distB="0" distL="0" distR="0" wp14:anchorId="0E0929AF" wp14:editId="5D86C2BD">
            <wp:extent cx="4718304" cy="3410712"/>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18304" cy="3410712"/>
                    </a:xfrm>
                    <a:prstGeom prst="rect">
                      <a:avLst/>
                    </a:prstGeom>
                  </pic:spPr>
                </pic:pic>
              </a:graphicData>
            </a:graphic>
          </wp:inline>
        </w:drawing>
      </w:r>
    </w:p>
    <w:p w:rsidR="007173BB" w:rsidRDefault="007173BB" w:rsidP="003A0EBA">
      <w:pPr>
        <w:ind w:left="360"/>
      </w:pPr>
    </w:p>
    <w:p w:rsidR="003A0EBA" w:rsidRDefault="003A0EBA" w:rsidP="001C0F43"/>
    <w:p w:rsidR="001C0F43" w:rsidRPr="001C0F43" w:rsidRDefault="001C0F43" w:rsidP="001C0F43">
      <w:pPr>
        <w:rPr>
          <w:b/>
          <w:u w:val="single"/>
        </w:rPr>
      </w:pPr>
      <w:r w:rsidRPr="001C0F43">
        <w:rPr>
          <w:b/>
          <w:u w:val="single"/>
        </w:rPr>
        <w:t>Hot Spot</w:t>
      </w:r>
    </w:p>
    <w:p w:rsidR="002C4F00" w:rsidRDefault="002C4F00" w:rsidP="002C4F00">
      <w:pPr>
        <w:pStyle w:val="ListParagraph"/>
        <w:numPr>
          <w:ilvl w:val="0"/>
          <w:numId w:val="6"/>
        </w:numPr>
      </w:pPr>
      <w:r>
        <w:t>i</w:t>
      </w:r>
      <w:r w:rsidRPr="002C4F00">
        <w:t xml:space="preserve">f treating to 50% IDL there will be a </w:t>
      </w:r>
      <w:r w:rsidR="00021D59" w:rsidRPr="001C0F43">
        <w:t xml:space="preserve">hot </w:t>
      </w:r>
      <w:r w:rsidRPr="001C0F43">
        <w:t>spot</w:t>
      </w:r>
      <w:r>
        <w:t xml:space="preserve"> receiving twice that dose - where to put it? (risk of necrosis, r</w:t>
      </w:r>
      <w:r w:rsidRPr="002C4F00">
        <w:t>isk of injury to vital structure</w:t>
      </w:r>
      <w:r>
        <w:t>)</w:t>
      </w:r>
    </w:p>
    <w:p w:rsidR="00A97ADD" w:rsidRDefault="00A97ADD" w:rsidP="00A97ADD">
      <w:pPr>
        <w:pStyle w:val="ListParagraph"/>
        <w:ind w:left="2160"/>
      </w:pPr>
      <w:r w:rsidRPr="001C0F43">
        <w:t>Keep it in the target – not in normal brain</w:t>
      </w:r>
      <w:r>
        <w:t>!</w:t>
      </w:r>
    </w:p>
    <w:p w:rsidR="00953CBC" w:rsidRDefault="00953CBC"/>
    <w:p w:rsidR="00021D59" w:rsidRDefault="00021D59" w:rsidP="00021D59">
      <w:pPr>
        <w:ind w:left="1440"/>
      </w:pPr>
      <w:r>
        <w:rPr>
          <w:noProof/>
        </w:rPr>
        <w:drawing>
          <wp:inline distT="0" distB="0" distL="0" distR="0" wp14:anchorId="3829BD44" wp14:editId="7F24BC83">
            <wp:extent cx="4142232" cy="1746504"/>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42232" cy="1746504"/>
                    </a:xfrm>
                    <a:prstGeom prst="rect">
                      <a:avLst/>
                    </a:prstGeom>
                  </pic:spPr>
                </pic:pic>
              </a:graphicData>
            </a:graphic>
          </wp:inline>
        </w:drawing>
      </w:r>
    </w:p>
    <w:p w:rsidR="00021D59" w:rsidRDefault="00021D59"/>
    <w:p w:rsidR="00A97ADD" w:rsidRDefault="00A97ADD" w:rsidP="00A97ADD">
      <w:pPr>
        <w:pStyle w:val="ListParagraph"/>
        <w:numPr>
          <w:ilvl w:val="0"/>
          <w:numId w:val="6"/>
        </w:numPr>
      </w:pPr>
      <w:r>
        <w:t xml:space="preserve">avoid </w:t>
      </w:r>
      <w:r w:rsidRPr="00A97ADD">
        <w:rPr>
          <w:rStyle w:val="Red"/>
        </w:rPr>
        <w:t>cranial nerves</w:t>
      </w:r>
      <w:r>
        <w:t>: i</w:t>
      </w:r>
      <w:r w:rsidR="001C0F43" w:rsidRPr="001C0F43">
        <w:t xml:space="preserve">nternal </w:t>
      </w:r>
      <w:r w:rsidRPr="001C0F43">
        <w:t>auditory</w:t>
      </w:r>
      <w:r>
        <w:t xml:space="preserve"> canal, s</w:t>
      </w:r>
      <w:r w:rsidR="001C0F43" w:rsidRPr="001C0F43">
        <w:t xml:space="preserve">urface (esp. medial) of vestibular </w:t>
      </w:r>
      <w:r w:rsidRPr="001C0F43">
        <w:t>schwannoma</w:t>
      </w:r>
      <w:r>
        <w:t>, lateral wall of cavernous sinus.</w:t>
      </w:r>
    </w:p>
    <w:p w:rsidR="001C0F43" w:rsidRDefault="00A97ADD" w:rsidP="00A97ADD">
      <w:pPr>
        <w:pStyle w:val="ListParagraph"/>
        <w:numPr>
          <w:ilvl w:val="0"/>
          <w:numId w:val="6"/>
        </w:numPr>
      </w:pPr>
      <w:r>
        <w:t xml:space="preserve">avoid </w:t>
      </w:r>
      <w:r w:rsidRPr="00A97ADD">
        <w:rPr>
          <w:rStyle w:val="Red"/>
        </w:rPr>
        <w:t>arteries</w:t>
      </w:r>
      <w:r>
        <w:t>: carotid in cavernous sinus.</w:t>
      </w:r>
    </w:p>
    <w:p w:rsidR="001C0F43" w:rsidRDefault="001C0F43"/>
    <w:p w:rsidR="00953CBC" w:rsidRDefault="00953CBC"/>
    <w:p w:rsidR="00D1756E" w:rsidRDefault="003662CB">
      <w:r>
        <w:rPr>
          <w:b/>
          <w:u w:val="single"/>
        </w:rPr>
        <w:t>Gradient (Paddick) i</w:t>
      </w:r>
      <w:r w:rsidR="00D1756E" w:rsidRPr="00D1756E">
        <w:rPr>
          <w:b/>
          <w:u w:val="single"/>
        </w:rPr>
        <w:t>ndex</w:t>
      </w:r>
      <w:r w:rsidR="00D1756E" w:rsidRPr="00D1756E">
        <w:t xml:space="preserve"> </w:t>
      </w:r>
      <w:r w:rsidR="00D1756E">
        <w:t>=</w:t>
      </w:r>
      <w:r w:rsidR="00D1756E" w:rsidRPr="00D1756E">
        <w:t xml:space="preserve"> prescription isodose volume </w:t>
      </w:r>
      <w:r w:rsidR="00D1756E">
        <w:t>/</w:t>
      </w:r>
      <w:r w:rsidR="00D1756E" w:rsidRPr="00D1756E">
        <w:t xml:space="preserve"> half of </w:t>
      </w:r>
      <w:r w:rsidR="00D1756E">
        <w:t>prescription isodose volume</w:t>
      </w:r>
    </w:p>
    <w:p w:rsidR="006769A9" w:rsidRDefault="006769A9" w:rsidP="006769A9">
      <w:r>
        <w:t>Keep ≤ 3.0 (d</w:t>
      </w:r>
      <w:r w:rsidRPr="00D1756E">
        <w:t>ifficult for small targets, or when using high isodose lines</w:t>
      </w:r>
      <w:r>
        <w:t>)</w:t>
      </w:r>
    </w:p>
    <w:p w:rsidR="006769A9" w:rsidRDefault="006769A9" w:rsidP="006769A9">
      <w:pPr>
        <w:pStyle w:val="ListParagraph"/>
        <w:numPr>
          <w:ilvl w:val="0"/>
          <w:numId w:val="6"/>
        </w:numPr>
      </w:pPr>
      <w:r>
        <w:t>r</w:t>
      </w:r>
      <w:r w:rsidR="00D1756E" w:rsidRPr="00D1756E">
        <w:t>ational</w:t>
      </w:r>
      <w:r>
        <w:t>e</w:t>
      </w:r>
      <w:r w:rsidR="00D1756E" w:rsidRPr="00D1756E">
        <w:t xml:space="preserve"> – which volume is more responsible for the late complications – prescription isodose volume or half of the prescription isodose volume which partially covers healthy tissue</w:t>
      </w:r>
      <w:r>
        <w:t>?</w:t>
      </w:r>
    </w:p>
    <w:p w:rsidR="00D1756E" w:rsidRDefault="006769A9" w:rsidP="006769A9">
      <w:pPr>
        <w:pStyle w:val="ListParagraph"/>
        <w:numPr>
          <w:ilvl w:val="0"/>
          <w:numId w:val="6"/>
        </w:numPr>
      </w:pPr>
      <w:r>
        <w:t>i</w:t>
      </w:r>
      <w:r w:rsidR="00D1756E" w:rsidRPr="00D1756E">
        <w:t>t’s a simple measure of th</w:t>
      </w:r>
      <w:r>
        <w:t>e individual plan dose gradient.</w:t>
      </w:r>
    </w:p>
    <w:p w:rsidR="00D13E3B" w:rsidRDefault="00D13E3B"/>
    <w:p w:rsidR="003702FB" w:rsidRDefault="003702FB"/>
    <w:p w:rsidR="003702FB" w:rsidRDefault="003702FB" w:rsidP="003702FB">
      <w:pPr>
        <w:pStyle w:val="Nervous6"/>
        <w:ind w:right="6682"/>
      </w:pPr>
      <w:bookmarkStart w:id="81" w:name="_Toc52924832"/>
      <w:r>
        <w:t>How to increase efficiency</w:t>
      </w:r>
      <w:bookmarkEnd w:id="81"/>
    </w:p>
    <w:p w:rsidR="003702FB" w:rsidRPr="003702FB" w:rsidRDefault="003702FB" w:rsidP="003702FB">
      <w:pPr>
        <w:pStyle w:val="ListParagraph"/>
        <w:numPr>
          <w:ilvl w:val="0"/>
          <w:numId w:val="34"/>
        </w:numPr>
      </w:pPr>
      <w:r w:rsidRPr="003702FB">
        <w:t>Fewest Gamma Angles</w:t>
      </w:r>
    </w:p>
    <w:p w:rsidR="003702FB" w:rsidRPr="003702FB" w:rsidRDefault="003702FB" w:rsidP="003702FB">
      <w:pPr>
        <w:pStyle w:val="ListParagraph"/>
        <w:numPr>
          <w:ilvl w:val="0"/>
          <w:numId w:val="34"/>
        </w:numPr>
      </w:pPr>
      <w:r w:rsidRPr="003702FB">
        <w:t>Limit blank sectors</w:t>
      </w:r>
      <w:r w:rsidR="007C5F40">
        <w:t xml:space="preserve"> (every sector blocking increases treatment [beam on] time by 1/8)</w:t>
      </w:r>
    </w:p>
    <w:p w:rsidR="00263428" w:rsidRDefault="003702FB" w:rsidP="003702FB">
      <w:pPr>
        <w:pStyle w:val="ListParagraph"/>
        <w:numPr>
          <w:ilvl w:val="0"/>
          <w:numId w:val="34"/>
        </w:numPr>
      </w:pPr>
      <w:r w:rsidRPr="003702FB">
        <w:t>Treat to higher isodose lines</w:t>
      </w:r>
    </w:p>
    <w:p w:rsidR="003702FB" w:rsidRDefault="003702FB"/>
    <w:p w:rsidR="003702FB" w:rsidRDefault="003702FB"/>
    <w:p w:rsidR="00263428" w:rsidRDefault="00263428" w:rsidP="00263428">
      <w:pPr>
        <w:pStyle w:val="Nervous6"/>
        <w:ind w:right="8122"/>
      </w:pPr>
      <w:bookmarkStart w:id="82" w:name="_Toc52924833"/>
      <w:r>
        <w:t>Shot Strategy</w:t>
      </w:r>
      <w:bookmarkEnd w:id="82"/>
    </w:p>
    <w:p w:rsidR="00263428" w:rsidRDefault="00263428" w:rsidP="00263428">
      <w:pPr>
        <w:pStyle w:val="ListParagraph"/>
        <w:numPr>
          <w:ilvl w:val="0"/>
          <w:numId w:val="6"/>
        </w:numPr>
      </w:pPr>
      <w:r>
        <w:t>m</w:t>
      </w:r>
      <w:r w:rsidRPr="00263428">
        <w:t>aximize size of shot</w:t>
      </w:r>
      <w:r w:rsidR="009622E3">
        <w:t xml:space="preserve"> </w:t>
      </w:r>
      <w:r w:rsidR="006C7775">
        <w:t xml:space="preserve">– see </w:t>
      </w:r>
      <w:hyperlink w:anchor="INVERSE_PLANNING" w:history="1">
        <w:r w:rsidR="006C7775" w:rsidRPr="006C7775">
          <w:rPr>
            <w:rStyle w:val="Hyperlink"/>
            <w:i/>
            <w:smallCaps/>
          </w:rPr>
          <w:t>inverse planning</w:t>
        </w:r>
        <w:r w:rsidR="006C7775" w:rsidRPr="006C7775">
          <w:rPr>
            <w:rStyle w:val="Hyperlink"/>
          </w:rPr>
          <w:t xml:space="preserve"> &gt;&gt;</w:t>
        </w:r>
      </w:hyperlink>
    </w:p>
    <w:p w:rsidR="004C49FC" w:rsidRDefault="006D65B0" w:rsidP="00BC036A">
      <w:pPr>
        <w:pStyle w:val="ListParagraph"/>
        <w:numPr>
          <w:ilvl w:val="0"/>
          <w:numId w:val="43"/>
        </w:numPr>
      </w:pPr>
      <w:r>
        <w:t>t</w:t>
      </w:r>
      <w:r w:rsidRPr="004C49FC">
        <w:t>reatment plan with many small shots will have better conformity but will result in a long beam-on time, compared to a plan with few large shots</w:t>
      </w:r>
      <w:r>
        <w:t>.</w:t>
      </w:r>
    </w:p>
    <w:p w:rsidR="009D3F27" w:rsidRDefault="009D3F27" w:rsidP="00263428">
      <w:pPr>
        <w:pStyle w:val="ListParagraph"/>
        <w:numPr>
          <w:ilvl w:val="0"/>
          <w:numId w:val="6"/>
        </w:numPr>
      </w:pPr>
      <w:r>
        <w:t xml:space="preserve">do not prescribe to </w:t>
      </w:r>
      <w:r w:rsidRPr="00263428">
        <w:rPr>
          <w:rStyle w:val="Red"/>
        </w:rPr>
        <w:t xml:space="preserve">&lt; 50% </w:t>
      </w:r>
      <w:r w:rsidRPr="009D3F27">
        <w:rPr>
          <w:rStyle w:val="Red"/>
        </w:rPr>
        <w:t>IDL</w:t>
      </w:r>
      <w:r w:rsidRPr="009D3F27">
        <w:t xml:space="preserve"> (</w:t>
      </w:r>
      <w:r w:rsidRPr="00263428">
        <w:t>increases risk of adverse radiation event</w:t>
      </w:r>
      <w:r>
        <w:t>)</w:t>
      </w:r>
    </w:p>
    <w:p w:rsidR="00086733" w:rsidRDefault="008E3A3B" w:rsidP="00086733">
      <w:pPr>
        <w:pStyle w:val="ListParagraph"/>
        <w:numPr>
          <w:ilvl w:val="0"/>
          <w:numId w:val="6"/>
        </w:numPr>
      </w:pPr>
      <w:r>
        <w:rPr>
          <w:highlight w:val="yellow"/>
        </w:rPr>
        <w:t>prescribe to 50‐</w:t>
      </w:r>
      <w:r w:rsidR="00263428" w:rsidRPr="00263428">
        <w:rPr>
          <w:highlight w:val="yellow"/>
        </w:rPr>
        <w:t>60% isodose line</w:t>
      </w:r>
      <w:r w:rsidR="00086733">
        <w:t>:</w:t>
      </w:r>
    </w:p>
    <w:p w:rsidR="00086733" w:rsidRDefault="00263428" w:rsidP="00086733">
      <w:pPr>
        <w:pStyle w:val="ListParagraph"/>
        <w:numPr>
          <w:ilvl w:val="0"/>
          <w:numId w:val="31"/>
        </w:numPr>
      </w:pPr>
      <w:r w:rsidRPr="00263428">
        <w:rPr>
          <w:color w:val="00B050"/>
        </w:rPr>
        <w:t>s</w:t>
      </w:r>
      <w:r w:rsidR="009D3F27">
        <w:rPr>
          <w:color w:val="00B050"/>
        </w:rPr>
        <w:t>teep dose falloff:</w:t>
      </w:r>
    </w:p>
    <w:p w:rsidR="00BD6A1D" w:rsidRDefault="00263428" w:rsidP="00BD6A1D">
      <w:pPr>
        <w:pStyle w:val="ListParagraph"/>
        <w:ind w:left="2160"/>
        <w:rPr>
          <w:noProof/>
        </w:rPr>
      </w:pPr>
      <w:r>
        <w:rPr>
          <w:noProof/>
        </w:rPr>
        <w:drawing>
          <wp:inline distT="0" distB="0" distL="0" distR="0" wp14:anchorId="0CC49BA4" wp14:editId="70D3DC97">
            <wp:extent cx="2619375" cy="44767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619375" cy="4476750"/>
                    </a:xfrm>
                    <a:prstGeom prst="rect">
                      <a:avLst/>
                    </a:prstGeom>
                  </pic:spPr>
                </pic:pic>
              </a:graphicData>
            </a:graphic>
          </wp:inline>
        </w:drawing>
      </w:r>
      <w:r w:rsidR="00086733" w:rsidRPr="00086733">
        <w:rPr>
          <w:noProof/>
        </w:rPr>
        <w:t xml:space="preserve"> </w:t>
      </w:r>
    </w:p>
    <w:p w:rsidR="00BD6A1D" w:rsidRDefault="00BD6A1D" w:rsidP="00263428">
      <w:pPr>
        <w:pStyle w:val="ListParagraph"/>
        <w:ind w:left="360"/>
        <w:rPr>
          <w:noProof/>
        </w:rPr>
      </w:pPr>
    </w:p>
    <w:p w:rsidR="00BD6A1D" w:rsidRDefault="00BD6A1D" w:rsidP="00BD6A1D">
      <w:pPr>
        <w:pStyle w:val="ListParagraph"/>
        <w:numPr>
          <w:ilvl w:val="0"/>
          <w:numId w:val="31"/>
        </w:numPr>
      </w:pPr>
      <w:r>
        <w:t>h</w:t>
      </w:r>
      <w:r w:rsidRPr="00086733">
        <w:t xml:space="preserve">igher dose to center of lesion </w:t>
      </w:r>
      <w:r>
        <w:t>(b</w:t>
      </w:r>
      <w:r w:rsidRPr="00086733">
        <w:t xml:space="preserve">etter therapeutic response? </w:t>
      </w:r>
      <w:r>
        <w:t>–</w:t>
      </w:r>
      <w:r w:rsidRPr="00086733">
        <w:t xml:space="preserve"> No</w:t>
      </w:r>
      <w:r>
        <w:t>):</w:t>
      </w:r>
    </w:p>
    <w:p w:rsidR="00263428" w:rsidRDefault="00086733" w:rsidP="00BD6A1D">
      <w:pPr>
        <w:pStyle w:val="ListParagraph"/>
      </w:pPr>
      <w:r>
        <w:rPr>
          <w:noProof/>
        </w:rPr>
        <w:drawing>
          <wp:inline distT="0" distB="0" distL="0" distR="0" wp14:anchorId="35A37E15" wp14:editId="28CF8325">
            <wp:extent cx="5581650" cy="28479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81650" cy="2847975"/>
                    </a:xfrm>
                    <a:prstGeom prst="rect">
                      <a:avLst/>
                    </a:prstGeom>
                  </pic:spPr>
                </pic:pic>
              </a:graphicData>
            </a:graphic>
          </wp:inline>
        </w:drawing>
      </w:r>
    </w:p>
    <w:p w:rsidR="00263428" w:rsidRDefault="00263428"/>
    <w:p w:rsidR="00BD6A1D" w:rsidRDefault="00BD6A1D"/>
    <w:p w:rsidR="00BD6A1D" w:rsidRDefault="00BD6A1D" w:rsidP="00BD6A1D">
      <w:pPr>
        <w:pStyle w:val="ListParagraph"/>
        <w:numPr>
          <w:ilvl w:val="0"/>
          <w:numId w:val="31"/>
        </w:numPr>
      </w:pPr>
      <w:r>
        <w:t>a</w:t>
      </w:r>
      <w:r w:rsidRPr="00086733">
        <w:t>lmost double the time to treat</w:t>
      </w:r>
      <w:r>
        <w:t>.</w:t>
      </w:r>
    </w:p>
    <w:p w:rsidR="00BD6A1D" w:rsidRDefault="00BD6A1D"/>
    <w:p w:rsidR="00331B1B" w:rsidRDefault="00331B1B"/>
    <w:p w:rsidR="00133303" w:rsidRPr="00133303" w:rsidRDefault="00133303">
      <w:pPr>
        <w:rPr>
          <w:u w:val="double"/>
        </w:rPr>
      </w:pPr>
      <w:r w:rsidRPr="00133303">
        <w:rPr>
          <w:u w:val="double"/>
        </w:rPr>
        <w:t>Effects of Normalization</w:t>
      </w:r>
      <w:r>
        <w:rPr>
          <w:u w:val="double"/>
        </w:rPr>
        <w:t xml:space="preserve"> on multiple shots</w:t>
      </w:r>
    </w:p>
    <w:p w:rsidR="001621F0" w:rsidRDefault="00133303">
      <w:r>
        <w:rPr>
          <w:noProof/>
        </w:rPr>
        <w:drawing>
          <wp:inline distT="0" distB="0" distL="0" distR="0" wp14:anchorId="10CCB68B" wp14:editId="0D3576A0">
            <wp:extent cx="4270248" cy="295351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270248" cy="2953512"/>
                    </a:xfrm>
                    <a:prstGeom prst="rect">
                      <a:avLst/>
                    </a:prstGeom>
                  </pic:spPr>
                </pic:pic>
              </a:graphicData>
            </a:graphic>
          </wp:inline>
        </w:drawing>
      </w:r>
    </w:p>
    <w:p w:rsidR="00133303" w:rsidRDefault="00133303">
      <w:r>
        <w:rPr>
          <w:noProof/>
        </w:rPr>
        <w:drawing>
          <wp:inline distT="0" distB="0" distL="0" distR="0" wp14:anchorId="51F5FA02" wp14:editId="5C23E5A4">
            <wp:extent cx="4270248" cy="295351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70248" cy="2953512"/>
                    </a:xfrm>
                    <a:prstGeom prst="rect">
                      <a:avLst/>
                    </a:prstGeom>
                  </pic:spPr>
                </pic:pic>
              </a:graphicData>
            </a:graphic>
          </wp:inline>
        </w:drawing>
      </w:r>
    </w:p>
    <w:p w:rsidR="00133303" w:rsidRDefault="00133303"/>
    <w:p w:rsidR="00133303" w:rsidRDefault="00133303">
      <w:r>
        <w:rPr>
          <w:noProof/>
        </w:rPr>
        <w:drawing>
          <wp:inline distT="0" distB="0" distL="0" distR="0" wp14:anchorId="028FF22F" wp14:editId="5D2D8CA4">
            <wp:extent cx="4270248" cy="295351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270248" cy="2953512"/>
                    </a:xfrm>
                    <a:prstGeom prst="rect">
                      <a:avLst/>
                    </a:prstGeom>
                  </pic:spPr>
                </pic:pic>
              </a:graphicData>
            </a:graphic>
          </wp:inline>
        </w:drawing>
      </w:r>
    </w:p>
    <w:p w:rsidR="00133303" w:rsidRDefault="00133303"/>
    <w:p w:rsidR="00133303" w:rsidRDefault="00133303"/>
    <w:p w:rsidR="004452B1" w:rsidRDefault="00133303" w:rsidP="004452B1">
      <w:pPr>
        <w:shd w:val="clear" w:color="auto" w:fill="F7CAAC" w:themeFill="accent2" w:themeFillTint="66"/>
        <w:ind w:left="720" w:right="2092"/>
      </w:pPr>
      <w:r w:rsidRPr="00133303">
        <w:t>Multiple shots do not “add” together, but interact due to renormalization</w:t>
      </w:r>
      <w:r w:rsidR="004452B1">
        <w:t>!</w:t>
      </w:r>
    </w:p>
    <w:p w:rsidR="004452B1" w:rsidRDefault="004452B1">
      <w:r>
        <w:t>How to minimize this?:</w:t>
      </w:r>
    </w:p>
    <w:p w:rsidR="004452B1" w:rsidRDefault="004452B1" w:rsidP="004452B1">
      <w:pPr>
        <w:pStyle w:val="ListParagraph"/>
        <w:numPr>
          <w:ilvl w:val="0"/>
          <w:numId w:val="32"/>
        </w:numPr>
      </w:pPr>
      <w:r w:rsidRPr="004452B1">
        <w:rPr>
          <w:b/>
          <w:i/>
        </w:rPr>
        <w:t>a</w:t>
      </w:r>
      <w:r w:rsidR="00133303" w:rsidRPr="004452B1">
        <w:rPr>
          <w:b/>
          <w:i/>
        </w:rPr>
        <w:t>dd new shots</w:t>
      </w:r>
      <w:r w:rsidRPr="004452B1">
        <w:rPr>
          <w:b/>
          <w:i/>
        </w:rPr>
        <w:t xml:space="preserve"> at low weight</w:t>
      </w:r>
      <w:r>
        <w:t xml:space="preserve"> and gradually in</w:t>
      </w:r>
      <w:r w:rsidR="00133303" w:rsidRPr="00133303">
        <w:t>crease until satisfactory coverage, or overall t</w:t>
      </w:r>
      <w:r>
        <w:t>reatment IDL starts to shrink</w:t>
      </w:r>
    </w:p>
    <w:p w:rsidR="00133303" w:rsidRDefault="004452B1" w:rsidP="004452B1">
      <w:pPr>
        <w:pStyle w:val="ListParagraph"/>
        <w:numPr>
          <w:ilvl w:val="0"/>
          <w:numId w:val="32"/>
        </w:numPr>
      </w:pPr>
      <w:r w:rsidRPr="004452B1">
        <w:rPr>
          <w:b/>
          <w:i/>
        </w:rPr>
        <w:t>m</w:t>
      </w:r>
      <w:r w:rsidR="00133303" w:rsidRPr="004452B1">
        <w:rPr>
          <w:b/>
          <w:i/>
        </w:rPr>
        <w:t>onitor a high IDL</w:t>
      </w:r>
      <w:r w:rsidR="00133303" w:rsidRPr="00133303">
        <w:t xml:space="preserve"> (e</w:t>
      </w:r>
      <w:r>
        <w:t>.</w:t>
      </w:r>
      <w:r w:rsidR="00133303" w:rsidRPr="00133303">
        <w:t>g. 90% IDL)</w:t>
      </w:r>
    </w:p>
    <w:p w:rsidR="00133303" w:rsidRDefault="00133303"/>
    <w:p w:rsidR="002C77ED" w:rsidRDefault="002C77ED"/>
    <w:p w:rsidR="002C77ED" w:rsidRDefault="002C77ED" w:rsidP="002C77ED">
      <w:pPr>
        <w:pStyle w:val="Nervous6"/>
        <w:ind w:right="6772"/>
      </w:pPr>
      <w:bookmarkStart w:id="83" w:name="_Toc52924834"/>
      <w:r>
        <w:t>Shot shaping strategies</w:t>
      </w:r>
      <w:bookmarkEnd w:id="83"/>
    </w:p>
    <w:p w:rsidR="002C77ED" w:rsidRPr="00B619C2" w:rsidRDefault="002C77ED" w:rsidP="002C77ED">
      <w:pPr>
        <w:rPr>
          <w:u w:val="double"/>
        </w:rPr>
      </w:pPr>
      <w:r w:rsidRPr="00B619C2">
        <w:rPr>
          <w:u w:val="double"/>
        </w:rPr>
        <w:t>Shaping with composite shots</w:t>
      </w:r>
    </w:p>
    <w:p w:rsidR="002C77ED" w:rsidRDefault="002C77ED" w:rsidP="002C77ED">
      <w:pPr>
        <w:ind w:left="360"/>
      </w:pPr>
      <w:r>
        <w:rPr>
          <w:noProof/>
        </w:rPr>
        <w:drawing>
          <wp:inline distT="0" distB="0" distL="0" distR="0" wp14:anchorId="34286301" wp14:editId="0C6AF542">
            <wp:extent cx="3703320" cy="206654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703320" cy="2066544"/>
                    </a:xfrm>
                    <a:prstGeom prst="rect">
                      <a:avLst/>
                    </a:prstGeom>
                  </pic:spPr>
                </pic:pic>
              </a:graphicData>
            </a:graphic>
          </wp:inline>
        </w:drawing>
      </w:r>
    </w:p>
    <w:p w:rsidR="002C77ED" w:rsidRDefault="002C77ED" w:rsidP="002C77ED">
      <w:pPr>
        <w:ind w:left="360"/>
      </w:pPr>
    </w:p>
    <w:p w:rsidR="002C77ED" w:rsidRPr="00B619C2" w:rsidRDefault="002C77ED" w:rsidP="002C77ED">
      <w:pPr>
        <w:ind w:left="360"/>
      </w:pPr>
    </w:p>
    <w:p w:rsidR="002C77ED" w:rsidRDefault="002C77ED" w:rsidP="002C77ED">
      <w:pPr>
        <w:pStyle w:val="ListParagraph"/>
        <w:numPr>
          <w:ilvl w:val="0"/>
          <w:numId w:val="6"/>
        </w:numPr>
      </w:pPr>
      <w:r>
        <w:t>p</w:t>
      </w:r>
      <w:r w:rsidRPr="00B619C2">
        <w:t>rincipal effect of composite shot is in transverse plane!</w:t>
      </w:r>
    </w:p>
    <w:p w:rsidR="002C77ED" w:rsidRDefault="002C77ED" w:rsidP="002C77ED">
      <w:pPr>
        <w:pStyle w:val="ListParagraph"/>
        <w:numPr>
          <w:ilvl w:val="0"/>
          <w:numId w:val="6"/>
        </w:numPr>
      </w:pPr>
      <w:r>
        <w:t>c</w:t>
      </w:r>
      <w:r w:rsidRPr="00B619C2">
        <w:t xml:space="preserve">omposite shots may </w:t>
      </w:r>
      <w:r w:rsidRPr="00B619C2">
        <w:rPr>
          <w:color w:val="00B050"/>
        </w:rPr>
        <w:t>improve conformality</w:t>
      </w:r>
      <w:r w:rsidRPr="00B619C2">
        <w:t xml:space="preserve">, but may </w:t>
      </w:r>
      <w:r w:rsidRPr="00B619C2">
        <w:rPr>
          <w:rStyle w:val="Red"/>
        </w:rPr>
        <w:t>extend treatment time</w:t>
      </w:r>
      <w:r w:rsidRPr="00B619C2">
        <w:t xml:space="preserve"> – especially if blank sectors</w:t>
      </w:r>
      <w:r w:rsidR="002878ED">
        <w:t>.</w:t>
      </w:r>
    </w:p>
    <w:p w:rsidR="002878ED" w:rsidRDefault="002878ED" w:rsidP="002C77ED">
      <w:pPr>
        <w:pStyle w:val="ListParagraph"/>
        <w:numPr>
          <w:ilvl w:val="0"/>
          <w:numId w:val="6"/>
        </w:numPr>
      </w:pPr>
      <w:r>
        <w:t>u</w:t>
      </w:r>
      <w:r w:rsidRPr="002878ED">
        <w:t>se smaller shots near critical structures – steeper falloff</w:t>
      </w:r>
      <w:r>
        <w:t>.</w:t>
      </w:r>
    </w:p>
    <w:p w:rsidR="002C77ED" w:rsidRDefault="002C77ED" w:rsidP="002C77ED"/>
    <w:p w:rsidR="002C77ED" w:rsidRPr="00EF63F4" w:rsidRDefault="002C77ED" w:rsidP="002C77ED">
      <w:pPr>
        <w:rPr>
          <w:u w:val="double"/>
        </w:rPr>
      </w:pPr>
      <w:r w:rsidRPr="00EF63F4">
        <w:rPr>
          <w:u w:val="double"/>
        </w:rPr>
        <w:t>Using Blank Sectors</w:t>
      </w:r>
    </w:p>
    <w:p w:rsidR="002C77ED" w:rsidRDefault="002C77ED" w:rsidP="002C77ED">
      <w:pPr>
        <w:pStyle w:val="ListParagraph"/>
        <w:numPr>
          <w:ilvl w:val="0"/>
          <w:numId w:val="6"/>
        </w:numPr>
      </w:pPr>
      <w:r>
        <w:t>r</w:t>
      </w:r>
      <w:r w:rsidRPr="00B619C2">
        <w:t>esha</w:t>
      </w:r>
      <w:r>
        <w:t xml:space="preserve">pe IDL to better </w:t>
      </w:r>
      <w:r w:rsidRPr="00EF63F4">
        <w:rPr>
          <w:color w:val="00B050"/>
        </w:rPr>
        <w:t>match target</w:t>
      </w:r>
      <w:r>
        <w:t>.</w:t>
      </w:r>
    </w:p>
    <w:p w:rsidR="002C77ED" w:rsidRDefault="002C77ED" w:rsidP="002C77ED">
      <w:pPr>
        <w:pStyle w:val="ListParagraph"/>
        <w:numPr>
          <w:ilvl w:val="0"/>
          <w:numId w:val="6"/>
        </w:numPr>
      </w:pPr>
      <w:r w:rsidRPr="00EF63F4">
        <w:rPr>
          <w:color w:val="00B050"/>
        </w:rPr>
        <w:t xml:space="preserve">protect vital structures </w:t>
      </w:r>
      <w:r>
        <w:t>(limit beams passing through, tighten IDLs near it).</w:t>
      </w:r>
    </w:p>
    <w:p w:rsidR="002C77ED" w:rsidRDefault="002C77ED" w:rsidP="002C77ED">
      <w:pPr>
        <w:pStyle w:val="ListParagraph"/>
        <w:numPr>
          <w:ilvl w:val="0"/>
          <w:numId w:val="6"/>
        </w:numPr>
      </w:pPr>
      <w:r>
        <w:t>s</w:t>
      </w:r>
      <w:r w:rsidRPr="00B619C2">
        <w:t>haping effects most pronounced</w:t>
      </w:r>
      <w:r>
        <w:t xml:space="preserve"> on lower IDLs or large shots.</w:t>
      </w:r>
    </w:p>
    <w:p w:rsidR="002C77ED" w:rsidRDefault="002C77ED" w:rsidP="002C77ED">
      <w:pPr>
        <w:pStyle w:val="ListParagraph"/>
        <w:numPr>
          <w:ilvl w:val="0"/>
          <w:numId w:val="6"/>
        </w:numPr>
      </w:pPr>
      <w:r>
        <w:t>d</w:t>
      </w:r>
      <w:r w:rsidRPr="00B619C2">
        <w:t>ecreases overall drop-off</w:t>
      </w:r>
      <w:r>
        <w:t>.</w:t>
      </w:r>
    </w:p>
    <w:p w:rsidR="002C77ED" w:rsidRDefault="002C77ED" w:rsidP="002C77ED">
      <w:pPr>
        <w:pStyle w:val="ListParagraph"/>
        <w:numPr>
          <w:ilvl w:val="0"/>
          <w:numId w:val="6"/>
        </w:numPr>
      </w:pPr>
      <w:r w:rsidRPr="00B619C2">
        <w:rPr>
          <w:rStyle w:val="Red"/>
        </w:rPr>
        <w:t>extend</w:t>
      </w:r>
      <w:r>
        <w:rPr>
          <w:rStyle w:val="Red"/>
        </w:rPr>
        <w:t>s</w:t>
      </w:r>
      <w:r w:rsidRPr="00B619C2">
        <w:rPr>
          <w:rStyle w:val="Red"/>
        </w:rPr>
        <w:t xml:space="preserve"> treatment time</w:t>
      </w:r>
      <w:r>
        <w:t>.</w:t>
      </w:r>
    </w:p>
    <w:p w:rsidR="002C77ED" w:rsidRDefault="002C77ED" w:rsidP="002C77ED">
      <w:pPr>
        <w:ind w:left="360"/>
      </w:pPr>
    </w:p>
    <w:p w:rsidR="002C77ED" w:rsidRDefault="002C77ED" w:rsidP="002C77ED">
      <w:pPr>
        <w:ind w:left="360"/>
      </w:pPr>
    </w:p>
    <w:p w:rsidR="002C77ED" w:rsidRDefault="002C77ED" w:rsidP="002C77ED"/>
    <w:p w:rsidR="002C77ED" w:rsidRPr="00044A59" w:rsidRDefault="002C77ED" w:rsidP="002C77ED">
      <w:pPr>
        <w:rPr>
          <w:b/>
          <w:u w:val="single"/>
        </w:rPr>
      </w:pPr>
      <w:r w:rsidRPr="00044A59">
        <w:rPr>
          <w:b/>
          <w:u w:val="single"/>
        </w:rPr>
        <w:t>Small [&lt;</w:t>
      </w:r>
      <w:r>
        <w:rPr>
          <w:b/>
          <w:u w:val="single"/>
        </w:rPr>
        <w:t xml:space="preserve"> </w:t>
      </w:r>
      <w:r w:rsidRPr="00044A59">
        <w:rPr>
          <w:b/>
          <w:u w:val="single"/>
        </w:rPr>
        <w:t>16 mm] spherical lesions</w:t>
      </w:r>
    </w:p>
    <w:p w:rsidR="002C77ED" w:rsidRDefault="002C77ED" w:rsidP="002C77ED">
      <w:r w:rsidRPr="00086733">
        <w:rPr>
          <w:rStyle w:val="Eponym"/>
          <w:color w:val="7030A0"/>
        </w:rPr>
        <w:t>Traditional Approach</w:t>
      </w:r>
      <w:r w:rsidRPr="00044A59">
        <w:t>:</w:t>
      </w:r>
    </w:p>
    <w:p w:rsidR="002C77ED" w:rsidRPr="00044A59" w:rsidRDefault="002C77ED" w:rsidP="002C77ED">
      <w:pPr>
        <w:ind w:left="720"/>
      </w:pPr>
      <w:r>
        <w:rPr>
          <w:noProof/>
        </w:rPr>
        <w:drawing>
          <wp:inline distT="0" distB="0" distL="0" distR="0" wp14:anchorId="75CD75D1" wp14:editId="662DC4F7">
            <wp:extent cx="5915025" cy="23431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15025" cy="2343150"/>
                    </a:xfrm>
                    <a:prstGeom prst="rect">
                      <a:avLst/>
                    </a:prstGeom>
                  </pic:spPr>
                </pic:pic>
              </a:graphicData>
            </a:graphic>
          </wp:inline>
        </w:drawing>
      </w:r>
    </w:p>
    <w:p w:rsidR="002C77ED" w:rsidRDefault="002C77ED" w:rsidP="002C77ED">
      <w:pPr>
        <w:ind w:left="2160"/>
      </w:pPr>
      <w:r w:rsidRPr="00044A59">
        <w:t>Adjust relative weighting so that 50-60%</w:t>
      </w:r>
      <w:r>
        <w:t xml:space="preserve"> </w:t>
      </w:r>
      <w:r w:rsidRPr="00044A59">
        <w:t>IDL just covers target</w:t>
      </w:r>
    </w:p>
    <w:p w:rsidR="002C77ED" w:rsidRDefault="002C77ED" w:rsidP="002C77ED"/>
    <w:p w:rsidR="002C77ED" w:rsidRDefault="002C77ED" w:rsidP="002C77ED">
      <w:r w:rsidRPr="00086733">
        <w:rPr>
          <w:rStyle w:val="Eponym"/>
          <w:color w:val="7030A0"/>
        </w:rPr>
        <w:t>Contemporary approach</w:t>
      </w:r>
      <w:r>
        <w:t>:</w:t>
      </w:r>
    </w:p>
    <w:p w:rsidR="002C77ED" w:rsidRDefault="002C77ED" w:rsidP="002C77ED">
      <w:pPr>
        <w:ind w:left="720"/>
      </w:pPr>
      <w:r>
        <w:rPr>
          <w:noProof/>
        </w:rPr>
        <w:drawing>
          <wp:inline distT="0" distB="0" distL="0" distR="0" wp14:anchorId="04EA2342" wp14:editId="25574131">
            <wp:extent cx="5695950" cy="21717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95950" cy="2171700"/>
                    </a:xfrm>
                    <a:prstGeom prst="rect">
                      <a:avLst/>
                    </a:prstGeom>
                  </pic:spPr>
                </pic:pic>
              </a:graphicData>
            </a:graphic>
          </wp:inline>
        </w:drawing>
      </w:r>
    </w:p>
    <w:p w:rsidR="002C77ED" w:rsidRDefault="002C77ED" w:rsidP="002C77ED"/>
    <w:p w:rsidR="002C77ED" w:rsidRDefault="002C77ED" w:rsidP="002C77ED"/>
    <w:p w:rsidR="002C77ED" w:rsidRPr="00044A59" w:rsidRDefault="002C77ED" w:rsidP="002C77ED">
      <w:pPr>
        <w:rPr>
          <w:b/>
          <w:u w:val="single"/>
        </w:rPr>
      </w:pPr>
      <w:r w:rsidRPr="002C77ED">
        <w:rPr>
          <w:b/>
          <w:u w:val="single"/>
        </w:rPr>
        <w:t xml:space="preserve">Large </w:t>
      </w:r>
      <w:r>
        <w:rPr>
          <w:b/>
          <w:u w:val="single"/>
        </w:rPr>
        <w:t xml:space="preserve">[&gt; </w:t>
      </w:r>
      <w:r w:rsidRPr="00044A59">
        <w:rPr>
          <w:b/>
          <w:u w:val="single"/>
        </w:rPr>
        <w:t>16 mm] spherical lesions</w:t>
      </w:r>
    </w:p>
    <w:p w:rsidR="002C77ED" w:rsidRDefault="002C77ED" w:rsidP="002C77ED">
      <w:r>
        <w:rPr>
          <w:noProof/>
        </w:rPr>
        <w:drawing>
          <wp:inline distT="0" distB="0" distL="0" distR="0" wp14:anchorId="1F6CC0B5" wp14:editId="2A29934E">
            <wp:extent cx="2600325" cy="25241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00325" cy="2524125"/>
                    </a:xfrm>
                    <a:prstGeom prst="rect">
                      <a:avLst/>
                    </a:prstGeom>
                  </pic:spPr>
                </pic:pic>
              </a:graphicData>
            </a:graphic>
          </wp:inline>
        </w:drawing>
      </w:r>
    </w:p>
    <w:p w:rsidR="00222C6D" w:rsidRDefault="00222C6D" w:rsidP="002C77ED"/>
    <w:p w:rsidR="00222C6D" w:rsidRPr="00222C6D" w:rsidRDefault="00222C6D" w:rsidP="002C77ED">
      <w:pPr>
        <w:rPr>
          <w:sz w:val="36"/>
        </w:rPr>
      </w:pPr>
      <w:r w:rsidRPr="00222C6D">
        <w:rPr>
          <w:rFonts w:ascii="Arial" w:hAnsi="Arial" w:cs="Arial"/>
          <w:color w:val="0070C1"/>
          <w:sz w:val="20"/>
          <w:szCs w:val="15"/>
        </w:rPr>
        <w:t>Poor way to make large sphere:</w:t>
      </w:r>
    </w:p>
    <w:p w:rsidR="002C77ED" w:rsidRDefault="00222C6D">
      <w:r>
        <w:rPr>
          <w:noProof/>
        </w:rPr>
        <w:drawing>
          <wp:inline distT="0" distB="0" distL="0" distR="0" wp14:anchorId="0AA735ED" wp14:editId="7BF00B74">
            <wp:extent cx="2514600" cy="2286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514600" cy="2286000"/>
                    </a:xfrm>
                    <a:prstGeom prst="rect">
                      <a:avLst/>
                    </a:prstGeom>
                  </pic:spPr>
                </pic:pic>
              </a:graphicData>
            </a:graphic>
          </wp:inline>
        </w:drawing>
      </w:r>
    </w:p>
    <w:p w:rsidR="00222C6D" w:rsidRDefault="00222C6D"/>
    <w:p w:rsidR="006664CA" w:rsidRPr="006664CA" w:rsidRDefault="006664CA">
      <w:pPr>
        <w:rPr>
          <w:b/>
          <w:u w:val="single"/>
        </w:rPr>
      </w:pPr>
      <w:r w:rsidRPr="006664CA">
        <w:rPr>
          <w:b/>
          <w:u w:val="single"/>
        </w:rPr>
        <w:t>Basic cylinder</w:t>
      </w:r>
    </w:p>
    <w:p w:rsidR="002C77ED" w:rsidRDefault="006664CA">
      <w:r>
        <w:rPr>
          <w:noProof/>
        </w:rPr>
        <w:drawing>
          <wp:inline distT="0" distB="0" distL="0" distR="0" wp14:anchorId="00AD8F11" wp14:editId="58AB3C51">
            <wp:extent cx="1647825" cy="21907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47825" cy="2190750"/>
                    </a:xfrm>
                    <a:prstGeom prst="rect">
                      <a:avLst/>
                    </a:prstGeom>
                  </pic:spPr>
                </pic:pic>
              </a:graphicData>
            </a:graphic>
          </wp:inline>
        </w:drawing>
      </w:r>
    </w:p>
    <w:p w:rsidR="006664CA" w:rsidRDefault="006664CA"/>
    <w:p w:rsidR="007D6E93" w:rsidRDefault="007D6E93"/>
    <w:p w:rsidR="007D6E93" w:rsidRPr="007D6E93" w:rsidRDefault="007D6E93">
      <w:pPr>
        <w:rPr>
          <w:b/>
          <w:u w:val="single"/>
        </w:rPr>
      </w:pPr>
      <w:r w:rsidRPr="007D6E93">
        <w:rPr>
          <w:b/>
          <w:u w:val="single"/>
        </w:rPr>
        <w:t>Basic Box</w:t>
      </w:r>
    </w:p>
    <w:p w:rsidR="006664CA" w:rsidRDefault="007D6E93">
      <w:r>
        <w:rPr>
          <w:noProof/>
        </w:rPr>
        <w:drawing>
          <wp:inline distT="0" distB="0" distL="0" distR="0" wp14:anchorId="261F2114" wp14:editId="08C04235">
            <wp:extent cx="2447925" cy="18573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47925" cy="1857375"/>
                    </a:xfrm>
                    <a:prstGeom prst="rect">
                      <a:avLst/>
                    </a:prstGeom>
                  </pic:spPr>
                </pic:pic>
              </a:graphicData>
            </a:graphic>
          </wp:inline>
        </w:drawing>
      </w:r>
    </w:p>
    <w:p w:rsidR="007D6E93" w:rsidRDefault="007D6E93"/>
    <w:p w:rsidR="007D6E93" w:rsidRDefault="007D6E93"/>
    <w:p w:rsidR="007D6E93" w:rsidRPr="007D6E93" w:rsidRDefault="007D6E93">
      <w:pPr>
        <w:rPr>
          <w:b/>
          <w:u w:val="single"/>
        </w:rPr>
      </w:pPr>
      <w:r w:rsidRPr="007D6E93">
        <w:rPr>
          <w:b/>
          <w:u w:val="single"/>
        </w:rPr>
        <w:t>Basic Sheet</w:t>
      </w:r>
    </w:p>
    <w:p w:rsidR="007D6E93" w:rsidRDefault="007D6E93">
      <w:r>
        <w:rPr>
          <w:noProof/>
        </w:rPr>
        <w:drawing>
          <wp:inline distT="0" distB="0" distL="0" distR="0" wp14:anchorId="2BA9B798" wp14:editId="6BD1C5FB">
            <wp:extent cx="2466975" cy="21145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466975" cy="2114550"/>
                    </a:xfrm>
                    <a:prstGeom prst="rect">
                      <a:avLst/>
                    </a:prstGeom>
                  </pic:spPr>
                </pic:pic>
              </a:graphicData>
            </a:graphic>
          </wp:inline>
        </w:drawing>
      </w:r>
    </w:p>
    <w:p w:rsidR="007D6E93" w:rsidRDefault="007D6E93"/>
    <w:p w:rsidR="007D6E93" w:rsidRPr="007D6E93" w:rsidRDefault="007D6E93" w:rsidP="007D6E93">
      <w:pPr>
        <w:autoSpaceDE w:val="0"/>
        <w:autoSpaceDN w:val="0"/>
        <w:adjustRightInd w:val="0"/>
      </w:pPr>
      <w:r>
        <w:t>N.B. m</w:t>
      </w:r>
      <w:r w:rsidRPr="007D6E93">
        <w:t>ay be able to craft sheet with composite shot</w:t>
      </w:r>
      <w:r>
        <w:t xml:space="preserve"> (six sectors blank - </w:t>
      </w:r>
      <w:r w:rsidRPr="007D6E93">
        <w:t>take</w:t>
      </w:r>
      <w:r>
        <w:t>s</w:t>
      </w:r>
      <w:r w:rsidRPr="007D6E93">
        <w:t xml:space="preserve"> much</w:t>
      </w:r>
    </w:p>
    <w:p w:rsidR="007D6E93" w:rsidRDefault="007D6E93" w:rsidP="007D6E93">
      <w:pPr>
        <w:autoSpaceDE w:val="0"/>
        <w:autoSpaceDN w:val="0"/>
        <w:adjustRightInd w:val="0"/>
      </w:pPr>
      <w:r w:rsidRPr="007D6E93">
        <w:t>longer</w:t>
      </w:r>
      <w:r>
        <w:t xml:space="preserve"> to treat)!</w:t>
      </w:r>
    </w:p>
    <w:p w:rsidR="007D6E93" w:rsidRDefault="007D6E93" w:rsidP="007D6E93">
      <w:pPr>
        <w:autoSpaceDE w:val="0"/>
        <w:autoSpaceDN w:val="0"/>
        <w:adjustRightInd w:val="0"/>
      </w:pPr>
    </w:p>
    <w:p w:rsidR="007D6E93" w:rsidRDefault="007D6E93"/>
    <w:p w:rsidR="007C35E6" w:rsidRDefault="007C35E6">
      <w:pPr>
        <w:rPr>
          <w:b/>
          <w:u w:val="single"/>
        </w:rPr>
      </w:pPr>
      <w:r w:rsidRPr="007C35E6">
        <w:rPr>
          <w:b/>
          <w:u w:val="single"/>
        </w:rPr>
        <w:t>“Lumpy”</w:t>
      </w:r>
      <w:r>
        <w:rPr>
          <w:b/>
          <w:u w:val="single"/>
        </w:rPr>
        <w:t xml:space="preserve"> s</w:t>
      </w:r>
      <w:r w:rsidRPr="007C35E6">
        <w:rPr>
          <w:b/>
          <w:u w:val="single"/>
        </w:rPr>
        <w:t>hapes</w:t>
      </w:r>
    </w:p>
    <w:p w:rsidR="007C35E6" w:rsidRDefault="00BF43A0">
      <w:pPr>
        <w:rPr>
          <w:b/>
          <w:u w:val="single"/>
        </w:rPr>
      </w:pPr>
      <w:r>
        <w:rPr>
          <w:noProof/>
        </w:rPr>
        <w:drawing>
          <wp:inline distT="0" distB="0" distL="0" distR="0" wp14:anchorId="3B5722C6" wp14:editId="155486E6">
            <wp:extent cx="2638425" cy="19240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38425" cy="1924050"/>
                    </a:xfrm>
                    <a:prstGeom prst="rect">
                      <a:avLst/>
                    </a:prstGeom>
                  </pic:spPr>
                </pic:pic>
              </a:graphicData>
            </a:graphic>
          </wp:inline>
        </w:drawing>
      </w:r>
    </w:p>
    <w:p w:rsidR="007C35E6" w:rsidRDefault="007C35E6">
      <w:pPr>
        <w:rPr>
          <w:b/>
          <w:u w:val="single"/>
        </w:rPr>
      </w:pPr>
    </w:p>
    <w:p w:rsidR="002C77ED" w:rsidRPr="007C35E6" w:rsidRDefault="002C77ED">
      <w:pPr>
        <w:rPr>
          <w:b/>
        </w:rPr>
      </w:pPr>
      <w:r w:rsidRPr="007C35E6">
        <w:rPr>
          <w:b/>
        </w:rPr>
        <w:t>Acoustic neuroma</w:t>
      </w:r>
    </w:p>
    <w:p w:rsidR="002C77ED" w:rsidRDefault="002C77ED">
      <w:r>
        <w:rPr>
          <w:noProof/>
        </w:rPr>
        <w:drawing>
          <wp:inline distT="0" distB="0" distL="0" distR="0" wp14:anchorId="7F58232A" wp14:editId="5DAD081E">
            <wp:extent cx="2819400" cy="13430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819400" cy="1343025"/>
                    </a:xfrm>
                    <a:prstGeom prst="rect">
                      <a:avLst/>
                    </a:prstGeom>
                  </pic:spPr>
                </pic:pic>
              </a:graphicData>
            </a:graphic>
          </wp:inline>
        </w:drawing>
      </w:r>
    </w:p>
    <w:p w:rsidR="00133303" w:rsidRDefault="00133303"/>
    <w:p w:rsidR="002C77ED" w:rsidRDefault="002C77ED"/>
    <w:p w:rsidR="005570E5" w:rsidRPr="005570E5" w:rsidRDefault="005570E5" w:rsidP="005570E5">
      <w:pPr>
        <w:autoSpaceDE w:val="0"/>
        <w:autoSpaceDN w:val="0"/>
        <w:adjustRightInd w:val="0"/>
      </w:pPr>
      <w:r w:rsidRPr="005570E5">
        <w:rPr>
          <w:b/>
          <w:u w:val="single"/>
        </w:rPr>
        <w:t>Cystic lesions</w:t>
      </w:r>
      <w:r w:rsidRPr="005570E5">
        <w:t xml:space="preserve"> (e.g. large cystic metastatic brain tumors) - use "donut's shape" dose planning with coverage of the contrast-enhancing tumor capsule by multiple small-sized isocenters.</w:t>
      </w:r>
    </w:p>
    <w:p w:rsidR="005570E5" w:rsidRDefault="005570E5"/>
    <w:p w:rsidR="00CC6EDC" w:rsidRDefault="00CC6EDC"/>
    <w:p w:rsidR="00CC6EDC" w:rsidRDefault="00CC6EDC" w:rsidP="00CC6EDC">
      <w:pPr>
        <w:pStyle w:val="Nervous5"/>
        <w:ind w:right="7942"/>
      </w:pPr>
      <w:bookmarkStart w:id="84" w:name="_Toc52924835"/>
      <w:r>
        <w:t>Workflow</w:t>
      </w:r>
      <w:bookmarkEnd w:id="84"/>
    </w:p>
    <w:p w:rsidR="00CC6EDC" w:rsidRDefault="00CC6EDC" w:rsidP="00CC6EDC">
      <w:pPr>
        <w:autoSpaceDE w:val="0"/>
        <w:autoSpaceDN w:val="0"/>
        <w:adjustRightInd w:val="0"/>
        <w:rPr>
          <w:rFonts w:ascii="Arial" w:hAnsi="Arial" w:cs="Arial"/>
          <w:sz w:val="22"/>
          <w:szCs w:val="22"/>
        </w:rPr>
      </w:pPr>
      <w:r>
        <w:rPr>
          <w:rFonts w:ascii="Arial" w:hAnsi="Arial" w:cs="Arial"/>
          <w:sz w:val="22"/>
          <w:szCs w:val="22"/>
        </w:rPr>
        <w:t xml:space="preserve">I. </w:t>
      </w:r>
      <w:r w:rsidRPr="005526CA">
        <w:rPr>
          <w:rFonts w:ascii="Arial" w:hAnsi="Arial" w:cs="Arial"/>
          <w:sz w:val="22"/>
          <w:szCs w:val="22"/>
          <w:u w:val="single"/>
        </w:rPr>
        <w:t>Create patient file</w:t>
      </w:r>
      <w:r>
        <w:rPr>
          <w:rFonts w:ascii="Arial" w:hAnsi="Arial" w:cs="Arial"/>
          <w:sz w:val="22"/>
          <w:szCs w:val="22"/>
        </w:rPr>
        <w:t xml:space="preserve">: </w:t>
      </w:r>
      <w:r>
        <w:rPr>
          <w:rFonts w:ascii="Arial" w:hAnsi="Arial" w:cs="Arial"/>
          <w:b/>
          <w:bCs/>
          <w:sz w:val="22"/>
          <w:szCs w:val="22"/>
        </w:rPr>
        <w:t xml:space="preserve">Patient → Patient Management → New → </w:t>
      </w:r>
      <w:r>
        <w:rPr>
          <w:rFonts w:ascii="Arial" w:hAnsi="Arial" w:cs="Arial"/>
          <w:sz w:val="22"/>
          <w:szCs w:val="22"/>
        </w:rPr>
        <w:t xml:space="preserve">Fill in demographic data selecting </w:t>
      </w:r>
      <w:r>
        <w:rPr>
          <w:rFonts w:ascii="Arial" w:hAnsi="Arial" w:cs="Arial"/>
          <w:b/>
          <w:bCs/>
          <w:sz w:val="22"/>
          <w:szCs w:val="22"/>
        </w:rPr>
        <w:t xml:space="preserve">Treatment </w:t>
      </w:r>
      <w:r>
        <w:rPr>
          <w:rFonts w:ascii="Arial" w:hAnsi="Arial" w:cs="Arial"/>
          <w:sz w:val="22"/>
          <w:szCs w:val="22"/>
        </w:rPr>
        <w:t>as type</w:t>
      </w:r>
    </w:p>
    <w:p w:rsidR="00CC6EDC" w:rsidRDefault="00CC6EDC" w:rsidP="00CC6EDC">
      <w:pPr>
        <w:autoSpaceDE w:val="0"/>
        <w:autoSpaceDN w:val="0"/>
        <w:adjustRightInd w:val="0"/>
        <w:rPr>
          <w:rFonts w:ascii="Arial" w:hAnsi="Arial" w:cs="Arial"/>
          <w:sz w:val="22"/>
          <w:szCs w:val="22"/>
        </w:rPr>
      </w:pPr>
    </w:p>
    <w:p w:rsidR="00CC6EDC" w:rsidRDefault="00CC6EDC" w:rsidP="00CC6EDC">
      <w:pPr>
        <w:autoSpaceDE w:val="0"/>
        <w:autoSpaceDN w:val="0"/>
        <w:adjustRightInd w:val="0"/>
        <w:rPr>
          <w:rFonts w:ascii="Arial" w:hAnsi="Arial" w:cs="Arial"/>
          <w:b/>
          <w:bCs/>
          <w:sz w:val="22"/>
          <w:szCs w:val="22"/>
        </w:rPr>
      </w:pPr>
      <w:r>
        <w:rPr>
          <w:rFonts w:ascii="Arial" w:hAnsi="Arial" w:cs="Arial"/>
          <w:sz w:val="22"/>
          <w:szCs w:val="22"/>
        </w:rPr>
        <w:t xml:space="preserve">II. </w:t>
      </w:r>
      <w:r w:rsidRPr="005526CA">
        <w:rPr>
          <w:rFonts w:ascii="Arial" w:hAnsi="Arial" w:cs="Arial"/>
          <w:sz w:val="22"/>
          <w:szCs w:val="22"/>
          <w:u w:val="single"/>
        </w:rPr>
        <w:t>Import images</w:t>
      </w:r>
      <w:r>
        <w:rPr>
          <w:rFonts w:ascii="Arial" w:hAnsi="Arial" w:cs="Arial"/>
          <w:sz w:val="22"/>
          <w:szCs w:val="22"/>
        </w:rPr>
        <w:t xml:space="preserve">: </w:t>
      </w:r>
      <w:r>
        <w:rPr>
          <w:rFonts w:ascii="Arial" w:hAnsi="Arial" w:cs="Arial"/>
          <w:b/>
          <w:bCs/>
          <w:sz w:val="22"/>
          <w:szCs w:val="22"/>
        </w:rPr>
        <w:t>Patient → Import DICOM → Select pt name → Select date / time of study → Select series → Import</w:t>
      </w:r>
    </w:p>
    <w:p w:rsidR="00C9470C" w:rsidRDefault="00C9470C" w:rsidP="00CC6EDC">
      <w:pPr>
        <w:autoSpaceDE w:val="0"/>
        <w:autoSpaceDN w:val="0"/>
        <w:adjustRightInd w:val="0"/>
        <w:rPr>
          <w:rFonts w:ascii="Courier New" w:hAnsi="Courier New" w:cs="Courier New"/>
          <w:sz w:val="22"/>
          <w:szCs w:val="22"/>
        </w:rPr>
      </w:pPr>
    </w:p>
    <w:p w:rsidR="00CC6EDC" w:rsidRDefault="00CC6EDC" w:rsidP="00CC6EDC">
      <w:pPr>
        <w:autoSpaceDE w:val="0"/>
        <w:autoSpaceDN w:val="0"/>
        <w:adjustRightInd w:val="0"/>
        <w:rPr>
          <w:rFonts w:ascii="Arial" w:hAnsi="Arial" w:cs="Arial"/>
          <w:b/>
          <w:bCs/>
          <w:sz w:val="22"/>
          <w:szCs w:val="22"/>
        </w:rPr>
      </w:pPr>
      <w:r>
        <w:rPr>
          <w:rFonts w:ascii="Arial" w:hAnsi="Arial" w:cs="Arial"/>
          <w:sz w:val="22"/>
          <w:szCs w:val="22"/>
        </w:rPr>
        <w:t>III</w:t>
      </w:r>
      <w:r w:rsidR="00C9470C">
        <w:rPr>
          <w:rFonts w:ascii="Arial" w:hAnsi="Arial" w:cs="Arial"/>
          <w:sz w:val="22"/>
          <w:szCs w:val="22"/>
        </w:rPr>
        <w:t>.</w:t>
      </w:r>
      <w:r>
        <w:rPr>
          <w:rFonts w:ascii="Arial" w:hAnsi="Arial" w:cs="Arial"/>
          <w:sz w:val="22"/>
          <w:szCs w:val="22"/>
        </w:rPr>
        <w:t xml:space="preserve"> </w:t>
      </w:r>
      <w:r w:rsidRPr="005526CA">
        <w:rPr>
          <w:rFonts w:ascii="Arial" w:hAnsi="Arial" w:cs="Arial"/>
          <w:sz w:val="22"/>
          <w:szCs w:val="22"/>
          <w:u w:val="single"/>
        </w:rPr>
        <w:t>Define images</w:t>
      </w:r>
      <w:r w:rsidR="00C9470C">
        <w:rPr>
          <w:rFonts w:ascii="Arial" w:hAnsi="Arial" w:cs="Arial"/>
          <w:sz w:val="22"/>
          <w:szCs w:val="22"/>
        </w:rPr>
        <w:t xml:space="preserve">: </w:t>
      </w:r>
      <w:r>
        <w:rPr>
          <w:rFonts w:ascii="Arial" w:hAnsi="Arial" w:cs="Arial"/>
          <w:sz w:val="22"/>
          <w:szCs w:val="22"/>
        </w:rPr>
        <w:t>Click on image icon with ?</w:t>
      </w:r>
      <w:r w:rsidR="00C9470C">
        <w:rPr>
          <w:rFonts w:ascii="Arial" w:hAnsi="Arial" w:cs="Arial"/>
          <w:sz w:val="22"/>
          <w:szCs w:val="22"/>
        </w:rPr>
        <w:t xml:space="preserve"> → </w:t>
      </w:r>
      <w:r>
        <w:rPr>
          <w:rFonts w:ascii="Arial" w:hAnsi="Arial" w:cs="Arial"/>
          <w:b/>
          <w:bCs/>
          <w:sz w:val="22"/>
          <w:szCs w:val="22"/>
        </w:rPr>
        <w:t>Define</w:t>
      </w:r>
      <w:r w:rsidR="00C9470C">
        <w:rPr>
          <w:rFonts w:ascii="Arial" w:hAnsi="Arial" w:cs="Arial"/>
          <w:b/>
          <w:bCs/>
          <w:sz w:val="22"/>
          <w:szCs w:val="22"/>
        </w:rPr>
        <w:t xml:space="preserve"> → </w:t>
      </w:r>
      <w:r>
        <w:rPr>
          <w:rFonts w:ascii="Arial" w:hAnsi="Arial" w:cs="Arial"/>
          <w:sz w:val="22"/>
          <w:szCs w:val="22"/>
        </w:rPr>
        <w:t>Place red markers on fiducials</w:t>
      </w:r>
      <w:r w:rsidR="00C9470C">
        <w:rPr>
          <w:rFonts w:ascii="Arial" w:hAnsi="Arial" w:cs="Arial"/>
          <w:sz w:val="22"/>
          <w:szCs w:val="22"/>
        </w:rPr>
        <w:t xml:space="preserve"> → </w:t>
      </w:r>
      <w:r w:rsidR="00C9470C">
        <w:rPr>
          <w:rFonts w:ascii="Arial" w:hAnsi="Arial" w:cs="Arial"/>
          <w:b/>
          <w:bCs/>
          <w:sz w:val="22"/>
          <w:szCs w:val="22"/>
        </w:rPr>
        <w:t xml:space="preserve">Define → </w:t>
      </w:r>
      <w:r>
        <w:rPr>
          <w:rFonts w:ascii="Arial" w:hAnsi="Arial" w:cs="Arial"/>
          <w:b/>
          <w:bCs/>
          <w:sz w:val="22"/>
          <w:szCs w:val="22"/>
        </w:rPr>
        <w:t xml:space="preserve">Accept </w:t>
      </w:r>
      <w:r>
        <w:rPr>
          <w:rFonts w:ascii="Arial" w:hAnsi="Arial" w:cs="Arial"/>
          <w:sz w:val="22"/>
          <w:szCs w:val="22"/>
        </w:rPr>
        <w:t>definition result</w:t>
      </w:r>
      <w:r w:rsidR="00C9470C">
        <w:rPr>
          <w:rFonts w:ascii="Arial" w:hAnsi="Arial" w:cs="Arial"/>
          <w:sz w:val="22"/>
          <w:szCs w:val="22"/>
        </w:rPr>
        <w:t xml:space="preserve"> → </w:t>
      </w:r>
      <w:r>
        <w:rPr>
          <w:rFonts w:ascii="Arial" w:hAnsi="Arial" w:cs="Arial"/>
          <w:b/>
          <w:bCs/>
          <w:sz w:val="22"/>
          <w:szCs w:val="22"/>
        </w:rPr>
        <w:t xml:space="preserve">Accept </w:t>
      </w:r>
      <w:r>
        <w:rPr>
          <w:rFonts w:ascii="Arial" w:hAnsi="Arial" w:cs="Arial"/>
          <w:sz w:val="22"/>
          <w:szCs w:val="22"/>
        </w:rPr>
        <w:t>original view, coronal view, sagittal view</w:t>
      </w:r>
      <w:r w:rsidR="00C9470C">
        <w:rPr>
          <w:rFonts w:ascii="Arial" w:hAnsi="Arial" w:cs="Arial"/>
          <w:sz w:val="22"/>
          <w:szCs w:val="22"/>
        </w:rPr>
        <w:t xml:space="preserve"> → </w:t>
      </w:r>
      <w:r>
        <w:rPr>
          <w:rFonts w:ascii="Arial" w:hAnsi="Arial" w:cs="Arial"/>
          <w:sz w:val="22"/>
          <w:szCs w:val="22"/>
        </w:rPr>
        <w:t>Open images</w:t>
      </w:r>
      <w:r w:rsidR="00C9470C">
        <w:rPr>
          <w:rFonts w:ascii="Arial" w:hAnsi="Arial" w:cs="Arial"/>
          <w:sz w:val="22"/>
          <w:szCs w:val="22"/>
        </w:rPr>
        <w:t xml:space="preserve"> → </w:t>
      </w:r>
      <w:r>
        <w:rPr>
          <w:rFonts w:ascii="Arial" w:hAnsi="Arial" w:cs="Arial"/>
          <w:b/>
          <w:bCs/>
          <w:sz w:val="22"/>
          <w:szCs w:val="22"/>
        </w:rPr>
        <w:t>Workspace</w:t>
      </w:r>
      <w:r w:rsidR="00C9470C">
        <w:rPr>
          <w:rFonts w:ascii="Arial" w:hAnsi="Arial" w:cs="Arial"/>
          <w:b/>
          <w:bCs/>
          <w:sz w:val="22"/>
          <w:szCs w:val="22"/>
        </w:rPr>
        <w:t xml:space="preserve"> → </w:t>
      </w:r>
      <w:r>
        <w:rPr>
          <w:rFonts w:ascii="Arial" w:hAnsi="Arial" w:cs="Arial"/>
          <w:b/>
          <w:bCs/>
          <w:sz w:val="22"/>
          <w:szCs w:val="22"/>
        </w:rPr>
        <w:t>Standard</w:t>
      </w:r>
    </w:p>
    <w:p w:rsidR="00C9470C" w:rsidRDefault="00C9470C" w:rsidP="00CC6EDC">
      <w:pPr>
        <w:autoSpaceDE w:val="0"/>
        <w:autoSpaceDN w:val="0"/>
        <w:adjustRightInd w:val="0"/>
        <w:rPr>
          <w:rFonts w:ascii="Arial" w:hAnsi="Arial" w:cs="Arial"/>
          <w:sz w:val="22"/>
          <w:szCs w:val="22"/>
        </w:rPr>
      </w:pPr>
    </w:p>
    <w:p w:rsidR="00CC6EDC" w:rsidRDefault="00CC6EDC" w:rsidP="00CC6EDC">
      <w:pPr>
        <w:autoSpaceDE w:val="0"/>
        <w:autoSpaceDN w:val="0"/>
        <w:adjustRightInd w:val="0"/>
        <w:rPr>
          <w:rFonts w:ascii="Arial" w:hAnsi="Arial" w:cs="Arial"/>
          <w:sz w:val="22"/>
          <w:szCs w:val="22"/>
        </w:rPr>
      </w:pPr>
      <w:r>
        <w:rPr>
          <w:rFonts w:ascii="Arial" w:hAnsi="Arial" w:cs="Arial"/>
          <w:sz w:val="22"/>
          <w:szCs w:val="22"/>
        </w:rPr>
        <w:t>IV</w:t>
      </w:r>
      <w:r w:rsidR="00C9470C">
        <w:rPr>
          <w:rFonts w:ascii="Arial" w:hAnsi="Arial" w:cs="Arial"/>
          <w:sz w:val="22"/>
          <w:szCs w:val="22"/>
        </w:rPr>
        <w:t>.</w:t>
      </w:r>
      <w:r>
        <w:rPr>
          <w:rFonts w:ascii="Arial" w:hAnsi="Arial" w:cs="Arial"/>
          <w:sz w:val="22"/>
          <w:szCs w:val="22"/>
        </w:rPr>
        <w:t xml:space="preserve"> </w:t>
      </w:r>
      <w:r w:rsidRPr="005526CA">
        <w:rPr>
          <w:rFonts w:ascii="Arial" w:hAnsi="Arial" w:cs="Arial"/>
          <w:sz w:val="22"/>
          <w:szCs w:val="22"/>
          <w:u w:val="single"/>
        </w:rPr>
        <w:t>Outline tumor / structures</w:t>
      </w:r>
      <w:r>
        <w:rPr>
          <w:rFonts w:ascii="Arial" w:hAnsi="Arial" w:cs="Arial"/>
          <w:sz w:val="22"/>
          <w:szCs w:val="22"/>
        </w:rPr>
        <w:t xml:space="preserve"> (Optional. Can be done any time forward of here)</w:t>
      </w:r>
    </w:p>
    <w:p w:rsidR="00CC6EDC" w:rsidRPr="005526CA" w:rsidRDefault="00CC6EDC" w:rsidP="005526CA">
      <w:pPr>
        <w:pStyle w:val="ListParagraph"/>
        <w:numPr>
          <w:ilvl w:val="0"/>
          <w:numId w:val="40"/>
        </w:numPr>
        <w:autoSpaceDE w:val="0"/>
        <w:autoSpaceDN w:val="0"/>
        <w:adjustRightInd w:val="0"/>
        <w:rPr>
          <w:rFonts w:ascii="Arial" w:hAnsi="Arial" w:cs="Arial"/>
          <w:sz w:val="22"/>
          <w:szCs w:val="22"/>
        </w:rPr>
      </w:pPr>
      <w:r w:rsidRPr="005526CA">
        <w:rPr>
          <w:rFonts w:ascii="Arial" w:hAnsi="Arial" w:cs="Arial"/>
          <w:sz w:val="22"/>
          <w:szCs w:val="22"/>
        </w:rPr>
        <w:t>Center target in window using crosshairs</w:t>
      </w:r>
    </w:p>
    <w:p w:rsidR="00CC6EDC" w:rsidRPr="005526CA" w:rsidRDefault="00CC6EDC" w:rsidP="005526CA">
      <w:pPr>
        <w:pStyle w:val="ListParagraph"/>
        <w:numPr>
          <w:ilvl w:val="0"/>
          <w:numId w:val="40"/>
        </w:numPr>
        <w:autoSpaceDE w:val="0"/>
        <w:autoSpaceDN w:val="0"/>
        <w:adjustRightInd w:val="0"/>
        <w:rPr>
          <w:rFonts w:ascii="Arial" w:hAnsi="Arial" w:cs="Arial"/>
          <w:sz w:val="22"/>
          <w:szCs w:val="22"/>
        </w:rPr>
      </w:pPr>
      <w:r w:rsidRPr="005526CA">
        <w:rPr>
          <w:rFonts w:ascii="Arial" w:hAnsi="Arial" w:cs="Arial"/>
          <w:sz w:val="22"/>
          <w:szCs w:val="22"/>
        </w:rPr>
        <w:t>If necessary, magnify images depressing and dragging right mouse button</w:t>
      </w:r>
    </w:p>
    <w:p w:rsidR="00CC6EDC" w:rsidRDefault="00CC6EDC" w:rsidP="005526CA">
      <w:pPr>
        <w:autoSpaceDE w:val="0"/>
        <w:autoSpaceDN w:val="0"/>
        <w:adjustRightInd w:val="0"/>
        <w:ind w:left="360"/>
        <w:rPr>
          <w:rFonts w:ascii="Arial" w:hAnsi="Arial" w:cs="Arial"/>
          <w:sz w:val="22"/>
          <w:szCs w:val="22"/>
        </w:rPr>
      </w:pPr>
      <w:r>
        <w:rPr>
          <w:rFonts w:ascii="Arial" w:hAnsi="Arial" w:cs="Arial"/>
          <w:b/>
          <w:bCs/>
          <w:sz w:val="22"/>
          <w:szCs w:val="22"/>
        </w:rPr>
        <w:t>Tools</w:t>
      </w:r>
      <w:r w:rsidR="00C9470C">
        <w:rPr>
          <w:rFonts w:ascii="Arial" w:hAnsi="Arial" w:cs="Arial"/>
          <w:b/>
          <w:bCs/>
          <w:sz w:val="22"/>
          <w:szCs w:val="22"/>
        </w:rPr>
        <w:t xml:space="preserve"> → </w:t>
      </w:r>
      <w:r>
        <w:rPr>
          <w:rFonts w:ascii="Arial" w:hAnsi="Arial" w:cs="Arial"/>
          <w:b/>
          <w:bCs/>
          <w:sz w:val="22"/>
          <w:szCs w:val="22"/>
        </w:rPr>
        <w:t>Volumes</w:t>
      </w:r>
      <w:r w:rsidR="00C9470C">
        <w:rPr>
          <w:rFonts w:ascii="Arial" w:hAnsi="Arial" w:cs="Arial"/>
          <w:b/>
          <w:bCs/>
          <w:sz w:val="22"/>
          <w:szCs w:val="22"/>
        </w:rPr>
        <w:t xml:space="preserve"> → </w:t>
      </w:r>
      <w:r>
        <w:rPr>
          <w:rFonts w:ascii="Arial" w:hAnsi="Arial" w:cs="Arial"/>
          <w:b/>
          <w:bCs/>
          <w:sz w:val="22"/>
          <w:szCs w:val="22"/>
        </w:rPr>
        <w:t>New</w:t>
      </w:r>
      <w:r w:rsidR="00C9470C">
        <w:rPr>
          <w:rFonts w:ascii="Arial" w:hAnsi="Arial" w:cs="Arial"/>
          <w:b/>
          <w:bCs/>
          <w:sz w:val="22"/>
          <w:szCs w:val="22"/>
        </w:rPr>
        <w:t xml:space="preserve">: </w:t>
      </w:r>
      <w:r>
        <w:rPr>
          <w:rFonts w:ascii="Arial" w:hAnsi="Arial" w:cs="Arial"/>
          <w:sz w:val="22"/>
          <w:szCs w:val="22"/>
        </w:rPr>
        <w:t>Enter name</w:t>
      </w:r>
    </w:p>
    <w:p w:rsidR="00CC6EDC" w:rsidRPr="005526CA" w:rsidRDefault="00CC6EDC" w:rsidP="005526CA">
      <w:pPr>
        <w:autoSpaceDE w:val="0"/>
        <w:autoSpaceDN w:val="0"/>
        <w:adjustRightInd w:val="0"/>
        <w:ind w:left="360"/>
        <w:rPr>
          <w:rFonts w:ascii="Arial" w:hAnsi="Arial" w:cs="Arial"/>
          <w:b/>
          <w:sz w:val="22"/>
          <w:szCs w:val="22"/>
        </w:rPr>
      </w:pPr>
      <w:r w:rsidRPr="005526CA">
        <w:rPr>
          <w:rFonts w:ascii="Arial" w:hAnsi="Arial" w:cs="Arial"/>
          <w:b/>
          <w:sz w:val="22"/>
          <w:szCs w:val="22"/>
        </w:rPr>
        <w:t>Draw</w:t>
      </w:r>
    </w:p>
    <w:p w:rsidR="00CC6EDC" w:rsidRPr="005526CA" w:rsidRDefault="00CC6EDC" w:rsidP="005526CA">
      <w:pPr>
        <w:pStyle w:val="ListParagraph"/>
        <w:numPr>
          <w:ilvl w:val="0"/>
          <w:numId w:val="39"/>
        </w:numPr>
        <w:autoSpaceDE w:val="0"/>
        <w:autoSpaceDN w:val="0"/>
        <w:adjustRightInd w:val="0"/>
        <w:ind w:left="1080"/>
        <w:rPr>
          <w:rFonts w:ascii="Arial" w:hAnsi="Arial" w:cs="Arial"/>
          <w:sz w:val="22"/>
          <w:szCs w:val="22"/>
        </w:rPr>
      </w:pPr>
      <w:r w:rsidRPr="005526CA">
        <w:rPr>
          <w:rFonts w:ascii="Arial" w:hAnsi="Arial" w:cs="Arial"/>
          <w:sz w:val="22"/>
          <w:szCs w:val="22"/>
        </w:rPr>
        <w:t>Manual</w:t>
      </w:r>
    </w:p>
    <w:p w:rsidR="00CC6EDC" w:rsidRPr="005526CA" w:rsidRDefault="00CC6EDC" w:rsidP="005526CA">
      <w:pPr>
        <w:pStyle w:val="ListParagraph"/>
        <w:numPr>
          <w:ilvl w:val="0"/>
          <w:numId w:val="39"/>
        </w:numPr>
        <w:autoSpaceDE w:val="0"/>
        <w:autoSpaceDN w:val="0"/>
        <w:adjustRightInd w:val="0"/>
        <w:ind w:left="1080"/>
        <w:rPr>
          <w:rFonts w:ascii="Arial" w:hAnsi="Arial" w:cs="Arial"/>
          <w:sz w:val="22"/>
          <w:szCs w:val="22"/>
        </w:rPr>
      </w:pPr>
      <w:r w:rsidRPr="005526CA">
        <w:rPr>
          <w:rFonts w:ascii="Arial" w:hAnsi="Arial" w:cs="Arial"/>
          <w:sz w:val="22"/>
          <w:szCs w:val="22"/>
        </w:rPr>
        <w:t>Semi-automatic: re-select workspace, click semiautomatic checkbox, use slider</w:t>
      </w:r>
      <w:r w:rsidR="005526CA" w:rsidRPr="005526CA">
        <w:rPr>
          <w:rFonts w:ascii="Arial" w:hAnsi="Arial" w:cs="Arial"/>
          <w:sz w:val="22"/>
          <w:szCs w:val="22"/>
        </w:rPr>
        <w:t xml:space="preserve"> </w:t>
      </w:r>
      <w:r w:rsidRPr="005526CA">
        <w:rPr>
          <w:rFonts w:ascii="Arial" w:hAnsi="Arial" w:cs="Arial"/>
          <w:sz w:val="22"/>
          <w:szCs w:val="22"/>
        </w:rPr>
        <w:t>to select tumor in red, click and drag in image</w:t>
      </w:r>
    </w:p>
    <w:p w:rsidR="00CC6EDC" w:rsidRDefault="00CC6EDC" w:rsidP="005526CA">
      <w:pPr>
        <w:ind w:left="360"/>
      </w:pPr>
      <w:r>
        <w:rPr>
          <w:rFonts w:ascii="Arial" w:hAnsi="Arial" w:cs="Arial"/>
          <w:b/>
          <w:bCs/>
          <w:sz w:val="22"/>
          <w:szCs w:val="22"/>
        </w:rPr>
        <w:t>Edit</w:t>
      </w:r>
    </w:p>
    <w:p w:rsidR="002F228D" w:rsidRDefault="002F228D" w:rsidP="002F228D">
      <w:pPr>
        <w:pStyle w:val="ListParagraph"/>
        <w:numPr>
          <w:ilvl w:val="0"/>
          <w:numId w:val="40"/>
        </w:numPr>
        <w:autoSpaceDE w:val="0"/>
        <w:autoSpaceDN w:val="0"/>
        <w:adjustRightInd w:val="0"/>
        <w:rPr>
          <w:rFonts w:ascii="Arial" w:hAnsi="Arial" w:cs="Arial"/>
          <w:b/>
          <w:bCs/>
          <w:sz w:val="22"/>
          <w:szCs w:val="22"/>
        </w:rPr>
      </w:pPr>
      <w:r>
        <w:rPr>
          <w:rFonts w:ascii="Arial" w:hAnsi="Arial" w:cs="Arial"/>
          <w:sz w:val="22"/>
          <w:szCs w:val="22"/>
        </w:rPr>
        <w:t xml:space="preserve">Select Volume Type </w:t>
      </w:r>
      <w:r>
        <w:rPr>
          <w:rFonts w:ascii="Arial" w:hAnsi="Arial" w:cs="Arial"/>
          <w:b/>
          <w:bCs/>
          <w:sz w:val="22"/>
          <w:szCs w:val="22"/>
        </w:rPr>
        <w:t>Target</w:t>
      </w:r>
    </w:p>
    <w:p w:rsidR="002F228D" w:rsidRDefault="002F228D" w:rsidP="002F228D">
      <w:pPr>
        <w:pStyle w:val="ListParagraph"/>
        <w:numPr>
          <w:ilvl w:val="0"/>
          <w:numId w:val="40"/>
        </w:numPr>
        <w:autoSpaceDE w:val="0"/>
        <w:autoSpaceDN w:val="0"/>
        <w:adjustRightInd w:val="0"/>
        <w:rPr>
          <w:rFonts w:ascii="Arial" w:hAnsi="Arial" w:cs="Arial"/>
          <w:sz w:val="22"/>
          <w:szCs w:val="22"/>
        </w:rPr>
      </w:pPr>
      <w:r>
        <w:rPr>
          <w:rFonts w:ascii="Arial" w:hAnsi="Arial" w:cs="Arial"/>
          <w:sz w:val="22"/>
          <w:szCs w:val="22"/>
        </w:rPr>
        <w:t>Select Color</w:t>
      </w:r>
    </w:p>
    <w:p w:rsidR="002F228D" w:rsidRDefault="002F228D" w:rsidP="002F228D">
      <w:pPr>
        <w:autoSpaceDE w:val="0"/>
        <w:autoSpaceDN w:val="0"/>
        <w:adjustRightInd w:val="0"/>
        <w:rPr>
          <w:rFonts w:ascii="SymbolMT" w:eastAsia="SymbolMT" w:hAnsi="Courier New" w:cs="SymbolMT"/>
          <w:sz w:val="22"/>
          <w:szCs w:val="22"/>
        </w:rPr>
      </w:pPr>
    </w:p>
    <w:p w:rsidR="002F228D" w:rsidRDefault="002F228D" w:rsidP="002F228D">
      <w:pPr>
        <w:autoSpaceDE w:val="0"/>
        <w:autoSpaceDN w:val="0"/>
        <w:adjustRightInd w:val="0"/>
        <w:rPr>
          <w:rFonts w:ascii="Arial" w:hAnsi="Arial" w:cs="Arial"/>
          <w:sz w:val="22"/>
          <w:szCs w:val="22"/>
        </w:rPr>
      </w:pPr>
      <w:r>
        <w:rPr>
          <w:rFonts w:ascii="Arial" w:hAnsi="Arial" w:cs="Arial"/>
          <w:sz w:val="22"/>
          <w:szCs w:val="22"/>
        </w:rPr>
        <w:t xml:space="preserve">V. </w:t>
      </w:r>
      <w:r w:rsidRPr="002F228D">
        <w:rPr>
          <w:rFonts w:ascii="Arial" w:hAnsi="Arial" w:cs="Arial"/>
          <w:sz w:val="22"/>
          <w:szCs w:val="22"/>
          <w:u w:val="single"/>
        </w:rPr>
        <w:t>Enter frame data</w:t>
      </w:r>
      <w:r>
        <w:rPr>
          <w:rFonts w:ascii="Arial" w:hAnsi="Arial" w:cs="Arial"/>
          <w:sz w:val="22"/>
          <w:szCs w:val="22"/>
        </w:rPr>
        <w:t xml:space="preserve">: </w:t>
      </w:r>
      <w:r>
        <w:rPr>
          <w:rFonts w:ascii="Arial" w:hAnsi="Arial" w:cs="Arial"/>
          <w:b/>
          <w:bCs/>
          <w:sz w:val="22"/>
          <w:szCs w:val="22"/>
        </w:rPr>
        <w:t xml:space="preserve">Plan → Frame definition → </w:t>
      </w:r>
      <w:r>
        <w:rPr>
          <w:rFonts w:ascii="Arial" w:hAnsi="Arial" w:cs="Arial"/>
          <w:sz w:val="22"/>
          <w:szCs w:val="22"/>
        </w:rPr>
        <w:t xml:space="preserve">Select </w:t>
      </w:r>
      <w:r>
        <w:rPr>
          <w:rFonts w:ascii="Arial" w:hAnsi="Arial" w:cs="Arial"/>
          <w:b/>
          <w:bCs/>
          <w:sz w:val="22"/>
          <w:szCs w:val="22"/>
        </w:rPr>
        <w:t xml:space="preserve">Frame cap fits </w:t>
      </w:r>
      <w:r>
        <w:rPr>
          <w:rFonts w:ascii="Arial" w:hAnsi="Arial" w:cs="Arial"/>
          <w:sz w:val="22"/>
          <w:szCs w:val="22"/>
        </w:rPr>
        <w:t xml:space="preserve">(PFX only / if it does fit) → </w:t>
      </w:r>
      <w:r>
        <w:rPr>
          <w:rFonts w:ascii="Courier New" w:hAnsi="Courier New" w:cs="Courier New"/>
          <w:sz w:val="22"/>
          <w:szCs w:val="22"/>
        </w:rPr>
        <w:t xml:space="preserve"> </w:t>
      </w:r>
      <w:r>
        <w:rPr>
          <w:rFonts w:ascii="Arial" w:hAnsi="Arial" w:cs="Arial"/>
          <w:sz w:val="22"/>
          <w:szCs w:val="22"/>
        </w:rPr>
        <w:t xml:space="preserve">Select </w:t>
      </w:r>
      <w:r>
        <w:rPr>
          <w:rFonts w:ascii="Arial" w:hAnsi="Arial" w:cs="Arial"/>
          <w:b/>
          <w:bCs/>
          <w:sz w:val="22"/>
          <w:szCs w:val="22"/>
        </w:rPr>
        <w:t xml:space="preserve">Use measurements </w:t>
      </w:r>
      <w:r>
        <w:rPr>
          <w:rFonts w:ascii="Arial" w:hAnsi="Arial" w:cs="Arial"/>
          <w:sz w:val="22"/>
          <w:szCs w:val="22"/>
        </w:rPr>
        <w:t>(optional for PFX) - enter measurements</w:t>
      </w:r>
    </w:p>
    <w:p w:rsidR="002F228D" w:rsidRDefault="002F228D" w:rsidP="002F228D">
      <w:pPr>
        <w:autoSpaceDE w:val="0"/>
        <w:autoSpaceDN w:val="0"/>
        <w:adjustRightInd w:val="0"/>
        <w:rPr>
          <w:rFonts w:ascii="SymbolMT" w:eastAsia="SymbolMT" w:hAnsi="Courier New" w:cs="SymbolMT"/>
          <w:sz w:val="22"/>
          <w:szCs w:val="22"/>
        </w:rPr>
      </w:pPr>
    </w:p>
    <w:p w:rsidR="002F228D" w:rsidRDefault="002F228D" w:rsidP="002F228D">
      <w:pPr>
        <w:autoSpaceDE w:val="0"/>
        <w:autoSpaceDN w:val="0"/>
        <w:adjustRightInd w:val="0"/>
        <w:rPr>
          <w:rFonts w:ascii="Arial" w:hAnsi="Arial" w:cs="Arial"/>
          <w:b/>
          <w:bCs/>
          <w:sz w:val="22"/>
          <w:szCs w:val="22"/>
        </w:rPr>
      </w:pPr>
      <w:r>
        <w:rPr>
          <w:rFonts w:ascii="Arial" w:hAnsi="Arial" w:cs="Arial"/>
          <w:sz w:val="22"/>
          <w:szCs w:val="22"/>
        </w:rPr>
        <w:t xml:space="preserve">VI. </w:t>
      </w:r>
      <w:r w:rsidRPr="002F228D">
        <w:rPr>
          <w:rFonts w:ascii="Arial" w:hAnsi="Arial" w:cs="Arial"/>
          <w:sz w:val="22"/>
          <w:szCs w:val="22"/>
          <w:u w:val="single"/>
        </w:rPr>
        <w:t>Enter skull data</w:t>
      </w:r>
      <w:r>
        <w:rPr>
          <w:rFonts w:ascii="Arial" w:hAnsi="Arial" w:cs="Arial"/>
          <w:sz w:val="22"/>
          <w:szCs w:val="22"/>
        </w:rPr>
        <w:t xml:space="preserve">: </w:t>
      </w:r>
      <w:r>
        <w:rPr>
          <w:rFonts w:ascii="Arial" w:hAnsi="Arial" w:cs="Arial"/>
          <w:b/>
          <w:bCs/>
          <w:sz w:val="22"/>
          <w:szCs w:val="22"/>
        </w:rPr>
        <w:t>Plan → Skull definition</w:t>
      </w:r>
    </w:p>
    <w:p w:rsidR="002F228D" w:rsidRDefault="002F228D" w:rsidP="00697ECC">
      <w:pPr>
        <w:autoSpaceDE w:val="0"/>
        <w:autoSpaceDN w:val="0"/>
        <w:adjustRightInd w:val="0"/>
        <w:ind w:left="720"/>
        <w:rPr>
          <w:rFonts w:ascii="Arial" w:hAnsi="Arial" w:cs="Arial"/>
          <w:b/>
          <w:bCs/>
          <w:sz w:val="22"/>
          <w:szCs w:val="22"/>
        </w:rPr>
      </w:pPr>
      <w:r>
        <w:rPr>
          <w:rFonts w:ascii="Arial" w:hAnsi="Arial" w:cs="Arial"/>
          <w:b/>
          <w:bCs/>
          <w:sz w:val="22"/>
          <w:szCs w:val="22"/>
        </w:rPr>
        <w:t xml:space="preserve">Images </w:t>
      </w:r>
      <w:r>
        <w:rPr>
          <w:rFonts w:ascii="Arial" w:hAnsi="Arial" w:cs="Arial"/>
          <w:sz w:val="22"/>
          <w:szCs w:val="22"/>
        </w:rPr>
        <w:t xml:space="preserve">or </w:t>
      </w:r>
      <w:r>
        <w:rPr>
          <w:rFonts w:ascii="Arial" w:hAnsi="Arial" w:cs="Arial"/>
          <w:b/>
          <w:bCs/>
          <w:sz w:val="22"/>
          <w:szCs w:val="22"/>
        </w:rPr>
        <w:t>Measurements</w:t>
      </w:r>
    </w:p>
    <w:p w:rsidR="002F228D" w:rsidRDefault="002F228D" w:rsidP="00697ECC">
      <w:pPr>
        <w:autoSpaceDE w:val="0"/>
        <w:autoSpaceDN w:val="0"/>
        <w:adjustRightInd w:val="0"/>
        <w:ind w:left="1440"/>
        <w:rPr>
          <w:rFonts w:ascii="Arial" w:hAnsi="Arial" w:cs="Arial"/>
          <w:b/>
          <w:bCs/>
          <w:sz w:val="22"/>
          <w:szCs w:val="22"/>
        </w:rPr>
      </w:pPr>
      <w:r>
        <w:rPr>
          <w:rFonts w:ascii="Arial" w:hAnsi="Arial" w:cs="Arial"/>
          <w:b/>
          <w:bCs/>
          <w:sz w:val="22"/>
          <w:szCs w:val="22"/>
        </w:rPr>
        <w:t xml:space="preserve">Images </w:t>
      </w:r>
      <w:r>
        <w:rPr>
          <w:rFonts w:ascii="Arial" w:hAnsi="Arial" w:cs="Arial"/>
          <w:sz w:val="22"/>
          <w:szCs w:val="22"/>
        </w:rPr>
        <w:t>(only if you have a whole head CT)</w:t>
      </w:r>
      <w:r w:rsidR="00697ECC">
        <w:rPr>
          <w:rFonts w:ascii="Arial" w:hAnsi="Arial" w:cs="Arial"/>
          <w:sz w:val="22"/>
          <w:szCs w:val="22"/>
        </w:rPr>
        <w:t xml:space="preserve">: </w:t>
      </w:r>
      <w:r>
        <w:rPr>
          <w:rFonts w:ascii="Arial" w:hAnsi="Arial" w:cs="Arial"/>
          <w:b/>
          <w:bCs/>
          <w:sz w:val="22"/>
          <w:szCs w:val="22"/>
        </w:rPr>
        <w:t>Select ”</w:t>
      </w:r>
      <w:r>
        <w:rPr>
          <w:rFonts w:ascii="Arial" w:hAnsi="Arial" w:cs="Arial"/>
          <w:sz w:val="22"/>
          <w:szCs w:val="22"/>
        </w:rPr>
        <w:t>whole head CT study”</w:t>
      </w:r>
      <w:r w:rsidR="00697ECC">
        <w:rPr>
          <w:rFonts w:ascii="Arial" w:hAnsi="Arial" w:cs="Arial"/>
          <w:sz w:val="22"/>
          <w:szCs w:val="22"/>
        </w:rPr>
        <w:t xml:space="preserve"> → </w:t>
      </w:r>
      <w:r>
        <w:rPr>
          <w:rFonts w:ascii="Arial" w:hAnsi="Arial" w:cs="Arial"/>
          <w:b/>
          <w:bCs/>
          <w:sz w:val="22"/>
          <w:szCs w:val="22"/>
        </w:rPr>
        <w:t>Run</w:t>
      </w:r>
      <w:r w:rsidR="00697ECC">
        <w:rPr>
          <w:rFonts w:ascii="Arial" w:hAnsi="Arial" w:cs="Arial"/>
          <w:b/>
          <w:bCs/>
          <w:sz w:val="22"/>
          <w:szCs w:val="22"/>
        </w:rPr>
        <w:t xml:space="preserve"> → </w:t>
      </w:r>
      <w:r>
        <w:rPr>
          <w:rFonts w:ascii="Arial" w:hAnsi="Arial" w:cs="Arial"/>
          <w:b/>
          <w:bCs/>
          <w:sz w:val="22"/>
          <w:szCs w:val="22"/>
        </w:rPr>
        <w:t>Approve</w:t>
      </w:r>
    </w:p>
    <w:p w:rsidR="002F228D" w:rsidRDefault="002F228D" w:rsidP="00697ECC">
      <w:pPr>
        <w:autoSpaceDE w:val="0"/>
        <w:autoSpaceDN w:val="0"/>
        <w:adjustRightInd w:val="0"/>
        <w:ind w:left="720"/>
        <w:rPr>
          <w:rFonts w:ascii="Arial" w:hAnsi="Arial" w:cs="Arial"/>
          <w:b/>
          <w:bCs/>
          <w:sz w:val="22"/>
          <w:szCs w:val="22"/>
        </w:rPr>
      </w:pPr>
      <w:r>
        <w:rPr>
          <w:rFonts w:ascii="Arial" w:hAnsi="Arial" w:cs="Arial"/>
          <w:b/>
          <w:bCs/>
          <w:sz w:val="22"/>
          <w:szCs w:val="22"/>
        </w:rPr>
        <w:t>Measurements</w:t>
      </w:r>
      <w:r w:rsidR="00697ECC">
        <w:rPr>
          <w:rFonts w:ascii="Arial" w:hAnsi="Arial" w:cs="Arial"/>
          <w:b/>
          <w:bCs/>
          <w:sz w:val="22"/>
          <w:szCs w:val="22"/>
        </w:rPr>
        <w:t xml:space="preserve">: </w:t>
      </w:r>
      <w:r>
        <w:rPr>
          <w:rFonts w:ascii="Arial" w:hAnsi="Arial" w:cs="Arial"/>
          <w:sz w:val="22"/>
          <w:szCs w:val="22"/>
        </w:rPr>
        <w:t>Enter bubble data</w:t>
      </w:r>
      <w:r w:rsidR="00697ECC">
        <w:rPr>
          <w:rFonts w:ascii="Arial" w:hAnsi="Arial" w:cs="Arial"/>
          <w:sz w:val="22"/>
          <w:szCs w:val="22"/>
        </w:rPr>
        <w:t xml:space="preserve"> → </w:t>
      </w:r>
      <w:r>
        <w:rPr>
          <w:rFonts w:ascii="Arial" w:hAnsi="Arial" w:cs="Arial"/>
          <w:b/>
          <w:bCs/>
          <w:sz w:val="22"/>
          <w:szCs w:val="22"/>
        </w:rPr>
        <w:t>Plot</w:t>
      </w:r>
      <w:r w:rsidR="00697ECC">
        <w:rPr>
          <w:rFonts w:ascii="Arial" w:hAnsi="Arial" w:cs="Arial"/>
          <w:b/>
          <w:bCs/>
          <w:sz w:val="22"/>
          <w:szCs w:val="22"/>
        </w:rPr>
        <w:t xml:space="preserve"> → </w:t>
      </w:r>
      <w:r>
        <w:rPr>
          <w:rFonts w:ascii="Arial" w:hAnsi="Arial" w:cs="Arial"/>
          <w:b/>
          <w:bCs/>
          <w:sz w:val="22"/>
          <w:szCs w:val="22"/>
        </w:rPr>
        <w:t>Accept</w:t>
      </w:r>
    </w:p>
    <w:p w:rsidR="00697ECC" w:rsidRDefault="00697ECC" w:rsidP="002F228D">
      <w:pPr>
        <w:autoSpaceDE w:val="0"/>
        <w:autoSpaceDN w:val="0"/>
        <w:adjustRightInd w:val="0"/>
        <w:rPr>
          <w:rFonts w:ascii="Arial" w:hAnsi="Arial" w:cs="Arial"/>
          <w:sz w:val="22"/>
          <w:szCs w:val="22"/>
        </w:rPr>
      </w:pPr>
    </w:p>
    <w:p w:rsidR="002F228D" w:rsidRDefault="002F228D" w:rsidP="002F228D">
      <w:pPr>
        <w:autoSpaceDE w:val="0"/>
        <w:autoSpaceDN w:val="0"/>
        <w:adjustRightInd w:val="0"/>
        <w:rPr>
          <w:rFonts w:ascii="Arial" w:hAnsi="Arial" w:cs="Arial"/>
          <w:b/>
          <w:bCs/>
          <w:sz w:val="22"/>
          <w:szCs w:val="22"/>
        </w:rPr>
      </w:pPr>
      <w:r>
        <w:rPr>
          <w:rFonts w:ascii="Arial" w:hAnsi="Arial" w:cs="Arial"/>
          <w:sz w:val="22"/>
          <w:szCs w:val="22"/>
        </w:rPr>
        <w:t>VII</w:t>
      </w:r>
      <w:r w:rsidR="00697ECC">
        <w:rPr>
          <w:rFonts w:ascii="Arial" w:hAnsi="Arial" w:cs="Arial"/>
          <w:sz w:val="22"/>
          <w:szCs w:val="22"/>
        </w:rPr>
        <w:t>.</w:t>
      </w:r>
      <w:r>
        <w:rPr>
          <w:rFonts w:ascii="Arial" w:hAnsi="Arial" w:cs="Arial"/>
          <w:sz w:val="22"/>
          <w:szCs w:val="22"/>
        </w:rPr>
        <w:t xml:space="preserve"> </w:t>
      </w:r>
      <w:r w:rsidRPr="00697ECC">
        <w:rPr>
          <w:rFonts w:ascii="Arial" w:hAnsi="Arial" w:cs="Arial"/>
          <w:sz w:val="22"/>
          <w:szCs w:val="22"/>
          <w:u w:val="single"/>
        </w:rPr>
        <w:t>Set up plan</w:t>
      </w:r>
      <w:r w:rsidR="00697ECC">
        <w:rPr>
          <w:rFonts w:ascii="Arial" w:hAnsi="Arial" w:cs="Arial"/>
          <w:sz w:val="22"/>
          <w:szCs w:val="22"/>
        </w:rPr>
        <w:t xml:space="preserve">: </w:t>
      </w:r>
      <w:r>
        <w:rPr>
          <w:rFonts w:ascii="Arial" w:hAnsi="Arial" w:cs="Arial"/>
          <w:b/>
          <w:bCs/>
          <w:sz w:val="22"/>
          <w:szCs w:val="22"/>
        </w:rPr>
        <w:t>Plan</w:t>
      </w:r>
      <w:r w:rsidR="00CC7F77">
        <w:rPr>
          <w:rFonts w:ascii="Arial" w:hAnsi="Arial" w:cs="Arial"/>
          <w:b/>
          <w:bCs/>
          <w:sz w:val="22"/>
          <w:szCs w:val="22"/>
        </w:rPr>
        <w:t xml:space="preserve"> → </w:t>
      </w:r>
      <w:r>
        <w:rPr>
          <w:rFonts w:ascii="Arial" w:hAnsi="Arial" w:cs="Arial"/>
          <w:b/>
          <w:bCs/>
          <w:sz w:val="22"/>
          <w:szCs w:val="22"/>
        </w:rPr>
        <w:t>New Plan</w:t>
      </w:r>
      <w:r w:rsidR="00CC7F77">
        <w:rPr>
          <w:rFonts w:ascii="Arial" w:hAnsi="Arial" w:cs="Arial"/>
          <w:b/>
          <w:bCs/>
          <w:sz w:val="22"/>
          <w:szCs w:val="22"/>
        </w:rPr>
        <w:t>, c</w:t>
      </w:r>
      <w:r>
        <w:rPr>
          <w:rFonts w:ascii="Arial" w:hAnsi="Arial" w:cs="Arial"/>
          <w:sz w:val="22"/>
          <w:szCs w:val="22"/>
        </w:rPr>
        <w:t>omplete dialogue box selections</w:t>
      </w:r>
      <w:r w:rsidR="00CC7F77">
        <w:rPr>
          <w:rFonts w:ascii="Arial" w:hAnsi="Arial" w:cs="Arial"/>
          <w:sz w:val="22"/>
          <w:szCs w:val="22"/>
        </w:rPr>
        <w:t xml:space="preserve"> → </w:t>
      </w:r>
      <w:r>
        <w:rPr>
          <w:rFonts w:ascii="Arial" w:hAnsi="Arial" w:cs="Arial"/>
          <w:b/>
          <w:bCs/>
          <w:sz w:val="22"/>
          <w:szCs w:val="22"/>
        </w:rPr>
        <w:t>Ok</w:t>
      </w:r>
    </w:p>
    <w:p w:rsidR="00CC7F77" w:rsidRDefault="00CC7F77" w:rsidP="002F228D">
      <w:pPr>
        <w:autoSpaceDE w:val="0"/>
        <w:autoSpaceDN w:val="0"/>
        <w:adjustRightInd w:val="0"/>
        <w:rPr>
          <w:rFonts w:ascii="Arial" w:hAnsi="Arial" w:cs="Arial"/>
          <w:sz w:val="22"/>
          <w:szCs w:val="22"/>
        </w:rPr>
      </w:pPr>
    </w:p>
    <w:p w:rsidR="002F228D" w:rsidRDefault="002F228D" w:rsidP="002F228D">
      <w:pPr>
        <w:autoSpaceDE w:val="0"/>
        <w:autoSpaceDN w:val="0"/>
        <w:adjustRightInd w:val="0"/>
        <w:rPr>
          <w:rFonts w:ascii="Arial" w:hAnsi="Arial" w:cs="Arial"/>
          <w:b/>
          <w:bCs/>
          <w:sz w:val="22"/>
          <w:szCs w:val="22"/>
        </w:rPr>
      </w:pPr>
      <w:r>
        <w:rPr>
          <w:rFonts w:ascii="Arial" w:hAnsi="Arial" w:cs="Arial"/>
          <w:sz w:val="22"/>
          <w:szCs w:val="22"/>
        </w:rPr>
        <w:t>VIII</w:t>
      </w:r>
      <w:r w:rsidR="00CC7F77">
        <w:rPr>
          <w:rFonts w:ascii="Arial" w:hAnsi="Arial" w:cs="Arial"/>
          <w:sz w:val="22"/>
          <w:szCs w:val="22"/>
        </w:rPr>
        <w:t>.</w:t>
      </w:r>
      <w:r>
        <w:rPr>
          <w:rFonts w:ascii="Arial" w:hAnsi="Arial" w:cs="Arial"/>
          <w:sz w:val="22"/>
          <w:szCs w:val="22"/>
        </w:rPr>
        <w:t xml:space="preserve"> </w:t>
      </w:r>
      <w:r w:rsidRPr="00CC7F77">
        <w:rPr>
          <w:rFonts w:ascii="Arial" w:hAnsi="Arial" w:cs="Arial"/>
          <w:sz w:val="22"/>
          <w:szCs w:val="22"/>
          <w:u w:val="single"/>
        </w:rPr>
        <w:t>Set up a target</w:t>
      </w:r>
      <w:r w:rsidR="00CC7F77">
        <w:rPr>
          <w:rFonts w:ascii="Arial" w:hAnsi="Arial" w:cs="Arial"/>
          <w:sz w:val="22"/>
          <w:szCs w:val="22"/>
        </w:rPr>
        <w:t xml:space="preserve">: </w:t>
      </w:r>
      <w:r>
        <w:rPr>
          <w:rFonts w:ascii="Arial" w:hAnsi="Arial" w:cs="Arial"/>
          <w:b/>
          <w:bCs/>
          <w:sz w:val="22"/>
          <w:szCs w:val="22"/>
        </w:rPr>
        <w:t>Plan</w:t>
      </w:r>
      <w:r w:rsidR="00CC7F77">
        <w:rPr>
          <w:rFonts w:ascii="Arial" w:hAnsi="Arial" w:cs="Arial"/>
          <w:b/>
          <w:bCs/>
          <w:sz w:val="22"/>
          <w:szCs w:val="22"/>
        </w:rPr>
        <w:t xml:space="preserve"> → </w:t>
      </w:r>
      <w:r>
        <w:rPr>
          <w:rFonts w:ascii="Arial" w:hAnsi="Arial" w:cs="Arial"/>
          <w:b/>
          <w:bCs/>
          <w:sz w:val="22"/>
          <w:szCs w:val="22"/>
        </w:rPr>
        <w:t>Target</w:t>
      </w:r>
      <w:r w:rsidR="00CC7F77">
        <w:rPr>
          <w:rFonts w:ascii="Arial" w:hAnsi="Arial" w:cs="Arial"/>
          <w:b/>
          <w:bCs/>
          <w:sz w:val="22"/>
          <w:szCs w:val="22"/>
        </w:rPr>
        <w:t xml:space="preserve"> → </w:t>
      </w:r>
      <w:r>
        <w:rPr>
          <w:rFonts w:ascii="Arial" w:hAnsi="Arial" w:cs="Arial"/>
          <w:b/>
          <w:bCs/>
          <w:sz w:val="22"/>
          <w:szCs w:val="22"/>
        </w:rPr>
        <w:t>New</w:t>
      </w:r>
    </w:p>
    <w:p w:rsidR="002F228D" w:rsidRDefault="002F228D" w:rsidP="00CC7F77">
      <w:pPr>
        <w:autoSpaceDE w:val="0"/>
        <w:autoSpaceDN w:val="0"/>
        <w:adjustRightInd w:val="0"/>
        <w:ind w:left="720"/>
        <w:rPr>
          <w:rFonts w:ascii="Arial" w:hAnsi="Arial" w:cs="Arial"/>
          <w:sz w:val="22"/>
          <w:szCs w:val="22"/>
        </w:rPr>
      </w:pPr>
      <w:r>
        <w:rPr>
          <w:rFonts w:ascii="Arial" w:hAnsi="Arial" w:cs="Arial"/>
          <w:sz w:val="22"/>
          <w:szCs w:val="22"/>
        </w:rPr>
        <w:t>If volume drawn and type target selected</w:t>
      </w:r>
      <w:r w:rsidR="00CC7F77">
        <w:rPr>
          <w:rFonts w:ascii="Arial" w:hAnsi="Arial" w:cs="Arial"/>
          <w:sz w:val="22"/>
          <w:szCs w:val="22"/>
        </w:rPr>
        <w:t xml:space="preserve">: </w:t>
      </w:r>
      <w:r>
        <w:rPr>
          <w:rFonts w:ascii="Arial" w:hAnsi="Arial" w:cs="Arial"/>
          <w:b/>
          <w:bCs/>
          <w:sz w:val="22"/>
          <w:szCs w:val="22"/>
        </w:rPr>
        <w:t>Enclose volume</w:t>
      </w:r>
      <w:r w:rsidR="00CC7F77">
        <w:rPr>
          <w:rFonts w:ascii="Arial" w:hAnsi="Arial" w:cs="Arial"/>
          <w:b/>
          <w:bCs/>
          <w:sz w:val="22"/>
          <w:szCs w:val="22"/>
        </w:rPr>
        <w:t xml:space="preserve"> → </w:t>
      </w:r>
      <w:r>
        <w:rPr>
          <w:rFonts w:ascii="Arial" w:hAnsi="Arial" w:cs="Arial"/>
          <w:sz w:val="22"/>
          <w:szCs w:val="22"/>
        </w:rPr>
        <w:t>Select target volume</w:t>
      </w:r>
    </w:p>
    <w:p w:rsidR="002F228D" w:rsidRDefault="002F228D" w:rsidP="00CC7F77">
      <w:pPr>
        <w:autoSpaceDE w:val="0"/>
        <w:autoSpaceDN w:val="0"/>
        <w:adjustRightInd w:val="0"/>
        <w:ind w:left="720"/>
        <w:rPr>
          <w:rFonts w:ascii="Arial" w:hAnsi="Arial" w:cs="Arial"/>
          <w:sz w:val="22"/>
          <w:szCs w:val="22"/>
        </w:rPr>
      </w:pPr>
      <w:r>
        <w:rPr>
          <w:rFonts w:ascii="Arial" w:hAnsi="Arial" w:cs="Arial"/>
          <w:sz w:val="22"/>
          <w:szCs w:val="22"/>
        </w:rPr>
        <w:t>If volume not drawn and labelled as target</w:t>
      </w:r>
      <w:r w:rsidR="00CC7F77">
        <w:rPr>
          <w:rFonts w:ascii="Arial" w:hAnsi="Arial" w:cs="Arial"/>
          <w:sz w:val="22"/>
          <w:szCs w:val="22"/>
        </w:rPr>
        <w:t xml:space="preserve">: </w:t>
      </w:r>
      <w:r>
        <w:rPr>
          <w:rFonts w:ascii="Arial" w:hAnsi="Arial" w:cs="Arial"/>
          <w:sz w:val="22"/>
          <w:szCs w:val="22"/>
        </w:rPr>
        <w:t>Enter name</w:t>
      </w:r>
      <w:r w:rsidR="00CC7F77">
        <w:rPr>
          <w:rFonts w:ascii="Arial" w:hAnsi="Arial" w:cs="Arial"/>
          <w:sz w:val="22"/>
          <w:szCs w:val="22"/>
        </w:rPr>
        <w:t xml:space="preserve"> → </w:t>
      </w:r>
      <w:r>
        <w:rPr>
          <w:rFonts w:ascii="Arial" w:hAnsi="Arial" w:cs="Arial"/>
          <w:sz w:val="22"/>
          <w:szCs w:val="22"/>
        </w:rPr>
        <w:t>Click on target to center grid</w:t>
      </w:r>
      <w:r w:rsidR="00CC7F77">
        <w:rPr>
          <w:rFonts w:ascii="Arial" w:hAnsi="Arial" w:cs="Arial"/>
          <w:sz w:val="22"/>
          <w:szCs w:val="22"/>
        </w:rPr>
        <w:t xml:space="preserve"> → </w:t>
      </w:r>
      <w:r>
        <w:rPr>
          <w:rFonts w:ascii="Arial" w:hAnsi="Arial" w:cs="Arial"/>
          <w:sz w:val="22"/>
          <w:szCs w:val="22"/>
        </w:rPr>
        <w:t>Use grid size slide bar to size grid</w:t>
      </w:r>
    </w:p>
    <w:p w:rsidR="005526CA" w:rsidRDefault="005526CA">
      <w:pPr>
        <w:rPr>
          <w:rFonts w:ascii="SymbolMT" w:eastAsia="SymbolMT" w:hAnsi="Courier New" w:cs="SymbolMT"/>
          <w:sz w:val="22"/>
          <w:szCs w:val="22"/>
        </w:rPr>
      </w:pPr>
    </w:p>
    <w:p w:rsidR="00D16BB0" w:rsidRDefault="00D16BB0" w:rsidP="00D16BB0">
      <w:pPr>
        <w:autoSpaceDE w:val="0"/>
        <w:autoSpaceDN w:val="0"/>
        <w:adjustRightInd w:val="0"/>
        <w:rPr>
          <w:rFonts w:ascii="Arial" w:hAnsi="Arial" w:cs="Arial"/>
          <w:b/>
          <w:bCs/>
          <w:sz w:val="22"/>
          <w:szCs w:val="22"/>
        </w:rPr>
      </w:pPr>
      <w:r>
        <w:rPr>
          <w:rFonts w:ascii="Arial" w:hAnsi="Arial" w:cs="Arial"/>
          <w:sz w:val="22"/>
          <w:szCs w:val="22"/>
        </w:rPr>
        <w:t xml:space="preserve">IX. </w:t>
      </w:r>
      <w:r w:rsidRPr="003161C9">
        <w:rPr>
          <w:rFonts w:ascii="Arial" w:hAnsi="Arial" w:cs="Arial"/>
          <w:sz w:val="22"/>
          <w:szCs w:val="22"/>
          <w:u w:val="single"/>
        </w:rPr>
        <w:t>Place shots</w:t>
      </w:r>
      <w:r>
        <w:rPr>
          <w:rFonts w:ascii="Arial" w:hAnsi="Arial" w:cs="Arial"/>
          <w:sz w:val="22"/>
          <w:szCs w:val="22"/>
        </w:rPr>
        <w:t xml:space="preserve">: </w:t>
      </w:r>
      <w:r>
        <w:rPr>
          <w:rFonts w:ascii="Arial" w:hAnsi="Arial" w:cs="Arial"/>
          <w:b/>
          <w:bCs/>
          <w:sz w:val="22"/>
          <w:szCs w:val="22"/>
        </w:rPr>
        <w:t>Plan → Shot</w:t>
      </w:r>
      <w:r w:rsidR="00645F2A">
        <w:rPr>
          <w:rFonts w:ascii="Arial" w:hAnsi="Arial" w:cs="Arial"/>
          <w:b/>
          <w:bCs/>
          <w:sz w:val="22"/>
          <w:szCs w:val="22"/>
        </w:rPr>
        <w:t>:</w:t>
      </w:r>
      <w:r w:rsidR="009D74F6">
        <w:rPr>
          <w:rFonts w:ascii="Arial" w:hAnsi="Arial" w:cs="Arial"/>
          <w:b/>
          <w:bCs/>
          <w:sz w:val="22"/>
          <w:szCs w:val="22"/>
        </w:rPr>
        <w:t xml:space="preserve"> </w:t>
      </w:r>
      <w:r>
        <w:rPr>
          <w:rFonts w:ascii="Arial" w:hAnsi="Arial" w:cs="Arial"/>
          <w:sz w:val="22"/>
          <w:szCs w:val="22"/>
        </w:rPr>
        <w:t>Place and adjust shots</w:t>
      </w:r>
      <w:r w:rsidR="009D74F6">
        <w:rPr>
          <w:rFonts w:ascii="Arial" w:hAnsi="Arial" w:cs="Arial"/>
          <w:sz w:val="22"/>
          <w:szCs w:val="22"/>
        </w:rPr>
        <w:t xml:space="preserve"> → </w:t>
      </w:r>
      <w:r>
        <w:rPr>
          <w:rFonts w:ascii="Arial" w:hAnsi="Arial" w:cs="Arial"/>
          <w:b/>
          <w:bCs/>
          <w:sz w:val="22"/>
          <w:szCs w:val="22"/>
        </w:rPr>
        <w:t>Close</w:t>
      </w:r>
    </w:p>
    <w:p w:rsidR="003161C9" w:rsidRDefault="003161C9" w:rsidP="00D16BB0">
      <w:pPr>
        <w:autoSpaceDE w:val="0"/>
        <w:autoSpaceDN w:val="0"/>
        <w:adjustRightInd w:val="0"/>
        <w:rPr>
          <w:rFonts w:ascii="Arial" w:hAnsi="Arial" w:cs="Arial"/>
          <w:sz w:val="22"/>
          <w:szCs w:val="22"/>
        </w:rPr>
      </w:pPr>
    </w:p>
    <w:p w:rsidR="00D16BB0" w:rsidRDefault="00D16BB0" w:rsidP="00D16BB0">
      <w:pPr>
        <w:autoSpaceDE w:val="0"/>
        <w:autoSpaceDN w:val="0"/>
        <w:adjustRightInd w:val="0"/>
        <w:rPr>
          <w:rFonts w:ascii="Arial" w:hAnsi="Arial" w:cs="Arial"/>
          <w:b/>
          <w:bCs/>
          <w:sz w:val="22"/>
          <w:szCs w:val="22"/>
        </w:rPr>
      </w:pPr>
      <w:r>
        <w:rPr>
          <w:rFonts w:ascii="Arial" w:hAnsi="Arial" w:cs="Arial"/>
          <w:sz w:val="22"/>
          <w:szCs w:val="22"/>
        </w:rPr>
        <w:t>X</w:t>
      </w:r>
      <w:r w:rsidR="003161C9">
        <w:rPr>
          <w:rFonts w:ascii="Arial" w:hAnsi="Arial" w:cs="Arial"/>
          <w:sz w:val="22"/>
          <w:szCs w:val="22"/>
        </w:rPr>
        <w:t>.</w:t>
      </w:r>
      <w:r>
        <w:rPr>
          <w:rFonts w:ascii="Arial" w:hAnsi="Arial" w:cs="Arial"/>
          <w:sz w:val="22"/>
          <w:szCs w:val="22"/>
        </w:rPr>
        <w:t xml:space="preserve"> </w:t>
      </w:r>
      <w:r w:rsidRPr="003161C9">
        <w:rPr>
          <w:rFonts w:ascii="Arial" w:hAnsi="Arial" w:cs="Arial"/>
          <w:sz w:val="22"/>
          <w:szCs w:val="22"/>
          <w:u w:val="single"/>
        </w:rPr>
        <w:t>Check Clearance</w:t>
      </w:r>
      <w:r w:rsidR="003161C9">
        <w:rPr>
          <w:rFonts w:ascii="Arial" w:hAnsi="Arial" w:cs="Arial"/>
          <w:sz w:val="22"/>
          <w:szCs w:val="22"/>
        </w:rPr>
        <w:t xml:space="preserve">: </w:t>
      </w:r>
      <w:r>
        <w:rPr>
          <w:rFonts w:ascii="Arial" w:hAnsi="Arial" w:cs="Arial"/>
          <w:b/>
          <w:bCs/>
          <w:sz w:val="22"/>
          <w:szCs w:val="22"/>
        </w:rPr>
        <w:t>Tools</w:t>
      </w:r>
      <w:r w:rsidR="003161C9">
        <w:rPr>
          <w:rFonts w:ascii="Arial" w:hAnsi="Arial" w:cs="Arial"/>
          <w:b/>
          <w:bCs/>
          <w:sz w:val="22"/>
          <w:szCs w:val="22"/>
        </w:rPr>
        <w:t xml:space="preserve"> → </w:t>
      </w:r>
      <w:r>
        <w:rPr>
          <w:rFonts w:ascii="Arial" w:hAnsi="Arial" w:cs="Arial"/>
          <w:b/>
          <w:bCs/>
          <w:sz w:val="22"/>
          <w:szCs w:val="22"/>
        </w:rPr>
        <w:t>Clearance</w:t>
      </w:r>
      <w:r w:rsidR="003161C9">
        <w:rPr>
          <w:rFonts w:ascii="Arial" w:hAnsi="Arial" w:cs="Arial"/>
          <w:b/>
          <w:bCs/>
          <w:sz w:val="22"/>
          <w:szCs w:val="22"/>
        </w:rPr>
        <w:t xml:space="preserve"> → </w:t>
      </w:r>
      <w:r>
        <w:rPr>
          <w:rFonts w:ascii="Arial" w:hAnsi="Arial" w:cs="Arial"/>
          <w:b/>
          <w:bCs/>
          <w:sz w:val="22"/>
          <w:szCs w:val="22"/>
        </w:rPr>
        <w:t>Close</w:t>
      </w:r>
    </w:p>
    <w:p w:rsidR="003161C9" w:rsidRDefault="003161C9" w:rsidP="00D16BB0">
      <w:pPr>
        <w:autoSpaceDE w:val="0"/>
        <w:autoSpaceDN w:val="0"/>
        <w:adjustRightInd w:val="0"/>
        <w:rPr>
          <w:rFonts w:ascii="Arial" w:hAnsi="Arial" w:cs="Arial"/>
          <w:sz w:val="22"/>
          <w:szCs w:val="22"/>
        </w:rPr>
      </w:pPr>
    </w:p>
    <w:p w:rsidR="00D16BB0" w:rsidRDefault="00D16BB0" w:rsidP="00D16BB0">
      <w:pPr>
        <w:autoSpaceDE w:val="0"/>
        <w:autoSpaceDN w:val="0"/>
        <w:adjustRightInd w:val="0"/>
        <w:rPr>
          <w:rFonts w:ascii="Arial" w:hAnsi="Arial" w:cs="Arial"/>
          <w:b/>
          <w:bCs/>
          <w:sz w:val="22"/>
          <w:szCs w:val="22"/>
        </w:rPr>
      </w:pPr>
      <w:r>
        <w:rPr>
          <w:rFonts w:ascii="Arial" w:hAnsi="Arial" w:cs="Arial"/>
          <w:sz w:val="22"/>
          <w:szCs w:val="22"/>
        </w:rPr>
        <w:t>XI</w:t>
      </w:r>
      <w:r w:rsidR="003161C9">
        <w:rPr>
          <w:rFonts w:ascii="Arial" w:hAnsi="Arial" w:cs="Arial"/>
          <w:sz w:val="22"/>
          <w:szCs w:val="22"/>
        </w:rPr>
        <w:t>.</w:t>
      </w:r>
      <w:r>
        <w:rPr>
          <w:rFonts w:ascii="Arial" w:hAnsi="Arial" w:cs="Arial"/>
          <w:sz w:val="22"/>
          <w:szCs w:val="22"/>
        </w:rPr>
        <w:t xml:space="preserve"> </w:t>
      </w:r>
      <w:r w:rsidRPr="003161C9">
        <w:rPr>
          <w:rFonts w:ascii="Arial" w:hAnsi="Arial" w:cs="Arial"/>
          <w:sz w:val="22"/>
          <w:szCs w:val="22"/>
          <w:u w:val="single"/>
        </w:rPr>
        <w:t>Prescribe dose</w:t>
      </w:r>
      <w:r w:rsidR="003161C9">
        <w:rPr>
          <w:rFonts w:ascii="Arial" w:hAnsi="Arial" w:cs="Arial"/>
          <w:sz w:val="22"/>
          <w:szCs w:val="22"/>
        </w:rPr>
        <w:t xml:space="preserve">: </w:t>
      </w:r>
      <w:r>
        <w:rPr>
          <w:rFonts w:ascii="Arial" w:hAnsi="Arial" w:cs="Arial"/>
          <w:b/>
          <w:bCs/>
          <w:sz w:val="22"/>
          <w:szCs w:val="22"/>
        </w:rPr>
        <w:t>Plan</w:t>
      </w:r>
      <w:r w:rsidR="003161C9">
        <w:rPr>
          <w:rFonts w:ascii="Arial" w:hAnsi="Arial" w:cs="Arial"/>
          <w:b/>
          <w:bCs/>
          <w:sz w:val="22"/>
          <w:szCs w:val="22"/>
        </w:rPr>
        <w:t xml:space="preserve"> → </w:t>
      </w:r>
      <w:r>
        <w:rPr>
          <w:rFonts w:ascii="Arial" w:hAnsi="Arial" w:cs="Arial"/>
          <w:b/>
          <w:bCs/>
          <w:sz w:val="22"/>
          <w:szCs w:val="22"/>
        </w:rPr>
        <w:t>Target</w:t>
      </w:r>
      <w:r w:rsidR="003161C9">
        <w:rPr>
          <w:rFonts w:ascii="Arial" w:hAnsi="Arial" w:cs="Arial"/>
          <w:b/>
          <w:bCs/>
          <w:sz w:val="22"/>
          <w:szCs w:val="22"/>
        </w:rPr>
        <w:t xml:space="preserve"> → </w:t>
      </w:r>
      <w:r>
        <w:rPr>
          <w:rFonts w:ascii="Arial" w:hAnsi="Arial" w:cs="Arial"/>
          <w:b/>
          <w:bCs/>
          <w:sz w:val="22"/>
          <w:szCs w:val="22"/>
        </w:rPr>
        <w:t>Set Dose</w:t>
      </w:r>
      <w:r w:rsidR="003161C9">
        <w:rPr>
          <w:rFonts w:ascii="Arial" w:hAnsi="Arial" w:cs="Arial"/>
          <w:b/>
          <w:bCs/>
          <w:sz w:val="22"/>
          <w:szCs w:val="22"/>
        </w:rPr>
        <w:t xml:space="preserve">: </w:t>
      </w:r>
      <w:r>
        <w:rPr>
          <w:rFonts w:ascii="Arial" w:hAnsi="Arial" w:cs="Arial"/>
          <w:sz w:val="22"/>
          <w:szCs w:val="22"/>
        </w:rPr>
        <w:t>Enter prescription</w:t>
      </w:r>
      <w:r w:rsidR="00FF1EC8">
        <w:rPr>
          <w:rFonts w:ascii="Arial" w:hAnsi="Arial" w:cs="Arial"/>
          <w:sz w:val="22"/>
          <w:szCs w:val="22"/>
        </w:rPr>
        <w:t xml:space="preserve"> → </w:t>
      </w:r>
      <w:r>
        <w:rPr>
          <w:rFonts w:ascii="Arial" w:hAnsi="Arial" w:cs="Arial"/>
          <w:b/>
          <w:bCs/>
          <w:sz w:val="22"/>
          <w:szCs w:val="22"/>
        </w:rPr>
        <w:t>OK</w:t>
      </w:r>
    </w:p>
    <w:p w:rsidR="00FF1EC8" w:rsidRDefault="00FF1EC8" w:rsidP="00D16BB0">
      <w:pPr>
        <w:autoSpaceDE w:val="0"/>
        <w:autoSpaceDN w:val="0"/>
        <w:adjustRightInd w:val="0"/>
        <w:rPr>
          <w:rFonts w:ascii="SymbolMT" w:eastAsia="SymbolMT" w:hAnsi="Arial" w:cs="SymbolMT"/>
          <w:sz w:val="22"/>
          <w:szCs w:val="22"/>
        </w:rPr>
      </w:pPr>
    </w:p>
    <w:p w:rsidR="00BC1832" w:rsidRDefault="00D16BB0" w:rsidP="00D16BB0">
      <w:pPr>
        <w:autoSpaceDE w:val="0"/>
        <w:autoSpaceDN w:val="0"/>
        <w:adjustRightInd w:val="0"/>
        <w:rPr>
          <w:rFonts w:ascii="Arial" w:hAnsi="Arial" w:cs="Arial"/>
          <w:b/>
          <w:bCs/>
          <w:sz w:val="22"/>
          <w:szCs w:val="22"/>
        </w:rPr>
      </w:pPr>
      <w:r>
        <w:rPr>
          <w:rFonts w:ascii="Arial" w:hAnsi="Arial" w:cs="Arial"/>
          <w:sz w:val="22"/>
          <w:szCs w:val="22"/>
        </w:rPr>
        <w:t>XII</w:t>
      </w:r>
      <w:r w:rsidR="00FF1EC8">
        <w:rPr>
          <w:rFonts w:ascii="Arial" w:hAnsi="Arial" w:cs="Arial"/>
          <w:sz w:val="22"/>
          <w:szCs w:val="22"/>
        </w:rPr>
        <w:t>.</w:t>
      </w:r>
      <w:r>
        <w:rPr>
          <w:rFonts w:ascii="Arial" w:hAnsi="Arial" w:cs="Arial"/>
          <w:sz w:val="22"/>
          <w:szCs w:val="22"/>
        </w:rPr>
        <w:t xml:space="preserve"> </w:t>
      </w:r>
      <w:r w:rsidRPr="00FF1EC8">
        <w:rPr>
          <w:rFonts w:ascii="Arial" w:hAnsi="Arial" w:cs="Arial"/>
          <w:sz w:val="22"/>
          <w:szCs w:val="22"/>
          <w:u w:val="single"/>
        </w:rPr>
        <w:t>Check histograms / dose measurements</w:t>
      </w:r>
      <w:r w:rsidR="00FF1EC8">
        <w:rPr>
          <w:rFonts w:ascii="Arial" w:hAnsi="Arial" w:cs="Arial"/>
          <w:sz w:val="22"/>
          <w:szCs w:val="22"/>
        </w:rPr>
        <w:t xml:space="preserve">: </w:t>
      </w:r>
      <w:r>
        <w:rPr>
          <w:rFonts w:ascii="Arial" w:hAnsi="Arial" w:cs="Arial"/>
          <w:sz w:val="22"/>
          <w:szCs w:val="22"/>
        </w:rPr>
        <w:t>Select 1/1 or Sum</w:t>
      </w:r>
      <w:r w:rsidR="00BC1832">
        <w:rPr>
          <w:rFonts w:ascii="Arial" w:hAnsi="Arial" w:cs="Arial"/>
          <w:sz w:val="22"/>
          <w:szCs w:val="22"/>
        </w:rPr>
        <w:t xml:space="preserve"> → </w:t>
      </w:r>
      <w:r>
        <w:rPr>
          <w:rFonts w:ascii="Arial" w:hAnsi="Arial" w:cs="Arial"/>
          <w:b/>
          <w:bCs/>
          <w:sz w:val="22"/>
          <w:szCs w:val="22"/>
        </w:rPr>
        <w:t>Tools</w:t>
      </w:r>
      <w:r w:rsidR="00BC1832">
        <w:rPr>
          <w:rFonts w:ascii="Arial" w:hAnsi="Arial" w:cs="Arial"/>
          <w:b/>
          <w:bCs/>
          <w:sz w:val="22"/>
          <w:szCs w:val="22"/>
        </w:rPr>
        <w:t>:</w:t>
      </w:r>
    </w:p>
    <w:p w:rsidR="00D16BB0" w:rsidRDefault="00D16BB0" w:rsidP="00BC1832">
      <w:pPr>
        <w:autoSpaceDE w:val="0"/>
        <w:autoSpaceDN w:val="0"/>
        <w:adjustRightInd w:val="0"/>
        <w:ind w:left="720"/>
        <w:rPr>
          <w:rFonts w:ascii="Arial" w:hAnsi="Arial" w:cs="Arial"/>
          <w:sz w:val="22"/>
          <w:szCs w:val="22"/>
        </w:rPr>
      </w:pPr>
      <w:r>
        <w:rPr>
          <w:rFonts w:ascii="Arial" w:hAnsi="Arial" w:cs="Arial"/>
          <w:b/>
          <w:bCs/>
          <w:sz w:val="22"/>
          <w:szCs w:val="22"/>
        </w:rPr>
        <w:t>Measure</w:t>
      </w:r>
      <w:r w:rsidR="00BC1832">
        <w:rPr>
          <w:rFonts w:ascii="Arial" w:hAnsi="Arial" w:cs="Arial"/>
          <w:b/>
          <w:bCs/>
          <w:sz w:val="22"/>
          <w:szCs w:val="22"/>
        </w:rPr>
        <w:t xml:space="preserve">: </w:t>
      </w:r>
      <w:r>
        <w:rPr>
          <w:rFonts w:ascii="Arial" w:hAnsi="Arial" w:cs="Arial"/>
          <w:sz w:val="22"/>
          <w:szCs w:val="22"/>
        </w:rPr>
        <w:t>Select 1/1 or sum</w:t>
      </w:r>
    </w:p>
    <w:p w:rsidR="00D16BB0" w:rsidRDefault="00D16BB0" w:rsidP="00BC1832">
      <w:pPr>
        <w:autoSpaceDE w:val="0"/>
        <w:autoSpaceDN w:val="0"/>
        <w:adjustRightInd w:val="0"/>
        <w:ind w:left="720"/>
        <w:rPr>
          <w:rFonts w:ascii="Arial" w:hAnsi="Arial" w:cs="Arial"/>
          <w:sz w:val="22"/>
          <w:szCs w:val="22"/>
        </w:rPr>
      </w:pPr>
      <w:r>
        <w:rPr>
          <w:rFonts w:ascii="Arial" w:hAnsi="Arial" w:cs="Arial"/>
          <w:b/>
          <w:bCs/>
          <w:sz w:val="22"/>
          <w:szCs w:val="22"/>
        </w:rPr>
        <w:t>Histogram</w:t>
      </w:r>
      <w:r w:rsidR="00BC1832">
        <w:rPr>
          <w:rFonts w:ascii="Arial" w:hAnsi="Arial" w:cs="Arial"/>
          <w:b/>
          <w:bCs/>
          <w:sz w:val="22"/>
          <w:szCs w:val="22"/>
        </w:rPr>
        <w:t xml:space="preserve">: </w:t>
      </w:r>
      <w:r>
        <w:rPr>
          <w:rFonts w:ascii="Arial" w:hAnsi="Arial" w:cs="Arial"/>
          <w:sz w:val="22"/>
          <w:szCs w:val="22"/>
        </w:rPr>
        <w:t>Select object / target</w:t>
      </w:r>
      <w:r w:rsidR="00BC1832">
        <w:rPr>
          <w:rFonts w:ascii="Arial" w:hAnsi="Arial" w:cs="Arial"/>
          <w:sz w:val="22"/>
          <w:szCs w:val="22"/>
        </w:rPr>
        <w:t xml:space="preserve"> → </w:t>
      </w:r>
      <w:r>
        <w:rPr>
          <w:rFonts w:ascii="Arial" w:hAnsi="Arial" w:cs="Arial"/>
          <w:sz w:val="22"/>
          <w:szCs w:val="22"/>
        </w:rPr>
        <w:t>Scroll on graph to desired margin or dose</w:t>
      </w:r>
    </w:p>
    <w:p w:rsidR="00BC1832" w:rsidRDefault="00BC1832" w:rsidP="00D16BB0">
      <w:pPr>
        <w:autoSpaceDE w:val="0"/>
        <w:autoSpaceDN w:val="0"/>
        <w:adjustRightInd w:val="0"/>
        <w:rPr>
          <w:rFonts w:ascii="Arial" w:hAnsi="Arial" w:cs="Arial"/>
          <w:sz w:val="22"/>
          <w:szCs w:val="22"/>
        </w:rPr>
      </w:pPr>
    </w:p>
    <w:p w:rsidR="00D16BB0" w:rsidRDefault="00D16BB0" w:rsidP="00D16BB0">
      <w:pPr>
        <w:autoSpaceDE w:val="0"/>
        <w:autoSpaceDN w:val="0"/>
        <w:adjustRightInd w:val="0"/>
        <w:rPr>
          <w:rFonts w:ascii="Arial" w:hAnsi="Arial" w:cs="Arial"/>
          <w:b/>
          <w:bCs/>
          <w:sz w:val="22"/>
          <w:szCs w:val="22"/>
        </w:rPr>
      </w:pPr>
      <w:r>
        <w:rPr>
          <w:rFonts w:ascii="Arial" w:hAnsi="Arial" w:cs="Arial"/>
          <w:sz w:val="22"/>
          <w:szCs w:val="22"/>
        </w:rPr>
        <w:t>XIII</w:t>
      </w:r>
      <w:r w:rsidR="00FF1EC8">
        <w:rPr>
          <w:rFonts w:ascii="Arial" w:hAnsi="Arial" w:cs="Arial"/>
          <w:sz w:val="22"/>
          <w:szCs w:val="22"/>
        </w:rPr>
        <w:t>.</w:t>
      </w:r>
      <w:r>
        <w:rPr>
          <w:rFonts w:ascii="Arial" w:hAnsi="Arial" w:cs="Arial"/>
          <w:sz w:val="22"/>
          <w:szCs w:val="22"/>
        </w:rPr>
        <w:t xml:space="preserve"> </w:t>
      </w:r>
      <w:r w:rsidRPr="00FF1EC8">
        <w:rPr>
          <w:rFonts w:ascii="Arial" w:hAnsi="Arial" w:cs="Arial"/>
          <w:sz w:val="22"/>
          <w:szCs w:val="22"/>
          <w:u w:val="single"/>
        </w:rPr>
        <w:t>Approve plan</w:t>
      </w:r>
      <w:r w:rsidR="00FF1EC8">
        <w:rPr>
          <w:rFonts w:ascii="Arial" w:hAnsi="Arial" w:cs="Arial"/>
          <w:sz w:val="22"/>
          <w:szCs w:val="22"/>
        </w:rPr>
        <w:t xml:space="preserve">: </w:t>
      </w:r>
      <w:r>
        <w:rPr>
          <w:rFonts w:ascii="Arial" w:hAnsi="Arial" w:cs="Arial"/>
          <w:b/>
          <w:bCs/>
          <w:sz w:val="22"/>
          <w:szCs w:val="22"/>
        </w:rPr>
        <w:t>Plan</w:t>
      </w:r>
      <w:r w:rsidR="00FF1EC8">
        <w:rPr>
          <w:rFonts w:ascii="Arial" w:hAnsi="Arial" w:cs="Arial"/>
          <w:b/>
          <w:bCs/>
          <w:sz w:val="22"/>
          <w:szCs w:val="22"/>
        </w:rPr>
        <w:t xml:space="preserve"> → </w:t>
      </w:r>
      <w:r>
        <w:rPr>
          <w:rFonts w:ascii="Arial" w:hAnsi="Arial" w:cs="Arial"/>
          <w:b/>
          <w:bCs/>
          <w:sz w:val="22"/>
          <w:szCs w:val="22"/>
        </w:rPr>
        <w:t>Approve</w:t>
      </w:r>
      <w:r w:rsidR="00FF1EC8">
        <w:rPr>
          <w:rFonts w:ascii="Arial" w:hAnsi="Arial" w:cs="Arial"/>
          <w:b/>
          <w:bCs/>
          <w:sz w:val="22"/>
          <w:szCs w:val="22"/>
        </w:rPr>
        <w:t xml:space="preserve"> → </w:t>
      </w:r>
      <w:r>
        <w:rPr>
          <w:rFonts w:ascii="Arial" w:hAnsi="Arial" w:cs="Arial"/>
          <w:sz w:val="22"/>
          <w:szCs w:val="22"/>
        </w:rPr>
        <w:t>Enter Treatment Date</w:t>
      </w:r>
      <w:r w:rsidR="00FF1EC8">
        <w:rPr>
          <w:rFonts w:ascii="Arial" w:hAnsi="Arial" w:cs="Arial"/>
          <w:sz w:val="22"/>
          <w:szCs w:val="22"/>
        </w:rPr>
        <w:t xml:space="preserve"> → </w:t>
      </w:r>
      <w:r>
        <w:rPr>
          <w:rFonts w:ascii="Arial" w:hAnsi="Arial" w:cs="Arial"/>
          <w:b/>
          <w:bCs/>
          <w:sz w:val="22"/>
          <w:szCs w:val="22"/>
        </w:rPr>
        <w:t>Approve</w:t>
      </w:r>
    </w:p>
    <w:p w:rsidR="00FF1EC8" w:rsidRDefault="00FF1EC8" w:rsidP="00D16BB0">
      <w:pPr>
        <w:autoSpaceDE w:val="0"/>
        <w:autoSpaceDN w:val="0"/>
        <w:adjustRightInd w:val="0"/>
        <w:rPr>
          <w:rFonts w:ascii="Arial" w:hAnsi="Arial" w:cs="Arial"/>
          <w:sz w:val="22"/>
          <w:szCs w:val="22"/>
        </w:rPr>
      </w:pPr>
    </w:p>
    <w:p w:rsidR="00D16BB0" w:rsidRDefault="00D16BB0" w:rsidP="00D16BB0">
      <w:pPr>
        <w:autoSpaceDE w:val="0"/>
        <w:autoSpaceDN w:val="0"/>
        <w:adjustRightInd w:val="0"/>
        <w:rPr>
          <w:rFonts w:ascii="Arial" w:hAnsi="Arial" w:cs="Arial"/>
          <w:b/>
          <w:bCs/>
          <w:sz w:val="22"/>
          <w:szCs w:val="22"/>
        </w:rPr>
      </w:pPr>
      <w:r>
        <w:rPr>
          <w:rFonts w:ascii="Arial" w:hAnsi="Arial" w:cs="Arial"/>
          <w:sz w:val="22"/>
          <w:szCs w:val="22"/>
        </w:rPr>
        <w:t>XIV</w:t>
      </w:r>
      <w:r w:rsidR="00FF1EC8">
        <w:rPr>
          <w:rFonts w:ascii="Arial" w:hAnsi="Arial" w:cs="Arial"/>
          <w:sz w:val="22"/>
          <w:szCs w:val="22"/>
        </w:rPr>
        <w:t>.</w:t>
      </w:r>
      <w:r>
        <w:rPr>
          <w:rFonts w:ascii="Arial" w:hAnsi="Arial" w:cs="Arial"/>
          <w:sz w:val="22"/>
          <w:szCs w:val="22"/>
        </w:rPr>
        <w:t xml:space="preserve"> </w:t>
      </w:r>
      <w:r w:rsidRPr="00BC1832">
        <w:rPr>
          <w:rFonts w:ascii="Arial" w:hAnsi="Arial" w:cs="Arial"/>
          <w:sz w:val="22"/>
          <w:szCs w:val="22"/>
          <w:u w:val="single"/>
        </w:rPr>
        <w:t>Print</w:t>
      </w:r>
      <w:r w:rsidR="00FF1EC8">
        <w:rPr>
          <w:rFonts w:ascii="Arial" w:hAnsi="Arial" w:cs="Arial"/>
          <w:sz w:val="22"/>
          <w:szCs w:val="22"/>
        </w:rPr>
        <w:t xml:space="preserve">: </w:t>
      </w:r>
      <w:r>
        <w:rPr>
          <w:rFonts w:ascii="Arial" w:hAnsi="Arial" w:cs="Arial"/>
          <w:b/>
          <w:bCs/>
          <w:sz w:val="22"/>
          <w:szCs w:val="22"/>
        </w:rPr>
        <w:t>Patient</w:t>
      </w:r>
      <w:r w:rsidR="00BC1832">
        <w:rPr>
          <w:rFonts w:ascii="Arial" w:hAnsi="Arial" w:cs="Arial"/>
          <w:b/>
          <w:bCs/>
          <w:sz w:val="22"/>
          <w:szCs w:val="22"/>
        </w:rPr>
        <w:t xml:space="preserve"> → </w:t>
      </w:r>
      <w:r>
        <w:rPr>
          <w:rFonts w:ascii="Arial" w:hAnsi="Arial" w:cs="Arial"/>
          <w:b/>
          <w:bCs/>
          <w:sz w:val="22"/>
          <w:szCs w:val="22"/>
        </w:rPr>
        <w:t>Print</w:t>
      </w:r>
      <w:r w:rsidR="00BC1832">
        <w:rPr>
          <w:rFonts w:ascii="Arial" w:hAnsi="Arial" w:cs="Arial"/>
          <w:b/>
          <w:bCs/>
          <w:sz w:val="22"/>
          <w:szCs w:val="22"/>
        </w:rPr>
        <w:t xml:space="preserve"> → </w:t>
      </w:r>
      <w:r>
        <w:rPr>
          <w:rFonts w:ascii="Arial" w:hAnsi="Arial" w:cs="Arial"/>
          <w:b/>
          <w:bCs/>
          <w:sz w:val="22"/>
          <w:szCs w:val="22"/>
        </w:rPr>
        <w:t>Print</w:t>
      </w:r>
      <w:r w:rsidR="00BC1832">
        <w:rPr>
          <w:rFonts w:ascii="Arial" w:hAnsi="Arial" w:cs="Arial"/>
          <w:b/>
          <w:bCs/>
          <w:sz w:val="22"/>
          <w:szCs w:val="22"/>
        </w:rPr>
        <w:t xml:space="preserve"> → </w:t>
      </w:r>
      <w:r>
        <w:rPr>
          <w:rFonts w:ascii="Arial" w:hAnsi="Arial" w:cs="Arial"/>
          <w:b/>
          <w:bCs/>
          <w:sz w:val="22"/>
          <w:szCs w:val="22"/>
        </w:rPr>
        <w:t>Close</w:t>
      </w:r>
    </w:p>
    <w:p w:rsidR="00BC1832" w:rsidRDefault="00BC1832" w:rsidP="00D16BB0">
      <w:pPr>
        <w:autoSpaceDE w:val="0"/>
        <w:autoSpaceDN w:val="0"/>
        <w:adjustRightInd w:val="0"/>
        <w:rPr>
          <w:rFonts w:ascii="Arial" w:hAnsi="Arial" w:cs="Arial"/>
          <w:sz w:val="22"/>
          <w:szCs w:val="22"/>
        </w:rPr>
      </w:pPr>
    </w:p>
    <w:p w:rsidR="00D16BB0" w:rsidRDefault="00D16BB0" w:rsidP="00BC1832">
      <w:pPr>
        <w:autoSpaceDE w:val="0"/>
        <w:autoSpaceDN w:val="0"/>
        <w:adjustRightInd w:val="0"/>
        <w:rPr>
          <w:rFonts w:ascii="SymbolMT" w:eastAsia="SymbolMT" w:hAnsi="Courier New" w:cs="SymbolMT"/>
          <w:sz w:val="22"/>
          <w:szCs w:val="22"/>
        </w:rPr>
      </w:pPr>
      <w:r>
        <w:rPr>
          <w:rFonts w:ascii="Arial" w:hAnsi="Arial" w:cs="Arial"/>
          <w:sz w:val="22"/>
          <w:szCs w:val="22"/>
        </w:rPr>
        <w:t>XV</w:t>
      </w:r>
      <w:r w:rsidR="00BC1832">
        <w:rPr>
          <w:rFonts w:ascii="Arial" w:hAnsi="Arial" w:cs="Arial"/>
          <w:sz w:val="22"/>
          <w:szCs w:val="22"/>
        </w:rPr>
        <w:t>.</w:t>
      </w:r>
      <w:r>
        <w:rPr>
          <w:rFonts w:ascii="Arial" w:hAnsi="Arial" w:cs="Arial"/>
          <w:sz w:val="22"/>
          <w:szCs w:val="22"/>
        </w:rPr>
        <w:t xml:space="preserve"> </w:t>
      </w:r>
      <w:r w:rsidRPr="002823CD">
        <w:rPr>
          <w:rFonts w:ascii="Arial" w:hAnsi="Arial" w:cs="Arial"/>
          <w:sz w:val="22"/>
          <w:szCs w:val="22"/>
          <w:u w:val="single"/>
        </w:rPr>
        <w:t>Export</w:t>
      </w:r>
      <w:r w:rsidR="00BC1832">
        <w:rPr>
          <w:rFonts w:ascii="Arial" w:hAnsi="Arial" w:cs="Arial"/>
          <w:sz w:val="22"/>
          <w:szCs w:val="22"/>
        </w:rPr>
        <w:t xml:space="preserve">: </w:t>
      </w:r>
      <w:r>
        <w:rPr>
          <w:rFonts w:ascii="Arial" w:hAnsi="Arial" w:cs="Arial"/>
          <w:b/>
          <w:bCs/>
          <w:sz w:val="22"/>
          <w:szCs w:val="22"/>
        </w:rPr>
        <w:t>Patient</w:t>
      </w:r>
      <w:r w:rsidR="00BC1832">
        <w:rPr>
          <w:rFonts w:ascii="Arial" w:hAnsi="Arial" w:cs="Arial"/>
          <w:b/>
          <w:bCs/>
          <w:sz w:val="22"/>
          <w:szCs w:val="22"/>
        </w:rPr>
        <w:t xml:space="preserve"> → </w:t>
      </w:r>
      <w:r>
        <w:rPr>
          <w:rFonts w:ascii="Arial" w:eastAsia="SymbolMT" w:hAnsi="Arial" w:cs="Arial"/>
          <w:b/>
          <w:bCs/>
          <w:sz w:val="22"/>
          <w:szCs w:val="22"/>
        </w:rPr>
        <w:t>Export protocol</w:t>
      </w:r>
      <w:r w:rsidR="00BC1832">
        <w:rPr>
          <w:rFonts w:ascii="Arial" w:eastAsia="SymbolMT" w:hAnsi="Arial" w:cs="Arial"/>
          <w:b/>
          <w:bCs/>
          <w:sz w:val="22"/>
          <w:szCs w:val="22"/>
        </w:rPr>
        <w:t xml:space="preserve"> </w:t>
      </w:r>
      <w:r w:rsidR="00BC1832">
        <w:rPr>
          <w:rFonts w:ascii="Arial" w:eastAsia="SymbolMT" w:hAnsi="Arial" w:cs="Arial" w:hint="eastAsia"/>
          <w:b/>
          <w:bCs/>
          <w:sz w:val="22"/>
          <w:szCs w:val="22"/>
        </w:rPr>
        <w:t>→</w:t>
      </w:r>
      <w:r w:rsidR="00BC1832">
        <w:rPr>
          <w:rFonts w:ascii="Arial" w:eastAsia="SymbolMT" w:hAnsi="Arial" w:cs="Arial" w:hint="eastAsia"/>
          <w:b/>
          <w:bCs/>
          <w:sz w:val="22"/>
          <w:szCs w:val="22"/>
        </w:rPr>
        <w:t xml:space="preserve"> </w:t>
      </w:r>
      <w:r>
        <w:rPr>
          <w:rFonts w:ascii="Arial" w:eastAsia="SymbolMT" w:hAnsi="Arial" w:cs="Arial"/>
          <w:b/>
          <w:bCs/>
          <w:sz w:val="22"/>
          <w:szCs w:val="22"/>
        </w:rPr>
        <w:t>Export</w:t>
      </w:r>
      <w:r w:rsidR="00BC1832">
        <w:rPr>
          <w:rFonts w:ascii="Arial" w:eastAsia="SymbolMT" w:hAnsi="Arial" w:cs="Arial"/>
          <w:b/>
          <w:bCs/>
          <w:sz w:val="22"/>
          <w:szCs w:val="22"/>
        </w:rPr>
        <w:t xml:space="preserve"> </w:t>
      </w:r>
      <w:r w:rsidR="00BC1832">
        <w:rPr>
          <w:rFonts w:ascii="Arial" w:eastAsia="SymbolMT" w:hAnsi="Arial" w:cs="Arial" w:hint="eastAsia"/>
          <w:b/>
          <w:bCs/>
          <w:sz w:val="22"/>
          <w:szCs w:val="22"/>
        </w:rPr>
        <w:t>→</w:t>
      </w:r>
      <w:r w:rsidR="00BC1832">
        <w:rPr>
          <w:rFonts w:ascii="Arial" w:eastAsia="SymbolMT" w:hAnsi="Arial" w:cs="Arial" w:hint="eastAsia"/>
          <w:b/>
          <w:bCs/>
          <w:sz w:val="22"/>
          <w:szCs w:val="22"/>
        </w:rPr>
        <w:t xml:space="preserve"> </w:t>
      </w:r>
      <w:r>
        <w:rPr>
          <w:rFonts w:ascii="Arial" w:eastAsia="SymbolMT" w:hAnsi="Arial" w:cs="Arial"/>
          <w:b/>
          <w:bCs/>
          <w:sz w:val="22"/>
          <w:szCs w:val="22"/>
        </w:rPr>
        <w:t>OK</w:t>
      </w:r>
    </w:p>
    <w:p w:rsidR="00CC7F77" w:rsidRDefault="00CC7F77"/>
    <w:p w:rsidR="002823CD" w:rsidRDefault="00E755A6" w:rsidP="00DE2DED">
      <w:pPr>
        <w:pStyle w:val="Nervous6"/>
        <w:ind w:right="7042"/>
      </w:pPr>
      <w:bookmarkStart w:id="85" w:name="_Toc52924836"/>
      <w:r w:rsidRPr="00E755A6">
        <w:t>Coregistration Module</w:t>
      </w:r>
      <w:bookmarkEnd w:id="85"/>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I Select coregistration from image icon menu</w:t>
      </w:r>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II Select dataset to be used as reference from drop down menu</w:t>
      </w:r>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III Manually adjust images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Use control key and left mouse button to move orthogonally</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Use control key and right mouse button to rotate in any view</w:t>
      </w:r>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IV Automatically match mutual points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Select Run</w:t>
      </w:r>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V Check match between datasets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Select display “XX” inside lens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Enlarge lens using right mouse key inside of lens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Examine images in all planes and at multiple levels</w:t>
      </w:r>
    </w:p>
    <w:p w:rsidR="00E755A6" w:rsidRDefault="00E755A6" w:rsidP="00E755A6">
      <w:pPr>
        <w:autoSpaceDE w:val="0"/>
        <w:autoSpaceDN w:val="0"/>
        <w:adjustRightInd w:val="0"/>
        <w:rPr>
          <w:rFonts w:ascii="Arial" w:hAnsi="Arial" w:cs="Arial"/>
          <w:sz w:val="22"/>
          <w:szCs w:val="22"/>
        </w:rPr>
      </w:pPr>
      <w:r>
        <w:rPr>
          <w:rFonts w:ascii="Arial" w:hAnsi="Arial" w:cs="Arial"/>
          <w:sz w:val="22"/>
          <w:szCs w:val="22"/>
        </w:rPr>
        <w:t>VI Accept the coregistration results</w:t>
      </w:r>
    </w:p>
    <w:p w:rsidR="00E755A6" w:rsidRDefault="00E755A6" w:rsidP="00E755A6">
      <w:pPr>
        <w:autoSpaceDE w:val="0"/>
        <w:autoSpaceDN w:val="0"/>
        <w:adjustRightInd w:val="0"/>
        <w:ind w:left="720"/>
        <w:rPr>
          <w:rFonts w:ascii="Arial" w:hAnsi="Arial" w:cs="Arial"/>
          <w:sz w:val="22"/>
          <w:szCs w:val="22"/>
        </w:rPr>
      </w:pPr>
      <w:r>
        <w:rPr>
          <w:rFonts w:ascii="Arial" w:hAnsi="Arial" w:cs="Arial"/>
          <w:sz w:val="22"/>
          <w:szCs w:val="22"/>
        </w:rPr>
        <w:t>Select Verify</w:t>
      </w:r>
    </w:p>
    <w:p w:rsidR="002823CD" w:rsidRDefault="00E755A6" w:rsidP="00E755A6">
      <w:pPr>
        <w:ind w:left="720"/>
      </w:pPr>
      <w:r>
        <w:rPr>
          <w:rFonts w:ascii="Arial" w:hAnsi="Arial" w:cs="Arial"/>
          <w:sz w:val="22"/>
          <w:szCs w:val="22"/>
        </w:rPr>
        <w:t>Accept each orientation</w:t>
      </w:r>
    </w:p>
    <w:p w:rsidR="00E755A6" w:rsidRDefault="00E755A6"/>
    <w:p w:rsidR="00747ADC" w:rsidRDefault="00747ADC"/>
    <w:p w:rsidR="00DE2DED" w:rsidRDefault="00DE2DED" w:rsidP="00DE2DED">
      <w:pPr>
        <w:pStyle w:val="Nervous6"/>
        <w:ind w:right="7222"/>
      </w:pPr>
      <w:bookmarkStart w:id="86" w:name="_Toc52924837"/>
      <w:r w:rsidRPr="00DE2DED">
        <w:t>Retreatment Module</w:t>
      </w:r>
      <w:bookmarkEnd w:id="86"/>
    </w:p>
    <w:p w:rsidR="00DE2DED" w:rsidRDefault="00DE2DED">
      <w:r w:rsidRPr="00DE2DED">
        <w:rPr>
          <w:rFonts w:ascii="Arial" w:hAnsi="Arial" w:cs="Arial"/>
          <w:sz w:val="28"/>
          <w:szCs w:val="28"/>
          <w:highlight w:val="yellow"/>
        </w:rPr>
        <w:t>Pre-planning</w:t>
      </w: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I</w:t>
      </w:r>
      <w:r w:rsidR="00FB729E">
        <w:rPr>
          <w:rFonts w:ascii="Arial" w:hAnsi="Arial" w:cs="Arial"/>
          <w:sz w:val="22"/>
          <w:szCs w:val="22"/>
        </w:rPr>
        <w:t>.</w:t>
      </w:r>
      <w:r>
        <w:rPr>
          <w:rFonts w:ascii="Arial" w:hAnsi="Arial" w:cs="Arial"/>
          <w:sz w:val="22"/>
          <w:szCs w:val="22"/>
        </w:rPr>
        <w:t xml:space="preserve"> Create patient file</w:t>
      </w:r>
      <w:r w:rsidR="00FB729E">
        <w:rPr>
          <w:rFonts w:ascii="Arial" w:hAnsi="Arial" w:cs="Arial"/>
          <w:sz w:val="22"/>
          <w:szCs w:val="22"/>
        </w:rPr>
        <w:t xml:space="preserve">: </w:t>
      </w:r>
      <w:r>
        <w:rPr>
          <w:rFonts w:ascii="Arial" w:hAnsi="Arial" w:cs="Arial"/>
          <w:b/>
          <w:bCs/>
          <w:sz w:val="22"/>
          <w:szCs w:val="22"/>
        </w:rPr>
        <w:t>Patient</w:t>
      </w:r>
      <w:r w:rsidR="00FB729E">
        <w:rPr>
          <w:rFonts w:ascii="Arial" w:hAnsi="Arial" w:cs="Arial"/>
          <w:b/>
          <w:bCs/>
          <w:sz w:val="22"/>
          <w:szCs w:val="22"/>
        </w:rPr>
        <w:t xml:space="preserve"> → </w:t>
      </w:r>
      <w:r>
        <w:rPr>
          <w:rFonts w:ascii="Arial" w:hAnsi="Arial" w:cs="Arial"/>
          <w:b/>
          <w:bCs/>
          <w:sz w:val="22"/>
          <w:szCs w:val="22"/>
        </w:rPr>
        <w:t>Patient Management</w:t>
      </w:r>
      <w:r w:rsidR="00FB729E">
        <w:rPr>
          <w:rFonts w:ascii="Arial" w:hAnsi="Arial" w:cs="Arial"/>
          <w:b/>
          <w:bCs/>
          <w:sz w:val="22"/>
          <w:szCs w:val="22"/>
        </w:rPr>
        <w:t xml:space="preserve"> → </w:t>
      </w:r>
      <w:r>
        <w:rPr>
          <w:rFonts w:ascii="Arial" w:hAnsi="Arial" w:cs="Arial"/>
          <w:b/>
          <w:bCs/>
          <w:sz w:val="22"/>
          <w:szCs w:val="22"/>
        </w:rPr>
        <w:t>New</w:t>
      </w:r>
      <w:r w:rsidR="00FB729E">
        <w:rPr>
          <w:rFonts w:ascii="Arial" w:hAnsi="Arial" w:cs="Arial"/>
          <w:b/>
          <w:bCs/>
          <w:sz w:val="22"/>
          <w:szCs w:val="22"/>
        </w:rPr>
        <w:t xml:space="preserve">: </w:t>
      </w:r>
      <w:r>
        <w:rPr>
          <w:rFonts w:ascii="Arial" w:hAnsi="Arial" w:cs="Arial"/>
          <w:sz w:val="22"/>
          <w:szCs w:val="22"/>
        </w:rPr>
        <w:t>Fill in demographic data selecting Pre-planning as type</w:t>
      </w:r>
      <w:r w:rsidR="00FB729E">
        <w:rPr>
          <w:rFonts w:ascii="Arial" w:hAnsi="Arial" w:cs="Arial"/>
          <w:sz w:val="22"/>
          <w:szCs w:val="22"/>
        </w:rPr>
        <w:t xml:space="preserve"> → </w:t>
      </w:r>
      <w:r>
        <w:rPr>
          <w:rFonts w:ascii="Arial" w:hAnsi="Arial" w:cs="Arial"/>
          <w:b/>
          <w:bCs/>
          <w:sz w:val="22"/>
          <w:szCs w:val="22"/>
        </w:rPr>
        <w:t>OK</w:t>
      </w:r>
    </w:p>
    <w:p w:rsidR="00FB729E" w:rsidRDefault="00FB729E"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II</w:t>
      </w:r>
      <w:r w:rsidR="00FB729E">
        <w:rPr>
          <w:rFonts w:ascii="Arial" w:hAnsi="Arial" w:cs="Arial"/>
          <w:sz w:val="22"/>
          <w:szCs w:val="22"/>
        </w:rPr>
        <w:t>.</w:t>
      </w:r>
      <w:r>
        <w:rPr>
          <w:rFonts w:ascii="Arial" w:hAnsi="Arial" w:cs="Arial"/>
          <w:sz w:val="22"/>
          <w:szCs w:val="22"/>
        </w:rPr>
        <w:t xml:space="preserve"> Import images</w:t>
      </w:r>
      <w:r w:rsidR="00FB729E">
        <w:rPr>
          <w:rFonts w:ascii="Arial" w:hAnsi="Arial" w:cs="Arial"/>
          <w:sz w:val="22"/>
          <w:szCs w:val="22"/>
        </w:rPr>
        <w:t xml:space="preserve">: </w:t>
      </w:r>
      <w:r>
        <w:rPr>
          <w:rFonts w:ascii="Arial" w:hAnsi="Arial" w:cs="Arial"/>
          <w:b/>
          <w:bCs/>
          <w:sz w:val="22"/>
          <w:szCs w:val="22"/>
        </w:rPr>
        <w:t>Patient</w:t>
      </w:r>
      <w:r w:rsidR="00FB729E">
        <w:rPr>
          <w:rFonts w:ascii="Arial" w:hAnsi="Arial" w:cs="Arial"/>
          <w:b/>
          <w:bCs/>
          <w:sz w:val="22"/>
          <w:szCs w:val="22"/>
        </w:rPr>
        <w:t xml:space="preserve"> → </w:t>
      </w:r>
      <w:r>
        <w:rPr>
          <w:rFonts w:ascii="Arial" w:hAnsi="Arial" w:cs="Arial"/>
          <w:b/>
          <w:bCs/>
          <w:sz w:val="22"/>
          <w:szCs w:val="22"/>
        </w:rPr>
        <w:t>Import Images</w:t>
      </w:r>
      <w:r w:rsidR="00FB729E">
        <w:rPr>
          <w:rFonts w:ascii="Arial" w:hAnsi="Arial" w:cs="Arial"/>
          <w:b/>
          <w:bCs/>
          <w:sz w:val="22"/>
          <w:szCs w:val="22"/>
        </w:rPr>
        <w:t xml:space="preserve"> → </w:t>
      </w:r>
      <w:r>
        <w:rPr>
          <w:rFonts w:ascii="Arial" w:hAnsi="Arial" w:cs="Arial"/>
          <w:b/>
          <w:bCs/>
          <w:sz w:val="22"/>
          <w:szCs w:val="22"/>
        </w:rPr>
        <w:t>Select pt name</w:t>
      </w:r>
      <w:r w:rsidR="00FB729E">
        <w:rPr>
          <w:rFonts w:ascii="Arial" w:hAnsi="Arial" w:cs="Arial"/>
          <w:b/>
          <w:bCs/>
          <w:sz w:val="22"/>
          <w:szCs w:val="22"/>
        </w:rPr>
        <w:t xml:space="preserve"> → </w:t>
      </w:r>
      <w:r>
        <w:rPr>
          <w:rFonts w:ascii="Arial" w:hAnsi="Arial" w:cs="Arial"/>
          <w:b/>
          <w:bCs/>
          <w:sz w:val="22"/>
          <w:szCs w:val="22"/>
        </w:rPr>
        <w:t>Select date / time of study</w:t>
      </w:r>
      <w:r w:rsidR="00FB729E">
        <w:rPr>
          <w:rFonts w:ascii="Arial" w:hAnsi="Arial" w:cs="Arial"/>
          <w:b/>
          <w:bCs/>
          <w:sz w:val="22"/>
          <w:szCs w:val="22"/>
        </w:rPr>
        <w:t xml:space="preserve"> → </w:t>
      </w:r>
      <w:r>
        <w:rPr>
          <w:rFonts w:ascii="Arial" w:hAnsi="Arial" w:cs="Arial"/>
          <w:b/>
          <w:bCs/>
          <w:sz w:val="22"/>
          <w:szCs w:val="22"/>
        </w:rPr>
        <w:t>Select series</w:t>
      </w:r>
      <w:r w:rsidR="00FB729E">
        <w:rPr>
          <w:rFonts w:ascii="Arial" w:hAnsi="Arial" w:cs="Arial"/>
          <w:b/>
          <w:bCs/>
          <w:sz w:val="22"/>
          <w:szCs w:val="22"/>
        </w:rPr>
        <w:t xml:space="preserve"> → </w:t>
      </w:r>
      <w:r>
        <w:rPr>
          <w:rFonts w:ascii="Arial" w:hAnsi="Arial" w:cs="Arial"/>
          <w:b/>
          <w:bCs/>
          <w:sz w:val="22"/>
          <w:szCs w:val="22"/>
        </w:rPr>
        <w:t>Import</w:t>
      </w:r>
      <w:r w:rsidR="006A0BE0" w:rsidRPr="006A0BE0">
        <w:rPr>
          <w:rFonts w:ascii="Arial" w:hAnsi="Arial" w:cs="Arial"/>
          <w:bCs/>
          <w:sz w:val="22"/>
          <w:szCs w:val="22"/>
        </w:rPr>
        <w:t>: a</w:t>
      </w:r>
      <w:r w:rsidRPr="006A0BE0">
        <w:rPr>
          <w:rFonts w:ascii="Arial" w:hAnsi="Arial" w:cs="Arial"/>
          <w:sz w:val="22"/>
          <w:szCs w:val="22"/>
        </w:rPr>
        <w:t xml:space="preserve">nswer </w:t>
      </w:r>
      <w:r>
        <w:rPr>
          <w:rFonts w:ascii="Arial" w:hAnsi="Arial" w:cs="Arial"/>
          <w:sz w:val="22"/>
          <w:szCs w:val="22"/>
        </w:rPr>
        <w:t>all dialogue boxes</w:t>
      </w:r>
      <w:r w:rsidR="006A0BE0">
        <w:rPr>
          <w:rFonts w:ascii="Arial" w:hAnsi="Arial" w:cs="Arial"/>
          <w:sz w:val="22"/>
          <w:szCs w:val="22"/>
        </w:rPr>
        <w:t xml:space="preserve"> → </w:t>
      </w:r>
      <w:r>
        <w:rPr>
          <w:rFonts w:ascii="Arial" w:hAnsi="Arial" w:cs="Arial"/>
          <w:b/>
          <w:bCs/>
          <w:sz w:val="22"/>
          <w:szCs w:val="22"/>
        </w:rPr>
        <w:t>Close</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III</w:t>
      </w:r>
      <w:r w:rsidR="00787359">
        <w:rPr>
          <w:rFonts w:ascii="Arial" w:hAnsi="Arial" w:cs="Arial"/>
          <w:sz w:val="22"/>
          <w:szCs w:val="22"/>
        </w:rPr>
        <w:t>.</w:t>
      </w:r>
      <w:r>
        <w:rPr>
          <w:rFonts w:ascii="Arial" w:hAnsi="Arial" w:cs="Arial"/>
          <w:sz w:val="22"/>
          <w:szCs w:val="22"/>
        </w:rPr>
        <w:t xml:space="preserve"> Apply virtual frame</w:t>
      </w:r>
      <w:r w:rsidR="006A0BE0">
        <w:rPr>
          <w:rFonts w:ascii="Arial" w:hAnsi="Arial" w:cs="Arial"/>
          <w:sz w:val="22"/>
          <w:szCs w:val="22"/>
        </w:rPr>
        <w:t xml:space="preserve">: </w:t>
      </w:r>
      <w:r>
        <w:rPr>
          <w:rFonts w:ascii="Arial" w:hAnsi="Arial" w:cs="Arial"/>
          <w:sz w:val="22"/>
          <w:szCs w:val="22"/>
        </w:rPr>
        <w:t>Click and hold over image icon with ?</w:t>
      </w:r>
      <w:r w:rsidR="006A0BE0">
        <w:rPr>
          <w:rFonts w:ascii="Arial" w:hAnsi="Arial" w:cs="Arial"/>
          <w:sz w:val="22"/>
          <w:szCs w:val="22"/>
        </w:rPr>
        <w:t xml:space="preserve"> → </w:t>
      </w:r>
      <w:r>
        <w:rPr>
          <w:rFonts w:ascii="Arial" w:hAnsi="Arial" w:cs="Arial"/>
          <w:b/>
          <w:bCs/>
          <w:sz w:val="22"/>
          <w:szCs w:val="22"/>
        </w:rPr>
        <w:t>Pre-plan Reference</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IV</w:t>
      </w:r>
      <w:r w:rsidR="00787359">
        <w:rPr>
          <w:rFonts w:ascii="Arial" w:hAnsi="Arial" w:cs="Arial"/>
          <w:sz w:val="22"/>
          <w:szCs w:val="22"/>
        </w:rPr>
        <w:t>.</w:t>
      </w:r>
      <w:r>
        <w:rPr>
          <w:rFonts w:ascii="Arial" w:hAnsi="Arial" w:cs="Arial"/>
          <w:sz w:val="22"/>
          <w:szCs w:val="22"/>
        </w:rPr>
        <w:t xml:space="preserve"> Accept virtual skull</w:t>
      </w:r>
      <w:r w:rsidR="006A0BE0">
        <w:rPr>
          <w:rFonts w:ascii="Arial" w:hAnsi="Arial" w:cs="Arial"/>
          <w:sz w:val="22"/>
          <w:szCs w:val="22"/>
        </w:rPr>
        <w:t xml:space="preserve">: </w:t>
      </w:r>
      <w:r>
        <w:rPr>
          <w:rFonts w:ascii="Arial" w:hAnsi="Arial" w:cs="Arial"/>
          <w:b/>
          <w:bCs/>
          <w:sz w:val="22"/>
          <w:szCs w:val="22"/>
        </w:rPr>
        <w:t>Plan</w:t>
      </w:r>
      <w:r w:rsidR="006A0BE0">
        <w:rPr>
          <w:rFonts w:ascii="Arial" w:hAnsi="Arial" w:cs="Arial"/>
          <w:b/>
          <w:bCs/>
          <w:sz w:val="22"/>
          <w:szCs w:val="22"/>
        </w:rPr>
        <w:t xml:space="preserve"> → </w:t>
      </w:r>
      <w:r>
        <w:rPr>
          <w:rFonts w:ascii="Arial" w:hAnsi="Arial" w:cs="Arial"/>
          <w:b/>
          <w:bCs/>
          <w:sz w:val="22"/>
          <w:szCs w:val="22"/>
        </w:rPr>
        <w:t>Skull</w:t>
      </w:r>
      <w:r w:rsidR="006A0BE0">
        <w:rPr>
          <w:rFonts w:ascii="Arial" w:hAnsi="Arial" w:cs="Arial"/>
          <w:b/>
          <w:bCs/>
          <w:sz w:val="22"/>
          <w:szCs w:val="22"/>
        </w:rPr>
        <w:t xml:space="preserve"> → </w:t>
      </w:r>
      <w:r>
        <w:rPr>
          <w:rFonts w:ascii="Arial" w:hAnsi="Arial" w:cs="Arial"/>
          <w:b/>
          <w:bCs/>
          <w:sz w:val="22"/>
          <w:szCs w:val="22"/>
        </w:rPr>
        <w:t>Plot</w:t>
      </w:r>
      <w:r w:rsidR="006A0BE0">
        <w:rPr>
          <w:rFonts w:ascii="Arial" w:hAnsi="Arial" w:cs="Arial"/>
          <w:b/>
          <w:bCs/>
          <w:sz w:val="22"/>
          <w:szCs w:val="22"/>
        </w:rPr>
        <w:t xml:space="preserve"> → </w:t>
      </w:r>
      <w:r>
        <w:rPr>
          <w:rFonts w:ascii="Arial" w:hAnsi="Arial" w:cs="Arial"/>
          <w:b/>
          <w:bCs/>
          <w:sz w:val="22"/>
          <w:szCs w:val="22"/>
        </w:rPr>
        <w:t>Accept</w:t>
      </w:r>
      <w:r w:rsidR="006A0BE0">
        <w:rPr>
          <w:rFonts w:ascii="Arial" w:hAnsi="Arial" w:cs="Arial"/>
          <w:b/>
          <w:bCs/>
          <w:sz w:val="22"/>
          <w:szCs w:val="22"/>
        </w:rPr>
        <w:t xml:space="preserve"> → </w:t>
      </w:r>
      <w:r>
        <w:rPr>
          <w:rFonts w:ascii="Arial" w:hAnsi="Arial" w:cs="Arial"/>
          <w:sz w:val="22"/>
          <w:szCs w:val="22"/>
        </w:rPr>
        <w:t>Open Images</w:t>
      </w:r>
    </w:p>
    <w:p w:rsidR="00DE2DED" w:rsidRDefault="00DE2DED" w:rsidP="006A0BE0">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b/>
          <w:bCs/>
          <w:sz w:val="22"/>
          <w:szCs w:val="22"/>
        </w:rPr>
        <w:t>Workspace</w:t>
      </w:r>
    </w:p>
    <w:p w:rsidR="00DE2DED" w:rsidRDefault="00DE2DED" w:rsidP="006A0BE0">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b/>
          <w:bCs/>
          <w:sz w:val="22"/>
          <w:szCs w:val="22"/>
        </w:rPr>
        <w:t>Standard</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V</w:t>
      </w:r>
      <w:r w:rsidR="00787359">
        <w:rPr>
          <w:rFonts w:ascii="Arial" w:hAnsi="Arial" w:cs="Arial"/>
          <w:sz w:val="22"/>
          <w:szCs w:val="22"/>
        </w:rPr>
        <w:t>.</w:t>
      </w:r>
      <w:r>
        <w:rPr>
          <w:rFonts w:ascii="Arial" w:hAnsi="Arial" w:cs="Arial"/>
          <w:sz w:val="22"/>
          <w:szCs w:val="22"/>
        </w:rPr>
        <w:t xml:space="preserve"> Outline tumor / structures (Optional. Can be done any time forward of here)</w:t>
      </w:r>
      <w:r w:rsidR="006A0BE0">
        <w:rPr>
          <w:rFonts w:ascii="Arial" w:hAnsi="Arial" w:cs="Arial"/>
          <w:sz w:val="22"/>
          <w:szCs w:val="22"/>
        </w:rPr>
        <w:t xml:space="preserve">: </w:t>
      </w:r>
      <w:r>
        <w:rPr>
          <w:rFonts w:ascii="Arial" w:hAnsi="Arial" w:cs="Arial"/>
          <w:b/>
          <w:bCs/>
          <w:sz w:val="22"/>
          <w:szCs w:val="22"/>
        </w:rPr>
        <w:t>Tools</w:t>
      </w:r>
      <w:r w:rsidR="006A0BE0">
        <w:rPr>
          <w:rFonts w:ascii="Arial" w:hAnsi="Arial" w:cs="Arial"/>
          <w:b/>
          <w:bCs/>
          <w:sz w:val="22"/>
          <w:szCs w:val="22"/>
        </w:rPr>
        <w:t xml:space="preserve"> → </w:t>
      </w:r>
      <w:r>
        <w:rPr>
          <w:rFonts w:ascii="Arial" w:hAnsi="Arial" w:cs="Arial"/>
          <w:b/>
          <w:bCs/>
          <w:sz w:val="22"/>
          <w:szCs w:val="22"/>
        </w:rPr>
        <w:t>Volumes</w:t>
      </w:r>
      <w:r w:rsidR="006A0BE0">
        <w:rPr>
          <w:rFonts w:ascii="Arial" w:hAnsi="Arial" w:cs="Arial"/>
          <w:b/>
          <w:bCs/>
          <w:sz w:val="22"/>
          <w:szCs w:val="22"/>
        </w:rPr>
        <w:t xml:space="preserve"> → </w:t>
      </w:r>
      <w:r>
        <w:rPr>
          <w:rFonts w:ascii="Arial" w:hAnsi="Arial" w:cs="Arial"/>
          <w:b/>
          <w:bCs/>
          <w:sz w:val="22"/>
          <w:szCs w:val="22"/>
        </w:rPr>
        <w:t>New</w:t>
      </w:r>
      <w:r w:rsidR="006A0BE0">
        <w:rPr>
          <w:rFonts w:ascii="Arial" w:hAnsi="Arial" w:cs="Arial"/>
          <w:b/>
          <w:bCs/>
          <w:sz w:val="22"/>
          <w:szCs w:val="22"/>
        </w:rPr>
        <w:t xml:space="preserve">: </w:t>
      </w:r>
      <w:r>
        <w:rPr>
          <w:rFonts w:ascii="Arial" w:hAnsi="Arial" w:cs="Arial"/>
          <w:sz w:val="22"/>
          <w:szCs w:val="22"/>
        </w:rPr>
        <w:t>Enter name</w:t>
      </w:r>
      <w:r w:rsidR="006A0BE0">
        <w:rPr>
          <w:rFonts w:ascii="Arial" w:hAnsi="Arial" w:cs="Arial"/>
          <w:sz w:val="22"/>
          <w:szCs w:val="22"/>
        </w:rPr>
        <w:t xml:space="preserve"> → </w:t>
      </w:r>
      <w:r>
        <w:rPr>
          <w:rFonts w:ascii="Arial" w:hAnsi="Arial" w:cs="Arial"/>
          <w:b/>
          <w:bCs/>
          <w:sz w:val="22"/>
          <w:szCs w:val="22"/>
        </w:rPr>
        <w:t>OK</w:t>
      </w:r>
    </w:p>
    <w:p w:rsidR="00DE2DED" w:rsidRPr="006A0BE0" w:rsidRDefault="00DE2DED" w:rsidP="00DE2DED">
      <w:pPr>
        <w:autoSpaceDE w:val="0"/>
        <w:autoSpaceDN w:val="0"/>
        <w:adjustRightInd w:val="0"/>
        <w:rPr>
          <w:rFonts w:ascii="Arial" w:hAnsi="Arial" w:cs="Arial"/>
          <w:b/>
          <w:sz w:val="22"/>
          <w:szCs w:val="22"/>
        </w:rPr>
      </w:pPr>
      <w:r w:rsidRPr="006A0BE0">
        <w:rPr>
          <w:rFonts w:ascii="Arial" w:hAnsi="Arial" w:cs="Arial"/>
          <w:b/>
          <w:sz w:val="22"/>
          <w:szCs w:val="22"/>
        </w:rPr>
        <w:t>Draw</w:t>
      </w:r>
    </w:p>
    <w:p w:rsidR="00DE2DED" w:rsidRDefault="00DE2DED" w:rsidP="006A0BE0">
      <w:pPr>
        <w:ind w:left="720"/>
        <w:rPr>
          <w:rFonts w:ascii="Arial" w:hAnsi="Arial" w:cs="Arial"/>
          <w:sz w:val="22"/>
          <w:szCs w:val="22"/>
        </w:rPr>
      </w:pPr>
      <w:r>
        <w:rPr>
          <w:rFonts w:ascii="Arial" w:hAnsi="Arial" w:cs="Arial"/>
          <w:sz w:val="22"/>
          <w:szCs w:val="22"/>
        </w:rPr>
        <w:t>Manual</w:t>
      </w:r>
    </w:p>
    <w:p w:rsidR="00DE2DED" w:rsidRDefault="00DE2DED" w:rsidP="006A0BE0">
      <w:pPr>
        <w:autoSpaceDE w:val="0"/>
        <w:autoSpaceDN w:val="0"/>
        <w:adjustRightInd w:val="0"/>
        <w:ind w:left="720"/>
        <w:rPr>
          <w:rFonts w:ascii="Arial" w:hAnsi="Arial" w:cs="Arial"/>
          <w:sz w:val="22"/>
          <w:szCs w:val="22"/>
        </w:rPr>
      </w:pPr>
      <w:r>
        <w:rPr>
          <w:rFonts w:ascii="Arial" w:hAnsi="Arial" w:cs="Arial"/>
          <w:sz w:val="22"/>
          <w:szCs w:val="22"/>
        </w:rPr>
        <w:t>Semi-automatic: re-select workspace, click semiautomatic checkbox, use slider</w:t>
      </w:r>
      <w:r w:rsidR="006A0BE0">
        <w:rPr>
          <w:rFonts w:ascii="Arial" w:hAnsi="Arial" w:cs="Arial"/>
          <w:sz w:val="22"/>
          <w:szCs w:val="22"/>
        </w:rPr>
        <w:t xml:space="preserve"> </w:t>
      </w:r>
      <w:r>
        <w:rPr>
          <w:rFonts w:ascii="Arial" w:hAnsi="Arial" w:cs="Arial"/>
          <w:sz w:val="22"/>
          <w:szCs w:val="22"/>
        </w:rPr>
        <w:t>to select tumor in red, click and drag in image</w:t>
      </w:r>
    </w:p>
    <w:p w:rsidR="00DE2DED" w:rsidRDefault="00DE2DED" w:rsidP="00DE2DED">
      <w:pPr>
        <w:autoSpaceDE w:val="0"/>
        <w:autoSpaceDN w:val="0"/>
        <w:adjustRightInd w:val="0"/>
        <w:rPr>
          <w:rFonts w:ascii="Arial" w:hAnsi="Arial" w:cs="Arial"/>
          <w:b/>
          <w:bCs/>
          <w:sz w:val="22"/>
          <w:szCs w:val="22"/>
        </w:rPr>
      </w:pPr>
      <w:r>
        <w:rPr>
          <w:rFonts w:ascii="Arial" w:hAnsi="Arial" w:cs="Arial"/>
          <w:b/>
          <w:bCs/>
          <w:sz w:val="22"/>
          <w:szCs w:val="22"/>
        </w:rPr>
        <w:t>Close</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VI</w:t>
      </w:r>
      <w:r w:rsidR="00787359">
        <w:rPr>
          <w:rFonts w:ascii="Arial" w:hAnsi="Arial" w:cs="Arial"/>
          <w:sz w:val="22"/>
          <w:szCs w:val="22"/>
        </w:rPr>
        <w:t>.</w:t>
      </w:r>
      <w:r>
        <w:rPr>
          <w:rFonts w:ascii="Arial" w:hAnsi="Arial" w:cs="Arial"/>
          <w:sz w:val="22"/>
          <w:szCs w:val="22"/>
        </w:rPr>
        <w:t xml:space="preserve"> Set up a target</w:t>
      </w:r>
      <w:r w:rsidR="006A0BE0">
        <w:rPr>
          <w:rFonts w:ascii="Arial" w:hAnsi="Arial" w:cs="Arial"/>
          <w:sz w:val="22"/>
          <w:szCs w:val="22"/>
        </w:rPr>
        <w:t xml:space="preserve">: </w:t>
      </w:r>
      <w:r>
        <w:rPr>
          <w:rFonts w:ascii="Arial" w:hAnsi="Arial" w:cs="Arial"/>
          <w:b/>
          <w:bCs/>
          <w:sz w:val="22"/>
          <w:szCs w:val="22"/>
        </w:rPr>
        <w:t>Plan</w:t>
      </w:r>
      <w:r w:rsidR="006A0BE0">
        <w:rPr>
          <w:rFonts w:ascii="Arial" w:hAnsi="Arial" w:cs="Arial"/>
          <w:b/>
          <w:bCs/>
          <w:sz w:val="22"/>
          <w:szCs w:val="22"/>
        </w:rPr>
        <w:t xml:space="preserve"> → </w:t>
      </w:r>
      <w:r>
        <w:rPr>
          <w:rFonts w:ascii="Arial" w:hAnsi="Arial" w:cs="Arial"/>
          <w:b/>
          <w:bCs/>
          <w:sz w:val="22"/>
          <w:szCs w:val="22"/>
        </w:rPr>
        <w:t>Target</w:t>
      </w:r>
      <w:r w:rsidR="006A0BE0">
        <w:rPr>
          <w:rFonts w:ascii="Arial" w:hAnsi="Arial" w:cs="Arial"/>
          <w:b/>
          <w:bCs/>
          <w:sz w:val="22"/>
          <w:szCs w:val="22"/>
        </w:rPr>
        <w:t xml:space="preserve"> → </w:t>
      </w:r>
      <w:r>
        <w:rPr>
          <w:rFonts w:ascii="Arial" w:hAnsi="Arial" w:cs="Arial"/>
          <w:b/>
          <w:bCs/>
          <w:sz w:val="22"/>
          <w:szCs w:val="22"/>
        </w:rPr>
        <w:t>New</w:t>
      </w:r>
      <w:r w:rsidR="006A0BE0">
        <w:rPr>
          <w:rFonts w:ascii="Arial" w:hAnsi="Arial" w:cs="Arial"/>
          <w:b/>
          <w:bCs/>
          <w:sz w:val="22"/>
          <w:szCs w:val="22"/>
        </w:rPr>
        <w:t xml:space="preserve">: </w:t>
      </w:r>
      <w:r>
        <w:rPr>
          <w:rFonts w:ascii="Arial" w:hAnsi="Arial" w:cs="Arial"/>
          <w:sz w:val="22"/>
          <w:szCs w:val="22"/>
        </w:rPr>
        <w:t>Enter a name</w:t>
      </w:r>
      <w:r w:rsidR="006A0BE0">
        <w:rPr>
          <w:rFonts w:ascii="Arial" w:hAnsi="Arial" w:cs="Arial"/>
          <w:sz w:val="22"/>
          <w:szCs w:val="22"/>
        </w:rPr>
        <w:t xml:space="preserve">, </w:t>
      </w:r>
      <w:r>
        <w:rPr>
          <w:rFonts w:ascii="Arial" w:hAnsi="Arial" w:cs="Arial"/>
          <w:sz w:val="22"/>
          <w:szCs w:val="22"/>
        </w:rPr>
        <w:t>Position the grid</w:t>
      </w:r>
      <w:r w:rsidR="006A0BE0">
        <w:rPr>
          <w:rFonts w:ascii="Arial" w:hAnsi="Arial" w:cs="Arial"/>
          <w:sz w:val="22"/>
          <w:szCs w:val="22"/>
        </w:rPr>
        <w:t xml:space="preserve">, </w:t>
      </w:r>
      <w:r>
        <w:rPr>
          <w:rFonts w:ascii="Arial" w:hAnsi="Arial" w:cs="Arial"/>
          <w:sz w:val="22"/>
          <w:szCs w:val="22"/>
        </w:rPr>
        <w:t>Adjust grid size</w:t>
      </w:r>
      <w:r w:rsidR="006A0BE0">
        <w:rPr>
          <w:rFonts w:ascii="Arial" w:hAnsi="Arial" w:cs="Arial"/>
          <w:sz w:val="22"/>
          <w:szCs w:val="22"/>
        </w:rPr>
        <w:t xml:space="preserve"> → </w:t>
      </w:r>
      <w:r>
        <w:rPr>
          <w:rFonts w:ascii="Arial" w:hAnsi="Arial" w:cs="Arial"/>
          <w:b/>
          <w:bCs/>
          <w:sz w:val="22"/>
          <w:szCs w:val="22"/>
        </w:rPr>
        <w:t>OK</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VII</w:t>
      </w:r>
      <w:r w:rsidR="00787359">
        <w:rPr>
          <w:rFonts w:ascii="Arial" w:hAnsi="Arial" w:cs="Arial"/>
          <w:sz w:val="22"/>
          <w:szCs w:val="22"/>
        </w:rPr>
        <w:t>.</w:t>
      </w:r>
      <w:r>
        <w:rPr>
          <w:rFonts w:ascii="Arial" w:hAnsi="Arial" w:cs="Arial"/>
          <w:sz w:val="22"/>
          <w:szCs w:val="22"/>
        </w:rPr>
        <w:t xml:space="preserve"> Place shots</w:t>
      </w:r>
      <w:r w:rsidR="006A0BE0">
        <w:rPr>
          <w:rFonts w:ascii="Arial" w:hAnsi="Arial" w:cs="Arial"/>
          <w:sz w:val="22"/>
          <w:szCs w:val="22"/>
        </w:rPr>
        <w:t xml:space="preserve">: </w:t>
      </w:r>
      <w:r>
        <w:rPr>
          <w:rFonts w:ascii="Arial" w:hAnsi="Arial" w:cs="Arial"/>
          <w:b/>
          <w:bCs/>
          <w:sz w:val="22"/>
          <w:szCs w:val="22"/>
        </w:rPr>
        <w:t>Plan</w:t>
      </w:r>
      <w:r w:rsidR="006A0BE0">
        <w:rPr>
          <w:rFonts w:ascii="Arial" w:hAnsi="Arial" w:cs="Arial"/>
          <w:b/>
          <w:bCs/>
          <w:sz w:val="22"/>
          <w:szCs w:val="22"/>
        </w:rPr>
        <w:t xml:space="preserve"> → </w:t>
      </w:r>
      <w:r>
        <w:rPr>
          <w:rFonts w:ascii="Arial" w:hAnsi="Arial" w:cs="Arial"/>
          <w:b/>
          <w:bCs/>
          <w:sz w:val="22"/>
          <w:szCs w:val="22"/>
        </w:rPr>
        <w:t>Shot</w:t>
      </w:r>
      <w:r w:rsidR="006A0BE0" w:rsidRPr="006A0BE0">
        <w:rPr>
          <w:rFonts w:ascii="Arial" w:hAnsi="Arial" w:cs="Arial"/>
          <w:bCs/>
          <w:sz w:val="22"/>
          <w:szCs w:val="22"/>
        </w:rPr>
        <w:t>: p</w:t>
      </w:r>
      <w:r>
        <w:rPr>
          <w:rFonts w:ascii="Arial" w:hAnsi="Arial" w:cs="Arial"/>
          <w:sz w:val="22"/>
          <w:szCs w:val="22"/>
        </w:rPr>
        <w:t>lace and adjust shots</w:t>
      </w:r>
      <w:r w:rsidR="006A0BE0">
        <w:rPr>
          <w:rFonts w:ascii="Arial" w:hAnsi="Arial" w:cs="Arial"/>
          <w:sz w:val="22"/>
          <w:szCs w:val="22"/>
        </w:rPr>
        <w:t xml:space="preserve"> → </w:t>
      </w:r>
      <w:r>
        <w:rPr>
          <w:rFonts w:ascii="Arial" w:hAnsi="Arial" w:cs="Arial"/>
          <w:b/>
          <w:bCs/>
          <w:sz w:val="22"/>
          <w:szCs w:val="22"/>
        </w:rPr>
        <w:t>Close</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IX</w:t>
      </w:r>
      <w:r w:rsidR="00787359">
        <w:rPr>
          <w:rFonts w:ascii="Arial" w:hAnsi="Arial" w:cs="Arial"/>
          <w:sz w:val="22"/>
          <w:szCs w:val="22"/>
        </w:rPr>
        <w:t>.</w:t>
      </w:r>
      <w:r>
        <w:rPr>
          <w:rFonts w:ascii="Arial" w:hAnsi="Arial" w:cs="Arial"/>
          <w:sz w:val="22"/>
          <w:szCs w:val="22"/>
        </w:rPr>
        <w:t xml:space="preserve"> Prescribe dose</w:t>
      </w:r>
      <w:r w:rsidR="006A0BE0">
        <w:rPr>
          <w:rFonts w:ascii="Arial" w:hAnsi="Arial" w:cs="Arial"/>
          <w:sz w:val="22"/>
          <w:szCs w:val="22"/>
        </w:rPr>
        <w:t xml:space="preserve">: </w:t>
      </w:r>
      <w:r>
        <w:rPr>
          <w:rFonts w:ascii="Arial" w:hAnsi="Arial" w:cs="Arial"/>
          <w:b/>
          <w:bCs/>
          <w:sz w:val="22"/>
          <w:szCs w:val="22"/>
        </w:rPr>
        <w:t>Plan</w:t>
      </w:r>
      <w:r w:rsidR="006A0BE0">
        <w:rPr>
          <w:rFonts w:ascii="Arial" w:hAnsi="Arial" w:cs="Arial"/>
          <w:b/>
          <w:bCs/>
          <w:sz w:val="22"/>
          <w:szCs w:val="22"/>
        </w:rPr>
        <w:t xml:space="preserve"> → </w:t>
      </w:r>
      <w:r>
        <w:rPr>
          <w:rFonts w:ascii="Arial" w:hAnsi="Arial" w:cs="Arial"/>
          <w:b/>
          <w:bCs/>
          <w:sz w:val="22"/>
          <w:szCs w:val="22"/>
        </w:rPr>
        <w:t>Target</w:t>
      </w:r>
      <w:r w:rsidR="006A0BE0">
        <w:rPr>
          <w:rFonts w:ascii="Arial" w:hAnsi="Arial" w:cs="Arial"/>
          <w:b/>
          <w:bCs/>
          <w:sz w:val="22"/>
          <w:szCs w:val="22"/>
        </w:rPr>
        <w:t xml:space="preserve"> → </w:t>
      </w:r>
      <w:r>
        <w:rPr>
          <w:rFonts w:ascii="Arial" w:hAnsi="Arial" w:cs="Arial"/>
          <w:b/>
          <w:bCs/>
          <w:sz w:val="22"/>
          <w:szCs w:val="22"/>
        </w:rPr>
        <w:t>Set Dose</w:t>
      </w:r>
      <w:r w:rsidR="006A0BE0">
        <w:rPr>
          <w:rFonts w:ascii="Arial" w:hAnsi="Arial" w:cs="Arial"/>
          <w:b/>
          <w:bCs/>
          <w:sz w:val="22"/>
          <w:szCs w:val="22"/>
        </w:rPr>
        <w:t xml:space="preserve">: </w:t>
      </w:r>
      <w:r>
        <w:rPr>
          <w:rFonts w:ascii="Arial" w:hAnsi="Arial" w:cs="Arial"/>
          <w:sz w:val="22"/>
          <w:szCs w:val="22"/>
        </w:rPr>
        <w:t>Enter prescription</w:t>
      </w:r>
      <w:r w:rsidR="006A0BE0">
        <w:rPr>
          <w:rFonts w:ascii="Arial" w:hAnsi="Arial" w:cs="Arial"/>
          <w:sz w:val="22"/>
          <w:szCs w:val="22"/>
        </w:rPr>
        <w:t xml:space="preserve"> → </w:t>
      </w:r>
      <w:r>
        <w:rPr>
          <w:rFonts w:ascii="Arial" w:hAnsi="Arial" w:cs="Arial"/>
          <w:b/>
          <w:bCs/>
          <w:sz w:val="22"/>
          <w:szCs w:val="22"/>
        </w:rPr>
        <w:t>OK</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w:t>
      </w:r>
      <w:r w:rsidR="00787359">
        <w:rPr>
          <w:rFonts w:ascii="Arial" w:hAnsi="Arial" w:cs="Arial"/>
          <w:sz w:val="22"/>
          <w:szCs w:val="22"/>
        </w:rPr>
        <w:t>.</w:t>
      </w:r>
      <w:r>
        <w:rPr>
          <w:rFonts w:ascii="Arial" w:hAnsi="Arial" w:cs="Arial"/>
          <w:sz w:val="22"/>
          <w:szCs w:val="22"/>
        </w:rPr>
        <w:t xml:space="preserve"> Check histograms / dose measurements</w:t>
      </w:r>
      <w:r w:rsidR="006A0BE0">
        <w:rPr>
          <w:rFonts w:ascii="Arial" w:hAnsi="Arial" w:cs="Arial"/>
          <w:sz w:val="22"/>
          <w:szCs w:val="22"/>
        </w:rPr>
        <w:t>:</w:t>
      </w:r>
      <w:r w:rsidR="0053778B">
        <w:rPr>
          <w:rFonts w:ascii="Arial" w:hAnsi="Arial" w:cs="Arial"/>
          <w:sz w:val="22"/>
          <w:szCs w:val="22"/>
        </w:rPr>
        <w:t xml:space="preserve"> </w:t>
      </w:r>
      <w:r>
        <w:rPr>
          <w:rFonts w:ascii="Arial" w:hAnsi="Arial" w:cs="Arial"/>
          <w:sz w:val="22"/>
          <w:szCs w:val="22"/>
        </w:rPr>
        <w:t>Select 1/1 or sum</w:t>
      </w:r>
      <w:r w:rsidR="0053778B">
        <w:rPr>
          <w:rFonts w:ascii="Arial" w:hAnsi="Arial" w:cs="Arial"/>
          <w:sz w:val="22"/>
          <w:szCs w:val="22"/>
        </w:rPr>
        <w:t xml:space="preserve"> → </w:t>
      </w:r>
      <w:r>
        <w:rPr>
          <w:rFonts w:ascii="Arial" w:hAnsi="Arial" w:cs="Arial"/>
          <w:b/>
          <w:bCs/>
          <w:sz w:val="22"/>
          <w:szCs w:val="22"/>
        </w:rPr>
        <w:t>Tools</w:t>
      </w:r>
      <w:r w:rsidR="0053778B">
        <w:rPr>
          <w:rFonts w:ascii="Arial" w:hAnsi="Arial" w:cs="Arial"/>
          <w:b/>
          <w:bCs/>
          <w:sz w:val="22"/>
          <w:szCs w:val="22"/>
        </w:rPr>
        <w:t xml:space="preserve"> → </w:t>
      </w:r>
      <w:r>
        <w:rPr>
          <w:rFonts w:ascii="Arial" w:hAnsi="Arial" w:cs="Arial"/>
          <w:b/>
          <w:bCs/>
          <w:sz w:val="22"/>
          <w:szCs w:val="22"/>
        </w:rPr>
        <w:t>Measure</w:t>
      </w:r>
      <w:r w:rsidR="0053778B">
        <w:rPr>
          <w:rFonts w:ascii="Arial" w:hAnsi="Arial" w:cs="Arial"/>
          <w:b/>
          <w:bCs/>
          <w:sz w:val="22"/>
          <w:szCs w:val="22"/>
        </w:rPr>
        <w:t xml:space="preserve"> → </w:t>
      </w:r>
      <w:r>
        <w:rPr>
          <w:rFonts w:ascii="Arial" w:hAnsi="Arial" w:cs="Arial"/>
          <w:b/>
          <w:bCs/>
          <w:sz w:val="22"/>
          <w:szCs w:val="22"/>
        </w:rPr>
        <w:t>Histogram</w:t>
      </w:r>
      <w:r w:rsidR="0053778B">
        <w:rPr>
          <w:rFonts w:ascii="Arial" w:hAnsi="Arial" w:cs="Arial"/>
          <w:b/>
          <w:bCs/>
          <w:sz w:val="22"/>
          <w:szCs w:val="22"/>
        </w:rPr>
        <w:t xml:space="preserve"> → </w:t>
      </w:r>
      <w:r>
        <w:rPr>
          <w:rFonts w:ascii="Arial" w:hAnsi="Arial" w:cs="Arial"/>
          <w:sz w:val="22"/>
          <w:szCs w:val="22"/>
        </w:rPr>
        <w:t>Select object / target</w:t>
      </w:r>
      <w:r w:rsidR="0053778B">
        <w:rPr>
          <w:rFonts w:ascii="Arial" w:hAnsi="Arial" w:cs="Arial"/>
          <w:sz w:val="22"/>
          <w:szCs w:val="22"/>
        </w:rPr>
        <w:t xml:space="preserve"> → </w:t>
      </w:r>
      <w:r>
        <w:rPr>
          <w:rFonts w:ascii="Arial" w:hAnsi="Arial" w:cs="Arial"/>
          <w:b/>
          <w:bCs/>
          <w:sz w:val="22"/>
          <w:szCs w:val="22"/>
        </w:rPr>
        <w:t>Close</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XI</w:t>
      </w:r>
      <w:r w:rsidR="00787359">
        <w:rPr>
          <w:rFonts w:ascii="Arial" w:hAnsi="Arial" w:cs="Arial"/>
          <w:sz w:val="22"/>
          <w:szCs w:val="22"/>
        </w:rPr>
        <w:t>.</w:t>
      </w:r>
      <w:r>
        <w:rPr>
          <w:rFonts w:ascii="Arial" w:hAnsi="Arial" w:cs="Arial"/>
          <w:sz w:val="22"/>
          <w:szCs w:val="22"/>
        </w:rPr>
        <w:t xml:space="preserve"> Exit patient file until ready to treat</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XII</w:t>
      </w:r>
      <w:r w:rsidR="00787359">
        <w:rPr>
          <w:rFonts w:ascii="Arial" w:hAnsi="Arial" w:cs="Arial"/>
          <w:sz w:val="22"/>
          <w:szCs w:val="22"/>
        </w:rPr>
        <w:t>.</w:t>
      </w:r>
      <w:r>
        <w:rPr>
          <w:rFonts w:ascii="Arial" w:hAnsi="Arial" w:cs="Arial"/>
          <w:sz w:val="22"/>
          <w:szCs w:val="22"/>
        </w:rPr>
        <w:t xml:space="preserve"> Select patient file</w:t>
      </w:r>
      <w:r w:rsidR="0053778B">
        <w:rPr>
          <w:rFonts w:ascii="Arial" w:hAnsi="Arial" w:cs="Arial"/>
          <w:sz w:val="22"/>
          <w:szCs w:val="22"/>
        </w:rPr>
        <w:t xml:space="preserve">: </w:t>
      </w:r>
      <w:r>
        <w:rPr>
          <w:rFonts w:ascii="Arial" w:hAnsi="Arial" w:cs="Arial"/>
          <w:b/>
          <w:bCs/>
          <w:sz w:val="22"/>
          <w:szCs w:val="22"/>
        </w:rPr>
        <w:t>Patient</w:t>
      </w:r>
      <w:r w:rsidR="0053778B">
        <w:rPr>
          <w:rFonts w:ascii="Arial" w:hAnsi="Arial" w:cs="Arial"/>
          <w:b/>
          <w:bCs/>
          <w:sz w:val="22"/>
          <w:szCs w:val="22"/>
        </w:rPr>
        <w:t xml:space="preserve"> → </w:t>
      </w:r>
      <w:r>
        <w:rPr>
          <w:rFonts w:ascii="Arial" w:hAnsi="Arial" w:cs="Arial"/>
          <w:b/>
          <w:bCs/>
          <w:sz w:val="22"/>
          <w:szCs w:val="22"/>
        </w:rPr>
        <w:t>Patient Management</w:t>
      </w:r>
      <w:r w:rsidR="0053778B">
        <w:rPr>
          <w:rFonts w:ascii="Arial" w:hAnsi="Arial" w:cs="Arial"/>
          <w:b/>
          <w:bCs/>
          <w:sz w:val="22"/>
          <w:szCs w:val="22"/>
        </w:rPr>
        <w:t xml:space="preserve"> → </w:t>
      </w:r>
      <w:r>
        <w:rPr>
          <w:rFonts w:ascii="Arial" w:hAnsi="Arial" w:cs="Arial"/>
          <w:sz w:val="22"/>
          <w:szCs w:val="22"/>
        </w:rPr>
        <w:t>Click on patient name in database</w:t>
      </w:r>
      <w:r w:rsidR="0053778B">
        <w:rPr>
          <w:rFonts w:ascii="Arial" w:hAnsi="Arial" w:cs="Arial"/>
          <w:sz w:val="22"/>
          <w:szCs w:val="22"/>
        </w:rPr>
        <w:t xml:space="preserve"> → </w:t>
      </w:r>
      <w:r>
        <w:rPr>
          <w:rFonts w:ascii="Arial" w:hAnsi="Arial" w:cs="Arial"/>
          <w:b/>
          <w:bCs/>
          <w:sz w:val="22"/>
          <w:szCs w:val="22"/>
        </w:rPr>
        <w:t>New</w:t>
      </w:r>
      <w:r w:rsidR="0053778B">
        <w:rPr>
          <w:rFonts w:ascii="Arial" w:hAnsi="Arial" w:cs="Arial"/>
          <w:b/>
          <w:bCs/>
          <w:sz w:val="22"/>
          <w:szCs w:val="22"/>
        </w:rPr>
        <w:t xml:space="preserve"> → </w:t>
      </w:r>
      <w:r>
        <w:rPr>
          <w:rFonts w:ascii="Arial" w:hAnsi="Arial" w:cs="Arial"/>
          <w:b/>
          <w:bCs/>
          <w:sz w:val="22"/>
          <w:szCs w:val="22"/>
        </w:rPr>
        <w:t>New Examination for selected patient</w:t>
      </w:r>
      <w:r w:rsidR="0053778B">
        <w:rPr>
          <w:rFonts w:ascii="Arial" w:hAnsi="Arial" w:cs="Arial"/>
          <w:b/>
          <w:bCs/>
          <w:sz w:val="22"/>
          <w:szCs w:val="22"/>
        </w:rPr>
        <w:t xml:space="preserve">: </w:t>
      </w:r>
      <w:r w:rsidR="0053778B">
        <w:rPr>
          <w:rFonts w:ascii="Arial" w:hAnsi="Arial" w:cs="Arial"/>
          <w:bCs/>
          <w:sz w:val="22"/>
          <w:szCs w:val="22"/>
        </w:rPr>
        <w:t>v</w:t>
      </w:r>
      <w:r>
        <w:rPr>
          <w:rFonts w:ascii="Arial" w:hAnsi="Arial" w:cs="Arial"/>
          <w:sz w:val="22"/>
          <w:szCs w:val="22"/>
        </w:rPr>
        <w:t xml:space="preserve">erify demographic data, selecting </w:t>
      </w:r>
      <w:r>
        <w:rPr>
          <w:rFonts w:ascii="Arial" w:hAnsi="Arial" w:cs="Arial"/>
          <w:b/>
          <w:bCs/>
          <w:sz w:val="22"/>
          <w:szCs w:val="22"/>
        </w:rPr>
        <w:t xml:space="preserve">Treatment </w:t>
      </w:r>
      <w:r>
        <w:rPr>
          <w:rFonts w:ascii="Arial" w:hAnsi="Arial" w:cs="Arial"/>
          <w:sz w:val="22"/>
          <w:szCs w:val="22"/>
        </w:rPr>
        <w:t>as type and identify operator</w:t>
      </w:r>
      <w:r w:rsidR="0053778B">
        <w:rPr>
          <w:rFonts w:ascii="Arial" w:hAnsi="Arial" w:cs="Arial"/>
          <w:sz w:val="22"/>
          <w:szCs w:val="22"/>
        </w:rPr>
        <w:t xml:space="preserve"> → </w:t>
      </w:r>
      <w:r>
        <w:rPr>
          <w:rFonts w:ascii="Arial" w:hAnsi="Arial" w:cs="Arial"/>
          <w:b/>
          <w:bCs/>
          <w:sz w:val="22"/>
          <w:szCs w:val="22"/>
        </w:rPr>
        <w:t>OK</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XIII</w:t>
      </w:r>
      <w:r w:rsidR="00787359">
        <w:rPr>
          <w:rFonts w:ascii="Arial" w:hAnsi="Arial" w:cs="Arial"/>
          <w:sz w:val="22"/>
          <w:szCs w:val="22"/>
        </w:rPr>
        <w:t>.</w:t>
      </w:r>
      <w:r>
        <w:rPr>
          <w:rFonts w:ascii="Arial" w:hAnsi="Arial" w:cs="Arial"/>
          <w:sz w:val="22"/>
          <w:szCs w:val="22"/>
        </w:rPr>
        <w:t xml:space="preserve"> Import images as described in step II</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XIV</w:t>
      </w:r>
      <w:r w:rsidR="00787359">
        <w:rPr>
          <w:rFonts w:ascii="Arial" w:hAnsi="Arial" w:cs="Arial"/>
          <w:sz w:val="22"/>
          <w:szCs w:val="22"/>
        </w:rPr>
        <w:t>.</w:t>
      </w:r>
      <w:r>
        <w:rPr>
          <w:rFonts w:ascii="Arial" w:hAnsi="Arial" w:cs="Arial"/>
          <w:sz w:val="22"/>
          <w:szCs w:val="22"/>
        </w:rPr>
        <w:t xml:space="preserve"> Define images as described in step III</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XV</w:t>
      </w:r>
      <w:r w:rsidR="00787359">
        <w:rPr>
          <w:rFonts w:ascii="Arial" w:hAnsi="Arial" w:cs="Arial"/>
          <w:sz w:val="22"/>
          <w:szCs w:val="22"/>
        </w:rPr>
        <w:t>.</w:t>
      </w:r>
      <w:r>
        <w:rPr>
          <w:rFonts w:ascii="Arial" w:hAnsi="Arial" w:cs="Arial"/>
          <w:sz w:val="22"/>
          <w:szCs w:val="22"/>
        </w:rPr>
        <w:t xml:space="preserve"> Enter skull data as described in step V</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XVI</w:t>
      </w:r>
      <w:r w:rsidR="00787359">
        <w:rPr>
          <w:rFonts w:ascii="Arial" w:hAnsi="Arial" w:cs="Arial"/>
          <w:sz w:val="22"/>
          <w:szCs w:val="22"/>
        </w:rPr>
        <w:t>.</w:t>
      </w:r>
      <w:r>
        <w:rPr>
          <w:rFonts w:ascii="Arial" w:hAnsi="Arial" w:cs="Arial"/>
          <w:sz w:val="22"/>
          <w:szCs w:val="22"/>
        </w:rPr>
        <w:t xml:space="preserve"> Enter frame data as described in step VI</w:t>
      </w:r>
    </w:p>
    <w:p w:rsidR="006A0BE0" w:rsidRDefault="006A0BE0"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XVII</w:t>
      </w:r>
      <w:r w:rsidR="00787359">
        <w:rPr>
          <w:rFonts w:ascii="Arial" w:hAnsi="Arial" w:cs="Arial"/>
          <w:sz w:val="22"/>
          <w:szCs w:val="22"/>
        </w:rPr>
        <w:t>.</w:t>
      </w:r>
      <w:r>
        <w:rPr>
          <w:rFonts w:ascii="Arial" w:hAnsi="Arial" w:cs="Arial"/>
          <w:sz w:val="22"/>
          <w:szCs w:val="22"/>
        </w:rPr>
        <w:t xml:space="preserve"> Import pre-plan</w:t>
      </w:r>
      <w:r w:rsidR="0053778B">
        <w:rPr>
          <w:rFonts w:ascii="Arial" w:hAnsi="Arial" w:cs="Arial"/>
          <w:sz w:val="22"/>
          <w:szCs w:val="22"/>
        </w:rPr>
        <w:t xml:space="preserve">: </w:t>
      </w:r>
      <w:r>
        <w:rPr>
          <w:rFonts w:ascii="Arial" w:hAnsi="Arial" w:cs="Arial"/>
          <w:b/>
          <w:bCs/>
          <w:sz w:val="22"/>
          <w:szCs w:val="22"/>
        </w:rPr>
        <w:t>Patient</w:t>
      </w:r>
      <w:r w:rsidR="0053778B">
        <w:rPr>
          <w:rFonts w:ascii="Arial" w:hAnsi="Arial" w:cs="Arial"/>
          <w:b/>
          <w:bCs/>
          <w:sz w:val="22"/>
          <w:szCs w:val="22"/>
        </w:rPr>
        <w:t xml:space="preserve"> → </w:t>
      </w:r>
      <w:r>
        <w:rPr>
          <w:rFonts w:ascii="Arial" w:hAnsi="Arial" w:cs="Arial"/>
          <w:b/>
          <w:bCs/>
          <w:sz w:val="22"/>
          <w:szCs w:val="22"/>
        </w:rPr>
        <w:t>Import Examination</w:t>
      </w:r>
      <w:r w:rsidR="0053778B">
        <w:rPr>
          <w:rFonts w:ascii="Arial" w:hAnsi="Arial" w:cs="Arial"/>
          <w:b/>
          <w:bCs/>
          <w:sz w:val="22"/>
          <w:szCs w:val="22"/>
        </w:rPr>
        <w:t xml:space="preserve">: </w:t>
      </w:r>
      <w:r w:rsidR="0053778B">
        <w:rPr>
          <w:rFonts w:ascii="Arial" w:hAnsi="Arial" w:cs="Arial"/>
          <w:bCs/>
          <w:sz w:val="22"/>
          <w:szCs w:val="22"/>
        </w:rPr>
        <w:t>s</w:t>
      </w:r>
      <w:r>
        <w:rPr>
          <w:rFonts w:ascii="Arial" w:hAnsi="Arial" w:cs="Arial"/>
          <w:sz w:val="22"/>
          <w:szCs w:val="22"/>
        </w:rPr>
        <w:t>elect appropriate examination from list</w:t>
      </w:r>
      <w:r w:rsidR="0053778B">
        <w:rPr>
          <w:rFonts w:ascii="Arial" w:hAnsi="Arial" w:cs="Arial"/>
          <w:sz w:val="22"/>
          <w:szCs w:val="22"/>
        </w:rPr>
        <w:t xml:space="preserve"> → </w:t>
      </w:r>
      <w:r>
        <w:rPr>
          <w:rFonts w:ascii="Arial" w:hAnsi="Arial" w:cs="Arial"/>
          <w:b/>
          <w:bCs/>
          <w:sz w:val="22"/>
          <w:szCs w:val="22"/>
        </w:rPr>
        <w:t>OK</w:t>
      </w: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Perform co-registration</w:t>
      </w:r>
      <w:r w:rsidR="0053778B">
        <w:rPr>
          <w:rFonts w:ascii="Arial" w:hAnsi="Arial" w:cs="Arial"/>
          <w:sz w:val="22"/>
          <w:szCs w:val="22"/>
        </w:rPr>
        <w:t>:</w:t>
      </w:r>
    </w:p>
    <w:p w:rsidR="00DE2DED" w:rsidRDefault="00DE2DED" w:rsidP="0053778B">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sz w:val="22"/>
          <w:szCs w:val="22"/>
        </w:rPr>
        <w:t xml:space="preserve">Automatic: select </w:t>
      </w:r>
      <w:r>
        <w:rPr>
          <w:rFonts w:ascii="Arial" w:hAnsi="Arial" w:cs="Arial"/>
          <w:b/>
          <w:bCs/>
          <w:sz w:val="22"/>
          <w:szCs w:val="22"/>
        </w:rPr>
        <w:t>RUN</w:t>
      </w:r>
    </w:p>
    <w:p w:rsidR="00DE2DED" w:rsidRDefault="00DE2DED" w:rsidP="0053778B">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sz w:val="22"/>
          <w:szCs w:val="22"/>
        </w:rPr>
        <w:t xml:space="preserve">Manual: use </w:t>
      </w:r>
      <w:r>
        <w:rPr>
          <w:rFonts w:ascii="Arial" w:hAnsi="Arial" w:cs="Arial"/>
          <w:b/>
          <w:bCs/>
          <w:sz w:val="22"/>
          <w:szCs w:val="22"/>
        </w:rPr>
        <w:t xml:space="preserve">CTRL </w:t>
      </w:r>
      <w:r>
        <w:rPr>
          <w:rFonts w:ascii="Arial" w:hAnsi="Arial" w:cs="Arial"/>
          <w:sz w:val="22"/>
          <w:szCs w:val="22"/>
        </w:rPr>
        <w:t>and left or right mouse to adjust position of selected study in</w:t>
      </w:r>
      <w:r w:rsidR="0053778B">
        <w:rPr>
          <w:rFonts w:ascii="Arial" w:hAnsi="Arial" w:cs="Arial"/>
          <w:sz w:val="22"/>
          <w:szCs w:val="22"/>
        </w:rPr>
        <w:t xml:space="preserve"> </w:t>
      </w:r>
      <w:r>
        <w:rPr>
          <w:rFonts w:ascii="Arial" w:hAnsi="Arial" w:cs="Arial"/>
          <w:sz w:val="22"/>
          <w:szCs w:val="22"/>
        </w:rPr>
        <w:t xml:space="preserve">relation to reference study then </w:t>
      </w:r>
      <w:r>
        <w:rPr>
          <w:rFonts w:ascii="Arial" w:hAnsi="Arial" w:cs="Arial"/>
          <w:b/>
          <w:bCs/>
          <w:sz w:val="22"/>
          <w:szCs w:val="22"/>
        </w:rPr>
        <w:t>RUN</w:t>
      </w:r>
    </w:p>
    <w:p w:rsidR="00DE2DED" w:rsidRDefault="00DE2DED" w:rsidP="0053778B">
      <w:pPr>
        <w:autoSpaceDE w:val="0"/>
        <w:autoSpaceDN w:val="0"/>
        <w:adjustRightInd w:val="0"/>
        <w:ind w:left="720"/>
        <w:rPr>
          <w:rFonts w:ascii="Arial" w:hAnsi="Arial" w:cs="Arial"/>
          <w:sz w:val="22"/>
          <w:szCs w:val="22"/>
        </w:rPr>
      </w:pPr>
      <w:r>
        <w:rPr>
          <w:rFonts w:ascii="Courier New" w:hAnsi="Courier New" w:cs="Courier New"/>
          <w:sz w:val="22"/>
          <w:szCs w:val="22"/>
        </w:rPr>
        <w:t xml:space="preserve">o </w:t>
      </w:r>
      <w:r>
        <w:rPr>
          <w:rFonts w:ascii="Arial" w:hAnsi="Arial" w:cs="Arial"/>
          <w:sz w:val="22"/>
          <w:szCs w:val="22"/>
        </w:rPr>
        <w:t>Examine studies using lens</w:t>
      </w:r>
      <w:r w:rsidR="0053778B">
        <w:rPr>
          <w:rFonts w:ascii="Arial" w:hAnsi="Arial" w:cs="Arial"/>
          <w:sz w:val="22"/>
          <w:szCs w:val="22"/>
        </w:rPr>
        <w:t xml:space="preserve">: </w:t>
      </w:r>
      <w:r>
        <w:rPr>
          <w:rFonts w:ascii="Arial" w:hAnsi="Arial" w:cs="Arial"/>
          <w:b/>
          <w:bCs/>
          <w:sz w:val="22"/>
          <w:szCs w:val="22"/>
        </w:rPr>
        <w:t>Lens – xx inside</w:t>
      </w:r>
      <w:r w:rsidR="0053778B">
        <w:rPr>
          <w:rFonts w:ascii="Arial" w:hAnsi="Arial" w:cs="Arial"/>
          <w:b/>
          <w:bCs/>
          <w:sz w:val="22"/>
          <w:szCs w:val="22"/>
        </w:rPr>
        <w:t xml:space="preserve"> → </w:t>
      </w:r>
      <w:r>
        <w:rPr>
          <w:rFonts w:ascii="Arial" w:hAnsi="Arial" w:cs="Arial"/>
          <w:sz w:val="22"/>
          <w:szCs w:val="22"/>
        </w:rPr>
        <w:t>Drag lens around images</w:t>
      </w:r>
    </w:p>
    <w:p w:rsidR="00DE2DED" w:rsidRDefault="00DE2DED" w:rsidP="0053778B">
      <w:pPr>
        <w:autoSpaceDE w:val="0"/>
        <w:autoSpaceDN w:val="0"/>
        <w:adjustRightInd w:val="0"/>
      </w:pPr>
      <w:r>
        <w:rPr>
          <w:rFonts w:ascii="Arial" w:hAnsi="Arial" w:cs="Arial"/>
          <w:b/>
          <w:bCs/>
          <w:sz w:val="22"/>
          <w:szCs w:val="22"/>
        </w:rPr>
        <w:t>Verify</w:t>
      </w:r>
      <w:r w:rsidR="0053778B">
        <w:rPr>
          <w:rFonts w:ascii="Arial" w:hAnsi="Arial" w:cs="Arial"/>
          <w:b/>
          <w:bCs/>
          <w:sz w:val="22"/>
          <w:szCs w:val="22"/>
        </w:rPr>
        <w:t xml:space="preserve"> → </w:t>
      </w:r>
      <w:r>
        <w:rPr>
          <w:rFonts w:ascii="Arial" w:hAnsi="Arial" w:cs="Arial"/>
          <w:b/>
          <w:bCs/>
          <w:sz w:val="22"/>
          <w:szCs w:val="22"/>
        </w:rPr>
        <w:t xml:space="preserve">Accept </w:t>
      </w:r>
      <w:r>
        <w:rPr>
          <w:rFonts w:ascii="Arial" w:hAnsi="Arial" w:cs="Arial"/>
          <w:sz w:val="22"/>
          <w:szCs w:val="22"/>
        </w:rPr>
        <w:t>each orientation</w:t>
      </w:r>
      <w:r w:rsidR="0053778B">
        <w:rPr>
          <w:rFonts w:ascii="Arial" w:hAnsi="Arial" w:cs="Arial"/>
          <w:sz w:val="22"/>
          <w:szCs w:val="22"/>
        </w:rPr>
        <w:t xml:space="preserve"> → </w:t>
      </w:r>
      <w:r>
        <w:rPr>
          <w:rFonts w:ascii="Arial" w:hAnsi="Arial" w:cs="Arial"/>
          <w:b/>
          <w:bCs/>
          <w:sz w:val="22"/>
          <w:szCs w:val="22"/>
        </w:rPr>
        <w:t>OK</w:t>
      </w:r>
    </w:p>
    <w:p w:rsidR="00DE2DED" w:rsidRDefault="00DE2DED"/>
    <w:p w:rsidR="00787359" w:rsidRDefault="00787359"/>
    <w:p w:rsidR="00DE2DED" w:rsidRDefault="00DE2DED">
      <w:r w:rsidRPr="00DE2DED">
        <w:rPr>
          <w:rFonts w:ascii="Arial" w:hAnsi="Arial" w:cs="Arial"/>
          <w:sz w:val="28"/>
          <w:szCs w:val="28"/>
          <w:highlight w:val="yellow"/>
        </w:rPr>
        <w:t>Retreatment</w:t>
      </w: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XVIII</w:t>
      </w:r>
      <w:r w:rsidR="00787359">
        <w:rPr>
          <w:rFonts w:ascii="Arial" w:hAnsi="Arial" w:cs="Arial"/>
          <w:sz w:val="22"/>
          <w:szCs w:val="22"/>
        </w:rPr>
        <w:t>.</w:t>
      </w:r>
      <w:r>
        <w:rPr>
          <w:rFonts w:ascii="Arial" w:hAnsi="Arial" w:cs="Arial"/>
          <w:sz w:val="22"/>
          <w:szCs w:val="22"/>
        </w:rPr>
        <w:t xml:space="preserve"> Select patient file</w:t>
      </w:r>
      <w:r w:rsidR="0053778B">
        <w:rPr>
          <w:rFonts w:ascii="Arial" w:hAnsi="Arial" w:cs="Arial"/>
          <w:sz w:val="22"/>
          <w:szCs w:val="22"/>
        </w:rPr>
        <w:t xml:space="preserve">: </w:t>
      </w:r>
      <w:r>
        <w:rPr>
          <w:rFonts w:ascii="Arial" w:hAnsi="Arial" w:cs="Arial"/>
          <w:b/>
          <w:bCs/>
          <w:sz w:val="22"/>
          <w:szCs w:val="22"/>
        </w:rPr>
        <w:t>Patient</w:t>
      </w:r>
      <w:r w:rsidR="0053778B">
        <w:rPr>
          <w:rFonts w:ascii="Arial" w:hAnsi="Arial" w:cs="Arial"/>
          <w:b/>
          <w:bCs/>
          <w:sz w:val="22"/>
          <w:szCs w:val="22"/>
        </w:rPr>
        <w:t xml:space="preserve"> → </w:t>
      </w:r>
      <w:r>
        <w:rPr>
          <w:rFonts w:ascii="Arial" w:hAnsi="Arial" w:cs="Arial"/>
          <w:b/>
          <w:bCs/>
          <w:sz w:val="22"/>
          <w:szCs w:val="22"/>
        </w:rPr>
        <w:t>Patient Management</w:t>
      </w:r>
      <w:r w:rsidR="0053778B">
        <w:rPr>
          <w:rFonts w:ascii="Arial" w:hAnsi="Arial" w:cs="Arial"/>
          <w:b/>
          <w:bCs/>
          <w:sz w:val="22"/>
          <w:szCs w:val="22"/>
        </w:rPr>
        <w:t xml:space="preserve">: </w:t>
      </w:r>
      <w:r>
        <w:rPr>
          <w:rFonts w:ascii="Arial" w:hAnsi="Arial" w:cs="Arial"/>
          <w:sz w:val="22"/>
          <w:szCs w:val="22"/>
        </w:rPr>
        <w:t>Click on patient name in database</w:t>
      </w:r>
      <w:r w:rsidR="0053778B">
        <w:rPr>
          <w:rFonts w:ascii="Arial" w:hAnsi="Arial" w:cs="Arial"/>
          <w:sz w:val="22"/>
          <w:szCs w:val="22"/>
        </w:rPr>
        <w:t xml:space="preserve"> → </w:t>
      </w:r>
      <w:r>
        <w:rPr>
          <w:rFonts w:ascii="Arial" w:hAnsi="Arial" w:cs="Arial"/>
          <w:b/>
          <w:bCs/>
          <w:sz w:val="22"/>
          <w:szCs w:val="22"/>
        </w:rPr>
        <w:t>New</w:t>
      </w:r>
      <w:r w:rsidR="0053778B">
        <w:rPr>
          <w:rFonts w:ascii="Arial" w:hAnsi="Arial" w:cs="Arial"/>
          <w:b/>
          <w:bCs/>
          <w:sz w:val="22"/>
          <w:szCs w:val="22"/>
        </w:rPr>
        <w:t xml:space="preserve"> → </w:t>
      </w:r>
      <w:r>
        <w:rPr>
          <w:rFonts w:ascii="Arial" w:hAnsi="Arial" w:cs="Arial"/>
          <w:b/>
          <w:bCs/>
          <w:sz w:val="22"/>
          <w:szCs w:val="22"/>
        </w:rPr>
        <w:t>New Examination for selected patient</w:t>
      </w:r>
      <w:r w:rsidR="0053778B">
        <w:rPr>
          <w:rFonts w:ascii="Arial" w:hAnsi="Arial" w:cs="Arial"/>
          <w:b/>
          <w:bCs/>
          <w:sz w:val="22"/>
          <w:szCs w:val="22"/>
        </w:rPr>
        <w:t xml:space="preserve">: </w:t>
      </w:r>
      <w:r>
        <w:rPr>
          <w:rFonts w:ascii="Arial" w:hAnsi="Arial" w:cs="Arial"/>
          <w:sz w:val="22"/>
          <w:szCs w:val="22"/>
        </w:rPr>
        <w:t xml:space="preserve">Verify demographic data, selecting </w:t>
      </w:r>
      <w:r>
        <w:rPr>
          <w:rFonts w:ascii="Arial" w:hAnsi="Arial" w:cs="Arial"/>
          <w:b/>
          <w:bCs/>
          <w:sz w:val="22"/>
          <w:szCs w:val="22"/>
        </w:rPr>
        <w:t xml:space="preserve">Treatment </w:t>
      </w:r>
      <w:r>
        <w:rPr>
          <w:rFonts w:ascii="Arial" w:hAnsi="Arial" w:cs="Arial"/>
          <w:sz w:val="22"/>
          <w:szCs w:val="22"/>
        </w:rPr>
        <w:t>as type and identify operator</w:t>
      </w:r>
      <w:r w:rsidR="0053778B">
        <w:rPr>
          <w:rFonts w:ascii="Arial" w:hAnsi="Arial" w:cs="Arial"/>
          <w:sz w:val="22"/>
          <w:szCs w:val="22"/>
        </w:rPr>
        <w:t xml:space="preserve"> → </w:t>
      </w:r>
      <w:r>
        <w:rPr>
          <w:rFonts w:ascii="Arial" w:hAnsi="Arial" w:cs="Arial"/>
          <w:b/>
          <w:bCs/>
          <w:sz w:val="22"/>
          <w:szCs w:val="22"/>
        </w:rPr>
        <w:t>OK</w:t>
      </w:r>
    </w:p>
    <w:p w:rsidR="0053778B" w:rsidRDefault="0053778B"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XIX</w:t>
      </w:r>
      <w:r w:rsidR="00787359">
        <w:rPr>
          <w:rFonts w:ascii="Arial" w:hAnsi="Arial" w:cs="Arial"/>
          <w:sz w:val="22"/>
          <w:szCs w:val="22"/>
        </w:rPr>
        <w:t>.</w:t>
      </w:r>
      <w:r>
        <w:rPr>
          <w:rFonts w:ascii="Arial" w:hAnsi="Arial" w:cs="Arial"/>
          <w:sz w:val="22"/>
          <w:szCs w:val="22"/>
        </w:rPr>
        <w:t xml:space="preserve"> Import images as described in step II</w:t>
      </w:r>
    </w:p>
    <w:p w:rsidR="0053778B" w:rsidRDefault="0053778B"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 Define images as described in step III</w:t>
      </w:r>
    </w:p>
    <w:p w:rsidR="0053778B" w:rsidRDefault="0053778B"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XXI</w:t>
      </w:r>
      <w:r w:rsidR="00787359">
        <w:rPr>
          <w:rFonts w:ascii="Arial" w:hAnsi="Arial" w:cs="Arial"/>
          <w:sz w:val="22"/>
          <w:szCs w:val="22"/>
        </w:rPr>
        <w:t>.</w:t>
      </w:r>
      <w:r>
        <w:rPr>
          <w:rFonts w:ascii="Arial" w:hAnsi="Arial" w:cs="Arial"/>
          <w:sz w:val="22"/>
          <w:szCs w:val="22"/>
        </w:rPr>
        <w:t xml:space="preserve"> Enter skull data as described in step V</w:t>
      </w:r>
    </w:p>
    <w:p w:rsidR="0053778B" w:rsidRDefault="0053778B"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XXII</w:t>
      </w:r>
      <w:r w:rsidR="00787359">
        <w:rPr>
          <w:rFonts w:ascii="Arial" w:hAnsi="Arial" w:cs="Arial"/>
          <w:sz w:val="22"/>
          <w:szCs w:val="22"/>
        </w:rPr>
        <w:t>.</w:t>
      </w:r>
      <w:r>
        <w:rPr>
          <w:rFonts w:ascii="Arial" w:hAnsi="Arial" w:cs="Arial"/>
          <w:sz w:val="22"/>
          <w:szCs w:val="22"/>
        </w:rPr>
        <w:t xml:space="preserve"> Enter frame data as described in step VI</w:t>
      </w:r>
    </w:p>
    <w:p w:rsidR="0053778B" w:rsidRDefault="0053778B"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XXIII</w:t>
      </w:r>
      <w:r w:rsidR="00787359">
        <w:rPr>
          <w:rFonts w:ascii="Arial" w:hAnsi="Arial" w:cs="Arial"/>
          <w:sz w:val="22"/>
          <w:szCs w:val="22"/>
        </w:rPr>
        <w:t>.</w:t>
      </w:r>
      <w:r>
        <w:rPr>
          <w:rFonts w:ascii="Arial" w:hAnsi="Arial" w:cs="Arial"/>
          <w:sz w:val="22"/>
          <w:szCs w:val="22"/>
        </w:rPr>
        <w:t xml:space="preserve"> Import previous treatment plan</w:t>
      </w:r>
      <w:r w:rsidR="0053778B">
        <w:rPr>
          <w:rFonts w:ascii="Arial" w:hAnsi="Arial" w:cs="Arial"/>
          <w:sz w:val="22"/>
          <w:szCs w:val="22"/>
        </w:rPr>
        <w:t xml:space="preserve">: </w:t>
      </w:r>
      <w:r>
        <w:rPr>
          <w:rFonts w:ascii="Arial" w:hAnsi="Arial" w:cs="Arial"/>
          <w:b/>
          <w:bCs/>
          <w:sz w:val="22"/>
          <w:szCs w:val="22"/>
        </w:rPr>
        <w:t>Patient</w:t>
      </w:r>
      <w:r w:rsidR="00787359">
        <w:rPr>
          <w:rFonts w:ascii="Arial" w:hAnsi="Arial" w:cs="Arial"/>
          <w:b/>
          <w:bCs/>
          <w:sz w:val="22"/>
          <w:szCs w:val="22"/>
        </w:rPr>
        <w:t xml:space="preserve"> → </w:t>
      </w:r>
      <w:r>
        <w:rPr>
          <w:rFonts w:ascii="Arial" w:hAnsi="Arial" w:cs="Arial"/>
          <w:b/>
          <w:bCs/>
          <w:sz w:val="22"/>
          <w:szCs w:val="22"/>
        </w:rPr>
        <w:t>Import Examination</w:t>
      </w:r>
      <w:r w:rsidR="00787359">
        <w:rPr>
          <w:rFonts w:ascii="Arial" w:hAnsi="Arial" w:cs="Arial"/>
          <w:b/>
          <w:bCs/>
          <w:sz w:val="22"/>
          <w:szCs w:val="22"/>
        </w:rPr>
        <w:t xml:space="preserve">: </w:t>
      </w:r>
      <w:r>
        <w:rPr>
          <w:rFonts w:ascii="Arial" w:hAnsi="Arial" w:cs="Arial"/>
          <w:sz w:val="22"/>
          <w:szCs w:val="22"/>
        </w:rPr>
        <w:t>Select appropriate examination from list</w:t>
      </w:r>
      <w:r w:rsidR="00787359">
        <w:rPr>
          <w:rFonts w:ascii="Arial" w:hAnsi="Arial" w:cs="Arial"/>
          <w:sz w:val="22"/>
          <w:szCs w:val="22"/>
        </w:rPr>
        <w:t xml:space="preserve"> → </w:t>
      </w:r>
      <w:r>
        <w:rPr>
          <w:rFonts w:ascii="Arial" w:hAnsi="Arial" w:cs="Arial"/>
          <w:b/>
          <w:bCs/>
          <w:sz w:val="22"/>
          <w:szCs w:val="22"/>
        </w:rPr>
        <w:t>OK</w:t>
      </w: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Perform co-registration</w:t>
      </w:r>
    </w:p>
    <w:p w:rsidR="00DE2DED" w:rsidRDefault="00DE2DED" w:rsidP="00787359">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sz w:val="22"/>
          <w:szCs w:val="22"/>
        </w:rPr>
        <w:t xml:space="preserve">Automatic: select </w:t>
      </w:r>
      <w:r>
        <w:rPr>
          <w:rFonts w:ascii="Arial" w:hAnsi="Arial" w:cs="Arial"/>
          <w:b/>
          <w:bCs/>
          <w:sz w:val="22"/>
          <w:szCs w:val="22"/>
        </w:rPr>
        <w:t>RUN</w:t>
      </w:r>
    </w:p>
    <w:p w:rsidR="00DE2DED" w:rsidRDefault="00DE2DED" w:rsidP="00787359">
      <w:pPr>
        <w:autoSpaceDE w:val="0"/>
        <w:autoSpaceDN w:val="0"/>
        <w:adjustRightInd w:val="0"/>
        <w:ind w:left="720"/>
        <w:rPr>
          <w:rFonts w:ascii="Arial" w:hAnsi="Arial" w:cs="Arial"/>
          <w:b/>
          <w:bCs/>
          <w:sz w:val="22"/>
          <w:szCs w:val="22"/>
        </w:rPr>
      </w:pPr>
      <w:r>
        <w:rPr>
          <w:rFonts w:ascii="Courier New" w:hAnsi="Courier New" w:cs="Courier New"/>
          <w:sz w:val="22"/>
          <w:szCs w:val="22"/>
        </w:rPr>
        <w:t xml:space="preserve">o </w:t>
      </w:r>
      <w:r>
        <w:rPr>
          <w:rFonts w:ascii="Arial" w:hAnsi="Arial" w:cs="Arial"/>
          <w:sz w:val="22"/>
          <w:szCs w:val="22"/>
        </w:rPr>
        <w:t xml:space="preserve">Manual: use </w:t>
      </w:r>
      <w:r>
        <w:rPr>
          <w:rFonts w:ascii="Arial" w:hAnsi="Arial" w:cs="Arial"/>
          <w:b/>
          <w:bCs/>
          <w:sz w:val="22"/>
          <w:szCs w:val="22"/>
        </w:rPr>
        <w:t xml:space="preserve">CTRL </w:t>
      </w:r>
      <w:r>
        <w:rPr>
          <w:rFonts w:ascii="Arial" w:hAnsi="Arial" w:cs="Arial"/>
          <w:sz w:val="22"/>
          <w:szCs w:val="22"/>
        </w:rPr>
        <w:t>and left or middle mouse to adjust position of selected study</w:t>
      </w:r>
      <w:r w:rsidR="00787359">
        <w:rPr>
          <w:rFonts w:ascii="Arial" w:hAnsi="Arial" w:cs="Arial"/>
          <w:sz w:val="22"/>
          <w:szCs w:val="22"/>
        </w:rPr>
        <w:t xml:space="preserve"> </w:t>
      </w:r>
      <w:r>
        <w:rPr>
          <w:rFonts w:ascii="Arial" w:hAnsi="Arial" w:cs="Arial"/>
          <w:sz w:val="22"/>
          <w:szCs w:val="22"/>
        </w:rPr>
        <w:t xml:space="preserve">in relation to reference study then </w:t>
      </w:r>
      <w:r>
        <w:rPr>
          <w:rFonts w:ascii="Arial" w:hAnsi="Arial" w:cs="Arial"/>
          <w:b/>
          <w:bCs/>
          <w:sz w:val="22"/>
          <w:szCs w:val="22"/>
        </w:rPr>
        <w:t>RUN</w:t>
      </w: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Examine studies using lens</w:t>
      </w:r>
      <w:r w:rsidR="00787359">
        <w:rPr>
          <w:rFonts w:ascii="Arial" w:hAnsi="Arial" w:cs="Arial"/>
          <w:sz w:val="22"/>
          <w:szCs w:val="22"/>
        </w:rPr>
        <w:t xml:space="preserve"> → </w:t>
      </w:r>
      <w:r>
        <w:rPr>
          <w:rFonts w:ascii="Arial" w:hAnsi="Arial" w:cs="Arial"/>
          <w:b/>
          <w:bCs/>
          <w:sz w:val="22"/>
          <w:szCs w:val="22"/>
        </w:rPr>
        <w:t>Verify</w:t>
      </w:r>
      <w:r w:rsidR="00787359">
        <w:rPr>
          <w:rFonts w:ascii="Arial" w:hAnsi="Arial" w:cs="Arial"/>
          <w:b/>
          <w:bCs/>
          <w:sz w:val="22"/>
          <w:szCs w:val="22"/>
        </w:rPr>
        <w:t xml:space="preserve"> → </w:t>
      </w:r>
      <w:r>
        <w:rPr>
          <w:rFonts w:ascii="Arial" w:hAnsi="Arial" w:cs="Arial"/>
          <w:b/>
          <w:bCs/>
          <w:sz w:val="22"/>
          <w:szCs w:val="22"/>
        </w:rPr>
        <w:t xml:space="preserve">Accept </w:t>
      </w:r>
      <w:r>
        <w:rPr>
          <w:rFonts w:ascii="Arial" w:hAnsi="Arial" w:cs="Arial"/>
          <w:sz w:val="22"/>
          <w:szCs w:val="22"/>
        </w:rPr>
        <w:t>each orientation</w:t>
      </w:r>
      <w:r w:rsidR="00787359">
        <w:rPr>
          <w:rFonts w:ascii="Arial" w:hAnsi="Arial" w:cs="Arial"/>
          <w:sz w:val="22"/>
          <w:szCs w:val="22"/>
        </w:rPr>
        <w:t>.</w:t>
      </w:r>
    </w:p>
    <w:p w:rsidR="00787359" w:rsidRDefault="00787359"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XXIV</w:t>
      </w:r>
      <w:r w:rsidR="00787359">
        <w:rPr>
          <w:rFonts w:ascii="Arial" w:hAnsi="Arial" w:cs="Arial"/>
          <w:sz w:val="22"/>
          <w:szCs w:val="22"/>
        </w:rPr>
        <w:t>.</w:t>
      </w:r>
      <w:r>
        <w:rPr>
          <w:rFonts w:ascii="Arial" w:hAnsi="Arial" w:cs="Arial"/>
          <w:sz w:val="22"/>
          <w:szCs w:val="22"/>
        </w:rPr>
        <w:t xml:space="preserve"> View previous treatment margins</w:t>
      </w:r>
      <w:r w:rsidR="00787359">
        <w:rPr>
          <w:rFonts w:ascii="Arial" w:hAnsi="Arial" w:cs="Arial"/>
          <w:sz w:val="22"/>
          <w:szCs w:val="22"/>
        </w:rPr>
        <w:t xml:space="preserve">: </w:t>
      </w:r>
      <w:r>
        <w:rPr>
          <w:rFonts w:ascii="Arial" w:hAnsi="Arial" w:cs="Arial"/>
          <w:sz w:val="22"/>
          <w:szCs w:val="22"/>
        </w:rPr>
        <w:t>View images</w:t>
      </w:r>
      <w:r w:rsidR="00787359">
        <w:rPr>
          <w:rFonts w:ascii="Arial" w:hAnsi="Arial" w:cs="Arial"/>
          <w:sz w:val="22"/>
          <w:szCs w:val="22"/>
        </w:rPr>
        <w:t xml:space="preserve"> - </w:t>
      </w:r>
      <w:r>
        <w:rPr>
          <w:rFonts w:ascii="Arial" w:hAnsi="Arial" w:cs="Arial"/>
          <w:sz w:val="22"/>
          <w:szCs w:val="22"/>
        </w:rPr>
        <w:t>Treatment margins from previous treatment will be displayed as volumes shown as thick</w:t>
      </w:r>
      <w:r w:rsidR="00787359">
        <w:rPr>
          <w:rFonts w:ascii="Arial" w:hAnsi="Arial" w:cs="Arial"/>
          <w:sz w:val="22"/>
          <w:szCs w:val="22"/>
        </w:rPr>
        <w:t xml:space="preserve"> </w:t>
      </w:r>
      <w:r>
        <w:rPr>
          <w:rFonts w:ascii="Arial" w:hAnsi="Arial" w:cs="Arial"/>
          <w:sz w:val="22"/>
          <w:szCs w:val="22"/>
        </w:rPr>
        <w:t>blue lines</w:t>
      </w:r>
      <w:r w:rsidR="00787359">
        <w:rPr>
          <w:rFonts w:ascii="Arial" w:hAnsi="Arial" w:cs="Arial"/>
          <w:sz w:val="22"/>
          <w:szCs w:val="22"/>
        </w:rPr>
        <w:t>.</w:t>
      </w:r>
    </w:p>
    <w:p w:rsidR="00787359" w:rsidRDefault="00787359" w:rsidP="00DE2DED">
      <w:pPr>
        <w:rPr>
          <w:rFonts w:ascii="Arial" w:hAnsi="Arial" w:cs="Arial"/>
          <w:sz w:val="22"/>
          <w:szCs w:val="22"/>
        </w:rPr>
      </w:pPr>
    </w:p>
    <w:p w:rsidR="00DE2DED" w:rsidRDefault="00DE2DED" w:rsidP="00DE2DED">
      <w:r>
        <w:rPr>
          <w:rFonts w:ascii="Arial" w:hAnsi="Arial" w:cs="Arial"/>
          <w:sz w:val="22"/>
          <w:szCs w:val="22"/>
        </w:rPr>
        <w:t>XXV</w:t>
      </w:r>
      <w:r w:rsidR="00787359">
        <w:rPr>
          <w:rFonts w:ascii="Arial" w:hAnsi="Arial" w:cs="Arial"/>
          <w:sz w:val="22"/>
          <w:szCs w:val="22"/>
        </w:rPr>
        <w:t>.</w:t>
      </w:r>
      <w:r>
        <w:rPr>
          <w:rFonts w:ascii="Arial" w:hAnsi="Arial" w:cs="Arial"/>
          <w:sz w:val="22"/>
          <w:szCs w:val="22"/>
        </w:rPr>
        <w:t xml:space="preserve"> Proceed with planning as usual</w:t>
      </w:r>
      <w:r w:rsidR="00787359">
        <w:rPr>
          <w:rFonts w:ascii="Arial" w:hAnsi="Arial" w:cs="Arial"/>
          <w:sz w:val="22"/>
          <w:szCs w:val="22"/>
        </w:rPr>
        <w:t>.</w:t>
      </w:r>
    </w:p>
    <w:p w:rsidR="00E755A6" w:rsidRDefault="00E755A6"/>
    <w:p w:rsidR="00747ADC" w:rsidRDefault="00747ADC"/>
    <w:p w:rsidR="00DE2DED" w:rsidRDefault="00DE2DED">
      <w:r w:rsidRPr="00DE2DED">
        <w:rPr>
          <w:rFonts w:ascii="Arial" w:hAnsi="Arial" w:cs="Arial"/>
          <w:sz w:val="28"/>
          <w:szCs w:val="28"/>
          <w:highlight w:val="yellow"/>
        </w:rPr>
        <w:t>Follow Up</w:t>
      </w:r>
    </w:p>
    <w:p w:rsidR="00DE2DED" w:rsidRDefault="00DE2DED" w:rsidP="00DE2DED">
      <w:pPr>
        <w:autoSpaceDE w:val="0"/>
        <w:autoSpaceDN w:val="0"/>
        <w:adjustRightInd w:val="0"/>
        <w:rPr>
          <w:rFonts w:ascii="Arial" w:hAnsi="Arial" w:cs="Arial"/>
          <w:b/>
          <w:bCs/>
          <w:sz w:val="22"/>
          <w:szCs w:val="22"/>
        </w:rPr>
      </w:pPr>
      <w:r>
        <w:rPr>
          <w:rFonts w:ascii="Arial" w:hAnsi="Arial" w:cs="Arial"/>
          <w:sz w:val="22"/>
          <w:szCs w:val="22"/>
        </w:rPr>
        <w:t>XXVI</w:t>
      </w:r>
      <w:r w:rsidR="00747ADC">
        <w:rPr>
          <w:rFonts w:ascii="Arial" w:hAnsi="Arial" w:cs="Arial"/>
          <w:sz w:val="22"/>
          <w:szCs w:val="22"/>
        </w:rPr>
        <w:t>.</w:t>
      </w:r>
      <w:r>
        <w:rPr>
          <w:rFonts w:ascii="Arial" w:hAnsi="Arial" w:cs="Arial"/>
          <w:sz w:val="22"/>
          <w:szCs w:val="22"/>
        </w:rPr>
        <w:t xml:space="preserve"> Select patient file</w:t>
      </w:r>
      <w:r w:rsidR="00747ADC">
        <w:rPr>
          <w:rFonts w:ascii="Arial" w:hAnsi="Arial" w:cs="Arial"/>
          <w:sz w:val="22"/>
          <w:szCs w:val="22"/>
        </w:rPr>
        <w:t xml:space="preserve">: </w:t>
      </w:r>
      <w:r>
        <w:rPr>
          <w:rFonts w:ascii="Arial" w:hAnsi="Arial" w:cs="Arial"/>
          <w:b/>
          <w:bCs/>
          <w:sz w:val="22"/>
          <w:szCs w:val="22"/>
        </w:rPr>
        <w:t>Patient</w:t>
      </w:r>
      <w:r w:rsidR="00747ADC">
        <w:rPr>
          <w:rFonts w:ascii="Arial" w:hAnsi="Arial" w:cs="Arial"/>
          <w:b/>
          <w:bCs/>
          <w:sz w:val="22"/>
          <w:szCs w:val="22"/>
        </w:rPr>
        <w:t xml:space="preserve"> → </w:t>
      </w:r>
      <w:r>
        <w:rPr>
          <w:rFonts w:ascii="Arial" w:hAnsi="Arial" w:cs="Arial"/>
          <w:b/>
          <w:bCs/>
          <w:sz w:val="22"/>
          <w:szCs w:val="22"/>
        </w:rPr>
        <w:t>Patient Management</w:t>
      </w:r>
      <w:r w:rsidR="00747ADC">
        <w:rPr>
          <w:rFonts w:ascii="Arial" w:hAnsi="Arial" w:cs="Arial"/>
          <w:b/>
          <w:bCs/>
          <w:sz w:val="22"/>
          <w:szCs w:val="22"/>
        </w:rPr>
        <w:t xml:space="preserve">: </w:t>
      </w:r>
      <w:r>
        <w:rPr>
          <w:rFonts w:ascii="Arial" w:hAnsi="Arial" w:cs="Arial"/>
          <w:sz w:val="22"/>
          <w:szCs w:val="22"/>
        </w:rPr>
        <w:t>Click on patient name in database</w:t>
      </w:r>
      <w:r w:rsidR="00747ADC">
        <w:rPr>
          <w:rFonts w:ascii="Arial" w:hAnsi="Arial" w:cs="Arial"/>
          <w:sz w:val="22"/>
          <w:szCs w:val="22"/>
        </w:rPr>
        <w:t xml:space="preserve"> → </w:t>
      </w:r>
      <w:r>
        <w:rPr>
          <w:rFonts w:ascii="Arial" w:hAnsi="Arial" w:cs="Arial"/>
          <w:b/>
          <w:bCs/>
          <w:sz w:val="22"/>
          <w:szCs w:val="22"/>
        </w:rPr>
        <w:t>New</w:t>
      </w:r>
      <w:r w:rsidR="00747ADC">
        <w:rPr>
          <w:rFonts w:ascii="Arial" w:hAnsi="Arial" w:cs="Arial"/>
          <w:b/>
          <w:bCs/>
          <w:sz w:val="22"/>
          <w:szCs w:val="22"/>
        </w:rPr>
        <w:t xml:space="preserve"> → </w:t>
      </w:r>
      <w:r>
        <w:rPr>
          <w:rFonts w:ascii="Arial" w:hAnsi="Arial" w:cs="Arial"/>
          <w:b/>
          <w:bCs/>
          <w:sz w:val="22"/>
          <w:szCs w:val="22"/>
        </w:rPr>
        <w:t>New Examination for selected patient</w:t>
      </w:r>
      <w:r w:rsidR="00747ADC">
        <w:rPr>
          <w:rFonts w:ascii="Arial" w:hAnsi="Arial" w:cs="Arial"/>
          <w:b/>
          <w:bCs/>
          <w:sz w:val="22"/>
          <w:szCs w:val="22"/>
        </w:rPr>
        <w:t xml:space="preserve">: </w:t>
      </w:r>
      <w:r>
        <w:rPr>
          <w:rFonts w:ascii="Arial" w:hAnsi="Arial" w:cs="Arial"/>
          <w:sz w:val="22"/>
          <w:szCs w:val="22"/>
        </w:rPr>
        <w:t xml:space="preserve">Verify demographic data, selecting </w:t>
      </w:r>
      <w:r>
        <w:rPr>
          <w:rFonts w:ascii="Arial" w:hAnsi="Arial" w:cs="Arial"/>
          <w:b/>
          <w:bCs/>
          <w:sz w:val="22"/>
          <w:szCs w:val="22"/>
        </w:rPr>
        <w:t xml:space="preserve">Follow-up </w:t>
      </w:r>
      <w:r>
        <w:rPr>
          <w:rFonts w:ascii="Arial" w:hAnsi="Arial" w:cs="Arial"/>
          <w:sz w:val="22"/>
          <w:szCs w:val="22"/>
        </w:rPr>
        <w:t>as type and identify operator</w:t>
      </w:r>
      <w:r w:rsidR="00747ADC">
        <w:rPr>
          <w:rFonts w:ascii="Arial" w:hAnsi="Arial" w:cs="Arial"/>
          <w:sz w:val="22"/>
          <w:szCs w:val="22"/>
        </w:rPr>
        <w:t xml:space="preserve"> → </w:t>
      </w:r>
      <w:r>
        <w:rPr>
          <w:rFonts w:ascii="Arial" w:hAnsi="Arial" w:cs="Arial"/>
          <w:b/>
          <w:bCs/>
          <w:sz w:val="22"/>
          <w:szCs w:val="22"/>
        </w:rPr>
        <w:t>OK</w:t>
      </w:r>
    </w:p>
    <w:p w:rsidR="00747ADC" w:rsidRDefault="00747ADC"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XXVII</w:t>
      </w:r>
      <w:r w:rsidR="00747ADC">
        <w:rPr>
          <w:rFonts w:ascii="Arial" w:hAnsi="Arial" w:cs="Arial"/>
          <w:sz w:val="22"/>
          <w:szCs w:val="22"/>
        </w:rPr>
        <w:t>.</w:t>
      </w:r>
      <w:r>
        <w:rPr>
          <w:rFonts w:ascii="Arial" w:hAnsi="Arial" w:cs="Arial"/>
          <w:sz w:val="22"/>
          <w:szCs w:val="22"/>
        </w:rPr>
        <w:t xml:space="preserve"> Import previous examination</w:t>
      </w:r>
      <w:r w:rsidR="00747ADC">
        <w:rPr>
          <w:rFonts w:ascii="Arial" w:hAnsi="Arial" w:cs="Arial"/>
          <w:sz w:val="22"/>
          <w:szCs w:val="22"/>
        </w:rPr>
        <w:t xml:space="preserve">: </w:t>
      </w:r>
      <w:r>
        <w:rPr>
          <w:rFonts w:ascii="Arial" w:hAnsi="Arial" w:cs="Arial"/>
          <w:sz w:val="22"/>
          <w:szCs w:val="22"/>
        </w:rPr>
        <w:t>Select exam to be followed up from the list</w:t>
      </w:r>
    </w:p>
    <w:p w:rsidR="00747ADC" w:rsidRDefault="00747ADC" w:rsidP="00DE2DED">
      <w:pPr>
        <w:autoSpaceDE w:val="0"/>
        <w:autoSpaceDN w:val="0"/>
        <w:adjustRightInd w:val="0"/>
        <w:rPr>
          <w:rFonts w:ascii="Arial" w:hAnsi="Arial" w:cs="Arial"/>
          <w:sz w:val="22"/>
          <w:szCs w:val="22"/>
        </w:rPr>
      </w:pPr>
    </w:p>
    <w:p w:rsidR="00DE2DED" w:rsidRDefault="00DE2DED" w:rsidP="00DE2DED">
      <w:pPr>
        <w:autoSpaceDE w:val="0"/>
        <w:autoSpaceDN w:val="0"/>
        <w:adjustRightInd w:val="0"/>
        <w:rPr>
          <w:rFonts w:ascii="Arial" w:hAnsi="Arial" w:cs="Arial"/>
          <w:sz w:val="22"/>
          <w:szCs w:val="22"/>
        </w:rPr>
      </w:pPr>
      <w:r>
        <w:rPr>
          <w:rFonts w:ascii="Arial" w:hAnsi="Arial" w:cs="Arial"/>
          <w:sz w:val="22"/>
          <w:szCs w:val="22"/>
        </w:rPr>
        <w:t>XXVIII</w:t>
      </w:r>
      <w:r w:rsidR="00747ADC">
        <w:rPr>
          <w:rFonts w:ascii="Arial" w:hAnsi="Arial" w:cs="Arial"/>
          <w:sz w:val="22"/>
          <w:szCs w:val="22"/>
        </w:rPr>
        <w:t>.</w:t>
      </w:r>
      <w:r>
        <w:rPr>
          <w:rFonts w:ascii="Arial" w:hAnsi="Arial" w:cs="Arial"/>
          <w:sz w:val="22"/>
          <w:szCs w:val="22"/>
        </w:rPr>
        <w:t xml:space="preserve"> Import images as described in step II</w:t>
      </w:r>
    </w:p>
    <w:p w:rsidR="00747ADC" w:rsidRDefault="00747ADC" w:rsidP="00DE2DED">
      <w:pPr>
        <w:autoSpaceDE w:val="0"/>
        <w:autoSpaceDN w:val="0"/>
        <w:adjustRightInd w:val="0"/>
        <w:rPr>
          <w:rFonts w:ascii="Arial" w:hAnsi="Arial" w:cs="Arial"/>
          <w:sz w:val="22"/>
          <w:szCs w:val="22"/>
        </w:rPr>
      </w:pPr>
    </w:p>
    <w:p w:rsidR="00DE2DED" w:rsidRDefault="00DE2DED" w:rsidP="00DE2DED">
      <w:r>
        <w:rPr>
          <w:rFonts w:ascii="Arial" w:hAnsi="Arial" w:cs="Arial"/>
          <w:sz w:val="22"/>
          <w:szCs w:val="22"/>
        </w:rPr>
        <w:t>XXIV</w:t>
      </w:r>
      <w:r w:rsidR="00747ADC">
        <w:rPr>
          <w:rFonts w:ascii="Arial" w:hAnsi="Arial" w:cs="Arial"/>
          <w:sz w:val="22"/>
          <w:szCs w:val="22"/>
        </w:rPr>
        <w:t>.</w:t>
      </w:r>
      <w:r>
        <w:rPr>
          <w:rFonts w:ascii="Arial" w:hAnsi="Arial" w:cs="Arial"/>
          <w:sz w:val="22"/>
          <w:szCs w:val="22"/>
        </w:rPr>
        <w:t xml:space="preserve"> Co-register images as described in step XVII bullet point 4</w:t>
      </w:r>
    </w:p>
    <w:p w:rsidR="00DE2DED" w:rsidRDefault="00DE2DED"/>
    <w:p w:rsidR="009926D5" w:rsidRDefault="009926D5"/>
    <w:p w:rsidR="009926D5" w:rsidRDefault="009926D5">
      <w:r>
        <w:rPr>
          <w:noProof/>
        </w:rPr>
        <w:drawing>
          <wp:inline distT="0" distB="0" distL="0" distR="0" wp14:anchorId="097ADACE" wp14:editId="62B8ACB3">
            <wp:extent cx="6300470" cy="7290435"/>
            <wp:effectExtent l="0" t="0" r="508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00470" cy="7290435"/>
                    </a:xfrm>
                    <a:prstGeom prst="rect">
                      <a:avLst/>
                    </a:prstGeom>
                  </pic:spPr>
                </pic:pic>
              </a:graphicData>
            </a:graphic>
          </wp:inline>
        </w:drawing>
      </w:r>
    </w:p>
    <w:p w:rsidR="009926D5" w:rsidRDefault="009926D5">
      <w:r>
        <w:rPr>
          <w:noProof/>
        </w:rPr>
        <w:drawing>
          <wp:inline distT="0" distB="0" distL="0" distR="0" wp14:anchorId="7A1CBC10" wp14:editId="75A769AB">
            <wp:extent cx="6300470" cy="5663565"/>
            <wp:effectExtent l="0" t="0" r="508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300470" cy="5663565"/>
                    </a:xfrm>
                    <a:prstGeom prst="rect">
                      <a:avLst/>
                    </a:prstGeom>
                  </pic:spPr>
                </pic:pic>
              </a:graphicData>
            </a:graphic>
          </wp:inline>
        </w:drawing>
      </w:r>
    </w:p>
    <w:p w:rsidR="009926D5" w:rsidRDefault="009926D5"/>
    <w:p w:rsidR="00737D34" w:rsidRDefault="00737D34"/>
    <w:p w:rsidR="00737D34" w:rsidRDefault="00737D34" w:rsidP="00522D1B">
      <w:pPr>
        <w:pStyle w:val="Nervous6"/>
      </w:pPr>
      <w:bookmarkStart w:id="87" w:name="_Toc52924838"/>
      <w:bookmarkStart w:id="88" w:name="INVERSE_PLANNING"/>
      <w:r w:rsidRPr="00737D34">
        <w:t>Inverse Planning</w:t>
      </w:r>
      <w:bookmarkEnd w:id="87"/>
    </w:p>
    <w:bookmarkEnd w:id="88"/>
    <w:p w:rsidR="00737D34" w:rsidRDefault="00737D34" w:rsidP="00737D34">
      <w:pPr>
        <w:pStyle w:val="ListParagraph"/>
        <w:numPr>
          <w:ilvl w:val="0"/>
          <w:numId w:val="42"/>
        </w:numPr>
      </w:pPr>
      <w:r w:rsidRPr="00737D34">
        <w:t>intrinsically more automatic than forward planning</w:t>
      </w:r>
      <w:r>
        <w:t>.</w:t>
      </w:r>
    </w:p>
    <w:p w:rsidR="00737D34" w:rsidRDefault="00737D34" w:rsidP="00737D34">
      <w:pPr>
        <w:pStyle w:val="ListParagraph"/>
        <w:numPr>
          <w:ilvl w:val="0"/>
          <w:numId w:val="42"/>
        </w:numPr>
      </w:pPr>
      <w:r>
        <w:t xml:space="preserve">may manually </w:t>
      </w:r>
      <w:r w:rsidRPr="00737D34">
        <w:t>add or remove shots in the same</w:t>
      </w:r>
      <w:r>
        <w:t xml:space="preserve"> </w:t>
      </w:r>
      <w:r w:rsidRPr="00737D34">
        <w:t>manner as in the forward process.</w:t>
      </w:r>
    </w:p>
    <w:p w:rsidR="009D025B" w:rsidRDefault="009D025B" w:rsidP="009D025B"/>
    <w:p w:rsidR="009D025B" w:rsidRDefault="009D025B" w:rsidP="009D025B">
      <w:r w:rsidRPr="009D025B">
        <w:rPr>
          <w:b/>
          <w:u w:val="single"/>
        </w:rPr>
        <w:t>Fill step</w:t>
      </w:r>
      <w:r w:rsidRPr="009D025B">
        <w:t xml:space="preserve"> </w:t>
      </w:r>
      <w:r>
        <w:t xml:space="preserve">- </w:t>
      </w:r>
      <w:r w:rsidRPr="009D025B">
        <w:t>main purpose is to automatically create a starting point for the optimization process</w:t>
      </w:r>
    </w:p>
    <w:p w:rsidR="009D025B" w:rsidRDefault="009D025B" w:rsidP="009D025B">
      <w:pPr>
        <w:pStyle w:val="ListParagraph"/>
        <w:numPr>
          <w:ilvl w:val="0"/>
          <w:numId w:val="42"/>
        </w:numPr>
      </w:pPr>
      <w:r>
        <w:t>a</w:t>
      </w:r>
      <w:r w:rsidRPr="009D025B">
        <w:t xml:space="preserve">fter the target has been outlined a fill algorithm will place shots within the target volume </w:t>
      </w:r>
      <w:r>
        <w:t>based on geometrical criteria - t</w:t>
      </w:r>
      <w:r w:rsidRPr="009D025B">
        <w:t>his is a packing method, but in contrast to most volume filling algorithms the shots are not described as spheres. Instead, the algorithm determines the shape at the planning isodose level of a number of shots with a selection of collimator set-ups. These “template shots” are then placed in the target to fill the volume in an ingenious manner. The filling process will add a number of shots to the plan giving a reasonable start to the optimization.</w:t>
      </w:r>
    </w:p>
    <w:p w:rsidR="006C7775" w:rsidRDefault="006C7775" w:rsidP="006C7775">
      <w:pPr>
        <w:pStyle w:val="ListParagraph"/>
        <w:numPr>
          <w:ilvl w:val="0"/>
          <w:numId w:val="42"/>
        </w:numPr>
      </w:pPr>
      <w:r>
        <w:t>u</w:t>
      </w:r>
      <w:r w:rsidRPr="00BC036A">
        <w:t xml:space="preserve">se </w:t>
      </w:r>
      <w:r w:rsidRPr="006B42C4">
        <w:rPr>
          <w:b/>
          <w:i/>
        </w:rPr>
        <w:t>as large shots as possible</w:t>
      </w:r>
      <w:r w:rsidRPr="00BC036A">
        <w:t xml:space="preserve"> and place shots in positions where the selected isodose touches the target volume periphery, without overlapping other shots too much.</w:t>
      </w:r>
    </w:p>
    <w:p w:rsidR="006C7775" w:rsidRDefault="006C7775" w:rsidP="006C7775">
      <w:pPr>
        <w:pStyle w:val="ListParagraph"/>
        <w:numPr>
          <w:ilvl w:val="0"/>
          <w:numId w:val="42"/>
        </w:numPr>
      </w:pPr>
      <w:r w:rsidRPr="006D65B0">
        <w:t>when no more such shot positions exist even for the smallest shot, the volume covered so far is treated as non-target, and the procedure is repeated with the reduced target volume, startin</w:t>
      </w:r>
      <w:r>
        <w:t>g over with the largest shots - t</w:t>
      </w:r>
      <w:r w:rsidRPr="006D65B0">
        <w:t>hus, the target is filled from the surface and inwards, trying to p</w:t>
      </w:r>
      <w:r>
        <w:t>lace as large shots as possible:</w:t>
      </w:r>
    </w:p>
    <w:p w:rsidR="006C7775" w:rsidRDefault="006C7775" w:rsidP="006B42C4">
      <w:pPr>
        <w:ind w:left="360"/>
      </w:pPr>
      <w:r>
        <w:rPr>
          <w:noProof/>
        </w:rPr>
        <w:drawing>
          <wp:inline distT="0" distB="0" distL="0" distR="0" wp14:anchorId="3A79D0E3" wp14:editId="61680711">
            <wp:extent cx="4425696" cy="2761488"/>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25696" cy="2761488"/>
                    </a:xfrm>
                    <a:prstGeom prst="rect">
                      <a:avLst/>
                    </a:prstGeom>
                  </pic:spPr>
                </pic:pic>
              </a:graphicData>
            </a:graphic>
          </wp:inline>
        </w:drawing>
      </w:r>
    </w:p>
    <w:p w:rsidR="006C7775" w:rsidRDefault="006C7775" w:rsidP="006C7775">
      <w:pPr>
        <w:pStyle w:val="ListParagraph"/>
        <w:numPr>
          <w:ilvl w:val="0"/>
          <w:numId w:val="42"/>
        </w:numPr>
      </w:pPr>
      <w:r w:rsidRPr="006C7775">
        <w:t xml:space="preserve">the user can </w:t>
      </w:r>
      <w:r w:rsidRPr="006B42C4">
        <w:rPr>
          <w:b/>
          <w:i/>
        </w:rPr>
        <w:t>restrict the usage of the largest shots in the first series</w:t>
      </w:r>
      <w:r w:rsidRPr="006C7775">
        <w:t>, where shots are placed at the target periphery</w:t>
      </w:r>
      <w:r>
        <w:t xml:space="preserve"> - </w:t>
      </w:r>
      <w:r w:rsidRPr="006C7775">
        <w:t>conformity is expected to depend most on the shots close to the target surface, and to avoid an explosion of the number of shots as few shots as possible are used in the central parts</w:t>
      </w:r>
      <w:r w:rsidR="006B42C4">
        <w:t>:</w:t>
      </w:r>
    </w:p>
    <w:p w:rsidR="006C7775" w:rsidRDefault="006B42C4" w:rsidP="006B42C4">
      <w:pPr>
        <w:pStyle w:val="ListParagraph"/>
        <w:ind w:left="360"/>
      </w:pPr>
      <w:r>
        <w:rPr>
          <w:noProof/>
        </w:rPr>
        <w:drawing>
          <wp:inline distT="0" distB="0" distL="0" distR="0" wp14:anchorId="2880BBC0" wp14:editId="0FB54232">
            <wp:extent cx="4434840" cy="2779776"/>
            <wp:effectExtent l="0" t="0" r="381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434840" cy="2779776"/>
                    </a:xfrm>
                    <a:prstGeom prst="rect">
                      <a:avLst/>
                    </a:prstGeom>
                  </pic:spPr>
                </pic:pic>
              </a:graphicData>
            </a:graphic>
          </wp:inline>
        </w:drawing>
      </w:r>
    </w:p>
    <w:p w:rsidR="00737D34" w:rsidRDefault="00737D34"/>
    <w:p w:rsidR="00D05B7C" w:rsidRDefault="008B172F">
      <w:r w:rsidRPr="008B172F">
        <w:rPr>
          <w:u w:val="single"/>
        </w:rPr>
        <w:t>A</w:t>
      </w:r>
      <w:r w:rsidR="00D05B7C" w:rsidRPr="008B172F">
        <w:rPr>
          <w:u w:val="single"/>
        </w:rPr>
        <w:t>lgorithm</w:t>
      </w:r>
      <w:r w:rsidR="00D05B7C">
        <w:t>:</w:t>
      </w:r>
    </w:p>
    <w:p w:rsidR="006E1740" w:rsidRDefault="00D05B7C" w:rsidP="008B172F">
      <w:pPr>
        <w:ind w:left="720"/>
      </w:pPr>
      <w:r w:rsidRPr="00D05B7C">
        <w:t>1) For SHAPE in shot templ</w:t>
      </w:r>
      <w:r w:rsidR="006E1740">
        <w:t>ate shapes in decreasing volume</w:t>
      </w:r>
    </w:p>
    <w:p w:rsidR="006E1740" w:rsidRDefault="00D05B7C" w:rsidP="006E1740">
      <w:pPr>
        <w:ind w:left="1440"/>
      </w:pPr>
      <w:r w:rsidRPr="00D05B7C">
        <w:t xml:space="preserve">Iterate over all </w:t>
      </w:r>
      <w:r w:rsidR="006E1740">
        <w:t>voxels inside the target volume</w:t>
      </w:r>
    </w:p>
    <w:p w:rsidR="008B172F" w:rsidRDefault="00D05B7C" w:rsidP="006E1740">
      <w:pPr>
        <w:ind w:left="1440"/>
      </w:pPr>
      <w:r w:rsidRPr="00D05B7C">
        <w:t>If SHAPE ‘touches’ the target volume surface AND SHAPE overlaps with existing shots with at most Y % Accept current position</w:t>
      </w:r>
    </w:p>
    <w:p w:rsidR="00D05B7C" w:rsidRDefault="00D05B7C" w:rsidP="008B172F">
      <w:pPr>
        <w:ind w:left="720"/>
      </w:pPr>
      <w:r w:rsidRPr="00D05B7C">
        <w:t>2) Remove the volume covered by existing shots from the target volume and repeat from 1).</w:t>
      </w:r>
    </w:p>
    <w:p w:rsidR="00D05B7C" w:rsidRDefault="00D05B7C"/>
    <w:p w:rsidR="008B172F" w:rsidRDefault="008B172F"/>
    <w:p w:rsidR="001C1391" w:rsidRDefault="001C1391">
      <w:r w:rsidRPr="001C1391">
        <w:rPr>
          <w:b/>
          <w:u w:val="single"/>
        </w:rPr>
        <w:t>Optimization step</w:t>
      </w:r>
      <w:r>
        <w:t xml:space="preserve"> - </w:t>
      </w:r>
      <w:r w:rsidRPr="001C1391">
        <w:t xml:space="preserve">does not change the number </w:t>
      </w:r>
      <w:r>
        <w:t xml:space="preserve">of shots in the treatment plan (so </w:t>
      </w:r>
      <w:r w:rsidRPr="001C1391">
        <w:t>it is important to start with a reasonable number of shots, which will depend on the selected isodose level, the target volume size and shape, and the requirements on the dose distribution such as fall-off,</w:t>
      </w:r>
      <w:r>
        <w:t xml:space="preserve"> homogeneity and treatment time).</w:t>
      </w:r>
    </w:p>
    <w:p w:rsidR="001C1391" w:rsidRDefault="001C1391"/>
    <w:p w:rsidR="0046611C" w:rsidRDefault="0046611C"/>
    <w:p w:rsidR="001C1391" w:rsidRDefault="006E1740">
      <w:r w:rsidRPr="0046611C">
        <w:rPr>
          <w:b/>
          <w:u w:val="single"/>
        </w:rPr>
        <w:t>Postoptimization step</w:t>
      </w:r>
      <w:r w:rsidR="0046611C">
        <w:t xml:space="preserve"> - </w:t>
      </w:r>
      <w:r>
        <w:t xml:space="preserve">address organs at risk - </w:t>
      </w:r>
      <w:r w:rsidRPr="006E1740">
        <w:t>dynamic shaping and manual blocking of shots close to the structure.</w:t>
      </w:r>
    </w:p>
    <w:p w:rsidR="00DE2DED" w:rsidRDefault="00DE2DED"/>
    <w:p w:rsidR="002D7ECF" w:rsidRDefault="002D7ECF">
      <w:r>
        <w:rPr>
          <w:noProof/>
        </w:rPr>
        <w:drawing>
          <wp:inline distT="0" distB="0" distL="0" distR="0" wp14:anchorId="1D426B4B" wp14:editId="108D98B9">
            <wp:extent cx="6300470" cy="4323080"/>
            <wp:effectExtent l="0" t="0" r="508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00470" cy="4323080"/>
                    </a:xfrm>
                    <a:prstGeom prst="rect">
                      <a:avLst/>
                    </a:prstGeom>
                  </pic:spPr>
                </pic:pic>
              </a:graphicData>
            </a:graphic>
          </wp:inline>
        </w:drawing>
      </w:r>
    </w:p>
    <w:p w:rsidR="002D7ECF" w:rsidRDefault="002D7ECF"/>
    <w:p w:rsidR="00A229C2" w:rsidRDefault="00A229C2"/>
    <w:p w:rsidR="00A229C2" w:rsidRDefault="00A229C2" w:rsidP="00A229C2">
      <w:pPr>
        <w:pStyle w:val="Nervous6"/>
        <w:ind w:right="8122"/>
      </w:pPr>
      <w:bookmarkStart w:id="89" w:name="_Toc52924839"/>
      <w:r>
        <w:t>Convolution</w:t>
      </w:r>
      <w:bookmarkEnd w:id="89"/>
    </w:p>
    <w:p w:rsidR="00A229C2" w:rsidRDefault="00A229C2">
      <w:r>
        <w:t xml:space="preserve">(s. heterogeneity correction) – corrects beam doses by </w:t>
      </w:r>
      <w:r w:rsidRPr="00A229C2">
        <w:rPr>
          <w:rStyle w:val="Blue"/>
        </w:rPr>
        <w:t>tissue electron density</w:t>
      </w:r>
      <w:r>
        <w:t xml:space="preserve">; i.e. much more reflects reality (vs. </w:t>
      </w:r>
      <w:r w:rsidRPr="00A229C2">
        <w:rPr>
          <w:b/>
        </w:rPr>
        <w:t>TMR10</w:t>
      </w:r>
      <w:r>
        <w:t xml:space="preserve"> – default simple </w:t>
      </w:r>
      <w:r w:rsidRPr="00A229C2">
        <w:rPr>
          <w:rStyle w:val="Blue"/>
        </w:rPr>
        <w:t>water</w:t>
      </w:r>
      <w:r>
        <w:t xml:space="preserve"> volume normalization) – on average it is 7% difference.</w:t>
      </w:r>
    </w:p>
    <w:p w:rsidR="00A229C2" w:rsidRDefault="00A229C2"/>
    <w:p w:rsidR="0007355F" w:rsidRDefault="0007355F">
      <w:r w:rsidRPr="0007355F">
        <w:t xml:space="preserve">Convolution is an optional software module </w:t>
      </w:r>
      <w:r>
        <w:t xml:space="preserve">- </w:t>
      </w:r>
      <w:r w:rsidRPr="0007355F">
        <w:t xml:space="preserve">enables </w:t>
      </w:r>
      <w:r w:rsidRPr="0007355F">
        <w:rPr>
          <w:color w:val="FF0000"/>
        </w:rPr>
        <w:t xml:space="preserve">accurate dose calculation for the treatment of heterogeneous tissue </w:t>
      </w:r>
      <w:r w:rsidRPr="0007355F">
        <w:t>– such as tissue-air and tissue-bone interfaces – to facilitate rapid generation of dose plans for</w:t>
      </w:r>
      <w:r>
        <w:t xml:space="preserve"> these tissues.</w:t>
      </w:r>
    </w:p>
    <w:p w:rsidR="0007355F" w:rsidRDefault="0007355F" w:rsidP="0007355F">
      <w:pPr>
        <w:pStyle w:val="ListParagraph"/>
        <w:numPr>
          <w:ilvl w:val="0"/>
          <w:numId w:val="42"/>
        </w:numPr>
      </w:pPr>
      <w:r>
        <w:t>c</w:t>
      </w:r>
      <w:r w:rsidRPr="0007355F">
        <w:t>onvolution provides dose calculation accuracy that approaches the quality</w:t>
      </w:r>
      <w:r>
        <w:t xml:space="preserve"> of the Monte Carlo algorithm.</w:t>
      </w:r>
    </w:p>
    <w:p w:rsidR="00522D1B" w:rsidRDefault="0007355F" w:rsidP="0007355F">
      <w:pPr>
        <w:pStyle w:val="ListParagraph"/>
        <w:numPr>
          <w:ilvl w:val="0"/>
          <w:numId w:val="42"/>
        </w:numPr>
      </w:pPr>
      <w:r>
        <w:t>u</w:t>
      </w:r>
      <w:r w:rsidRPr="0007355F">
        <w:t>sers can choose TMR (tissue-maximum ratio) or Convolution depending on target localization.</w:t>
      </w:r>
    </w:p>
    <w:p w:rsidR="0046611C" w:rsidRDefault="0046611C"/>
    <w:p w:rsidR="0007355F" w:rsidRDefault="0007355F"/>
    <w:p w:rsidR="005C5C5B" w:rsidRDefault="005C5C5B" w:rsidP="00347E0F">
      <w:pPr>
        <w:pStyle w:val="Nervous1"/>
      </w:pPr>
      <w:bookmarkStart w:id="90" w:name="_Toc52924840"/>
      <w:r w:rsidRPr="005C5C5B">
        <w:t>Patient Flow</w:t>
      </w:r>
      <w:bookmarkEnd w:id="90"/>
    </w:p>
    <w:p w:rsidR="002C77ED" w:rsidRDefault="005C5C5B">
      <w:r>
        <w:rPr>
          <w:noProof/>
        </w:rPr>
        <w:drawing>
          <wp:inline distT="0" distB="0" distL="0" distR="0" wp14:anchorId="67300690" wp14:editId="314017E2">
            <wp:extent cx="6300470" cy="2741295"/>
            <wp:effectExtent l="0" t="0" r="508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00470" cy="2741295"/>
                    </a:xfrm>
                    <a:prstGeom prst="rect">
                      <a:avLst/>
                    </a:prstGeom>
                  </pic:spPr>
                </pic:pic>
              </a:graphicData>
            </a:graphic>
          </wp:inline>
        </w:drawing>
      </w:r>
    </w:p>
    <w:p w:rsidR="005C5C5B" w:rsidRDefault="005C5C5B"/>
    <w:p w:rsidR="005C5C5B" w:rsidRDefault="005C5C5B"/>
    <w:p w:rsidR="00627623" w:rsidRDefault="00627623" w:rsidP="00627623">
      <w:pPr>
        <w:pStyle w:val="Nervous1"/>
      </w:pPr>
      <w:bookmarkStart w:id="91" w:name="_Toc52924841"/>
      <w:r>
        <w:t>Preop</w:t>
      </w:r>
      <w:bookmarkEnd w:id="91"/>
    </w:p>
    <w:p w:rsidR="00065C84" w:rsidRDefault="00065C84" w:rsidP="00065C84">
      <w:pPr>
        <w:pStyle w:val="ListParagraph"/>
        <w:numPr>
          <w:ilvl w:val="0"/>
          <w:numId w:val="6"/>
        </w:numPr>
      </w:pPr>
      <w:r>
        <w:t>NPO after midnight preop</w:t>
      </w:r>
    </w:p>
    <w:p w:rsidR="00627623" w:rsidRDefault="00627623" w:rsidP="00065C84">
      <w:pPr>
        <w:pStyle w:val="ListParagraph"/>
        <w:numPr>
          <w:ilvl w:val="0"/>
          <w:numId w:val="6"/>
        </w:numPr>
      </w:pPr>
      <w:r w:rsidRPr="00627623">
        <w:t xml:space="preserve">urine HCG on all menstruating females </w:t>
      </w:r>
      <w:r>
        <w:t xml:space="preserve">≥ </w:t>
      </w:r>
      <w:r w:rsidRPr="00627623">
        <w:t>12</w:t>
      </w:r>
      <w:r>
        <w:t xml:space="preserve"> </w:t>
      </w:r>
      <w:r w:rsidRPr="00627623">
        <w:t>y/o</w:t>
      </w:r>
    </w:p>
    <w:p w:rsidR="009D19D2" w:rsidRDefault="009D19D2" w:rsidP="00065C84">
      <w:pPr>
        <w:pStyle w:val="ListParagraph"/>
        <w:numPr>
          <w:ilvl w:val="0"/>
          <w:numId w:val="6"/>
        </w:numPr>
      </w:pPr>
      <w:r>
        <w:t xml:space="preserve">Cleveland Clinic gives 10 mg of </w:t>
      </w:r>
      <w:r w:rsidRPr="009D19D2">
        <w:rPr>
          <w:rStyle w:val="Drugname2Char"/>
        </w:rPr>
        <w:t>dexamethasone</w:t>
      </w:r>
      <w:r>
        <w:t xml:space="preserve"> before treatment.</w:t>
      </w:r>
    </w:p>
    <w:p w:rsidR="004908CE" w:rsidRDefault="004908CE" w:rsidP="00065C84">
      <w:pPr>
        <w:pStyle w:val="ListParagraph"/>
        <w:numPr>
          <w:ilvl w:val="0"/>
          <w:numId w:val="6"/>
        </w:numPr>
      </w:pPr>
      <w:r w:rsidRPr="004908CE">
        <w:rPr>
          <w:rStyle w:val="Drugname2Char"/>
        </w:rPr>
        <w:t>midazolam</w:t>
      </w:r>
      <w:r>
        <w:t xml:space="preserve"> for anxious patients.</w:t>
      </w:r>
    </w:p>
    <w:p w:rsidR="00347E0F" w:rsidRDefault="00347E0F"/>
    <w:p w:rsidR="00065C84" w:rsidRDefault="00065C84"/>
    <w:p w:rsidR="00347E0F" w:rsidRDefault="00347E0F" w:rsidP="00347E0F">
      <w:pPr>
        <w:pStyle w:val="Nervous1"/>
      </w:pPr>
      <w:bookmarkStart w:id="92" w:name="_Toc52924842"/>
      <w:r>
        <w:t>Postop</w:t>
      </w:r>
      <w:bookmarkEnd w:id="92"/>
    </w:p>
    <w:p w:rsidR="00882AB6" w:rsidRDefault="00882AB6" w:rsidP="00882AB6">
      <w:r>
        <w:t xml:space="preserve">Discharge Instructions </w:t>
      </w:r>
      <w:hyperlink r:id="rId139" w:history="1">
        <w:r w:rsidRPr="00882AB6">
          <w:rPr>
            <w:rStyle w:val="Hyperlink"/>
          </w:rPr>
          <w:t>&gt;&gt;</w:t>
        </w:r>
      </w:hyperlink>
    </w:p>
    <w:p w:rsidR="00882AB6" w:rsidRDefault="00882AB6" w:rsidP="00882AB6"/>
    <w:p w:rsidR="00347E0F" w:rsidRDefault="00347E0F" w:rsidP="00347E0F">
      <w:pPr>
        <w:pStyle w:val="ListParagraph"/>
        <w:numPr>
          <w:ilvl w:val="0"/>
          <w:numId w:val="6"/>
        </w:numPr>
      </w:pPr>
      <w:r>
        <w:t>p</w:t>
      </w:r>
      <w:r w:rsidRPr="00774391">
        <w:t>atients are observed for a few hours in the same day surgery unit and are discharged within 24 hours</w:t>
      </w:r>
      <w:r>
        <w:t>.</w:t>
      </w:r>
    </w:p>
    <w:p w:rsidR="004369C0" w:rsidRDefault="004369C0" w:rsidP="00347E0F">
      <w:pPr>
        <w:pStyle w:val="ListParagraph"/>
        <w:numPr>
          <w:ilvl w:val="0"/>
          <w:numId w:val="6"/>
        </w:numPr>
      </w:pPr>
      <w:r>
        <w:t>a</w:t>
      </w:r>
      <w:r w:rsidRPr="004369C0">
        <w:t>dult drive/accompany patient home</w:t>
      </w:r>
      <w:r>
        <w:t>.</w:t>
      </w:r>
    </w:p>
    <w:p w:rsidR="005C5C5B" w:rsidRDefault="005C5C5B"/>
    <w:p w:rsidR="00347E0F" w:rsidRPr="00FD5463" w:rsidRDefault="00347E0F"/>
    <w:p w:rsidR="00090656" w:rsidRDefault="00B87387" w:rsidP="00A168DA">
      <w:pPr>
        <w:pStyle w:val="Nervous1"/>
      </w:pPr>
      <w:bookmarkStart w:id="93" w:name="_Toc52924843"/>
      <w:r>
        <w:t xml:space="preserve">Platforms </w:t>
      </w:r>
      <w:r w:rsidR="004B378C">
        <w:t>–</w:t>
      </w:r>
      <w:r>
        <w:t xml:space="preserve"> </w:t>
      </w:r>
      <w:r w:rsidR="004B378C">
        <w:t xml:space="preserve">B. </w:t>
      </w:r>
      <w:r w:rsidR="00E62198">
        <w:t>X-rays (</w:t>
      </w:r>
      <w:r w:rsidR="00FC3F5D">
        <w:t>LINAC</w:t>
      </w:r>
      <w:r w:rsidR="00E62198">
        <w:t>)</w:t>
      </w:r>
      <w:bookmarkEnd w:id="93"/>
    </w:p>
    <w:p w:rsidR="00FC3F5D" w:rsidRPr="00FD5463" w:rsidRDefault="00FC3F5D" w:rsidP="00FC3F5D">
      <w:pPr>
        <w:pStyle w:val="NormalWeb"/>
      </w:pPr>
      <w:r>
        <w:t xml:space="preserve">- </w:t>
      </w:r>
      <w:r w:rsidRPr="00FD5463">
        <w:t xml:space="preserve">modified </w:t>
      </w:r>
      <w:r w:rsidRPr="00FD5463">
        <w:rPr>
          <w:color w:val="FF0000"/>
        </w:rPr>
        <w:t>linear accelerators</w:t>
      </w:r>
      <w:r w:rsidRPr="00FD5463">
        <w:t xml:space="preserve"> </w:t>
      </w:r>
      <w:r w:rsidRPr="00FD5463">
        <w:rPr>
          <w:color w:val="FF0000"/>
        </w:rPr>
        <w:t>[LINACs]</w:t>
      </w:r>
      <w:r w:rsidRPr="00FD5463">
        <w:t xml:space="preserve"> (rotational high-energy </w:t>
      </w:r>
      <w:r w:rsidR="00E62198">
        <w:t xml:space="preserve">X-ray </w:t>
      </w:r>
      <w:r w:rsidRPr="00FD5463">
        <w:t>photon beam) – mechanical accuracy com</w:t>
      </w:r>
      <w:r w:rsidRPr="00FD5463">
        <w:softHyphen/>
        <w:t>parable to gamma knife.</w:t>
      </w:r>
    </w:p>
    <w:p w:rsidR="00FC3F5D" w:rsidRDefault="0048273F" w:rsidP="0048273F">
      <w:pPr>
        <w:pStyle w:val="ListParagraph"/>
        <w:numPr>
          <w:ilvl w:val="0"/>
          <w:numId w:val="6"/>
        </w:numPr>
      </w:pPr>
      <w:r>
        <w:t>LINAC emits spectrum of p</w:t>
      </w:r>
      <w:r w:rsidR="00E62198">
        <w:t>hotons (so unit is MV, not MeV) in c</w:t>
      </w:r>
      <w:r w:rsidR="00E62198" w:rsidRPr="00E62198">
        <w:t>ircular or dynamically shaped beams</w:t>
      </w:r>
      <w:r w:rsidR="008B3DC7">
        <w:t xml:space="preserve"> in m</w:t>
      </w:r>
      <w:r w:rsidR="008B3DC7" w:rsidRPr="008B3DC7">
        <w:t>ultiple non-coplanar arcs.</w:t>
      </w:r>
    </w:p>
    <w:p w:rsidR="0048273F" w:rsidRDefault="0048273F"/>
    <w:p w:rsidR="0048273F" w:rsidRDefault="0048273F"/>
    <w:p w:rsidR="00D62441" w:rsidRPr="00FD5463" w:rsidRDefault="00D62441" w:rsidP="00D62441">
      <w:pPr>
        <w:shd w:val="clear" w:color="auto" w:fill="FFFFFF"/>
        <w:rPr>
          <w:sz w:val="20"/>
        </w:rPr>
      </w:pPr>
      <w:r w:rsidRPr="004F6167">
        <w:rPr>
          <w:iCs/>
          <w:sz w:val="20"/>
        </w:rPr>
        <w:t>A.</w:t>
      </w:r>
      <w:r w:rsidRPr="00FD5463">
        <w:rPr>
          <w:i/>
          <w:iCs/>
          <w:sz w:val="20"/>
        </w:rPr>
        <w:t xml:space="preserve"> </w:t>
      </w:r>
      <w:r w:rsidRPr="00FD5463">
        <w:rPr>
          <w:color w:val="0000FF"/>
          <w:sz w:val="20"/>
        </w:rPr>
        <w:t>LINAC-based radiosurgery system</w:t>
      </w:r>
      <w:r w:rsidRPr="00FD5463">
        <w:rPr>
          <w:sz w:val="20"/>
        </w:rPr>
        <w:t>; LINAC moves through variable degree treatment arc, usually five more times. With each treatment arc, patient and treatment table are rotated into different position.</w:t>
      </w:r>
    </w:p>
    <w:p w:rsidR="00D62441" w:rsidRPr="00FD5463" w:rsidRDefault="00D62441" w:rsidP="00D62441">
      <w:pPr>
        <w:shd w:val="clear" w:color="auto" w:fill="FFFFFF"/>
        <w:rPr>
          <w:sz w:val="20"/>
        </w:rPr>
      </w:pPr>
      <w:r w:rsidRPr="00FD5463">
        <w:rPr>
          <w:sz w:val="20"/>
        </w:rPr>
        <w:t>B. Many LINAC-based radiosurgery centers perform recollimation before each procedure; this consists of passing X-ray beam from LINAC through phantom pointer fixed at isocenter of stereotactic instrument. X-rays are obtained with LINAC and X-ray film at 4-8 different positions; ideally, round phantom pointer tip should be centered in each of X-rays.</w:t>
      </w:r>
    </w:p>
    <w:p w:rsidR="00D62441" w:rsidRDefault="00E17564" w:rsidP="00661A95">
      <w:r w:rsidRPr="00FD5463">
        <w:rPr>
          <w:noProof/>
        </w:rPr>
        <w:drawing>
          <wp:inline distT="0" distB="0" distL="0" distR="0" wp14:anchorId="52167531" wp14:editId="429AC380">
            <wp:extent cx="2924175" cy="2647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24175" cy="2647950"/>
                    </a:xfrm>
                    <a:prstGeom prst="rect">
                      <a:avLst/>
                    </a:prstGeom>
                    <a:noFill/>
                    <a:ln>
                      <a:noFill/>
                    </a:ln>
                  </pic:spPr>
                </pic:pic>
              </a:graphicData>
            </a:graphic>
          </wp:inline>
        </w:drawing>
      </w:r>
      <w:r w:rsidR="00D62441" w:rsidRPr="00FD5463">
        <w:t xml:space="preserve"> </w:t>
      </w:r>
      <w:r w:rsidRPr="00FD5463">
        <w:rPr>
          <w:noProof/>
        </w:rPr>
        <w:drawing>
          <wp:inline distT="0" distB="0" distL="0" distR="0" wp14:anchorId="464AD227" wp14:editId="3F6CF50A">
            <wp:extent cx="3276600" cy="3562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76600" cy="3562350"/>
                    </a:xfrm>
                    <a:prstGeom prst="rect">
                      <a:avLst/>
                    </a:prstGeom>
                    <a:noFill/>
                    <a:ln>
                      <a:noFill/>
                    </a:ln>
                  </pic:spPr>
                </pic:pic>
              </a:graphicData>
            </a:graphic>
          </wp:inline>
        </w:drawing>
      </w:r>
    </w:p>
    <w:p w:rsidR="00661A95" w:rsidRPr="00FD5463" w:rsidRDefault="0050397F" w:rsidP="00661A95">
      <w:hyperlink r:id="rId142" w:tgtFrame="_blank" w:history="1">
        <w:r w:rsidR="00661A95" w:rsidRPr="0035154A">
          <w:rPr>
            <w:rStyle w:val="Hyperlink"/>
            <w:sz w:val="18"/>
            <w:szCs w:val="18"/>
          </w:rPr>
          <w:t>Source of picture: Marshall B. Allen, Ross H. Miller “Essentials of Neurosurgery: a guide to clinical practice”, 1995; McGraw-Hill, Inc.; ISBN-13: 978-0070011168 &gt;&gt;</w:t>
        </w:r>
      </w:hyperlink>
    </w:p>
    <w:p w:rsidR="000237E0" w:rsidRDefault="000237E0"/>
    <w:p w:rsidR="000237E0" w:rsidRDefault="000237E0" w:rsidP="000237E0">
      <w:pPr>
        <w:autoSpaceDE w:val="0"/>
        <w:autoSpaceDN w:val="0"/>
        <w:adjustRightInd w:val="0"/>
      </w:pPr>
      <w:r>
        <w:rPr>
          <w:rFonts w:ascii="Calibri" w:hAnsi="Calibri" w:cs="Calibri"/>
          <w:color w:val="0070C1"/>
          <w:sz w:val="20"/>
        </w:rPr>
        <w:t>Multi‐leaf Collimator:</w:t>
      </w:r>
    </w:p>
    <w:p w:rsidR="000237E0" w:rsidRDefault="000237E0">
      <w:r w:rsidRPr="000237E0">
        <w:rPr>
          <w:noProof/>
        </w:rPr>
        <w:drawing>
          <wp:inline distT="0" distB="0" distL="0" distR="0">
            <wp:extent cx="2961640" cy="25247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61640" cy="2524760"/>
                    </a:xfrm>
                    <a:prstGeom prst="rect">
                      <a:avLst/>
                    </a:prstGeom>
                    <a:noFill/>
                    <a:ln>
                      <a:noFill/>
                    </a:ln>
                  </pic:spPr>
                </pic:pic>
              </a:graphicData>
            </a:graphic>
          </wp:inline>
        </w:drawing>
      </w:r>
    </w:p>
    <w:p w:rsidR="000237E0" w:rsidRDefault="000237E0"/>
    <w:p w:rsidR="00FC3F5D" w:rsidRDefault="00FC3F5D"/>
    <w:p w:rsidR="00452220" w:rsidRDefault="00452220"/>
    <w:p w:rsidR="00FC3F5D" w:rsidRDefault="00B87387" w:rsidP="00A168DA">
      <w:pPr>
        <w:pStyle w:val="Nervous1"/>
      </w:pPr>
      <w:bookmarkStart w:id="94" w:name="_Toc52924844"/>
      <w:r>
        <w:t>GK vs. LINAC</w:t>
      </w:r>
      <w:bookmarkEnd w:id="94"/>
    </w:p>
    <w:p w:rsidR="00FC3F5D" w:rsidRDefault="00FC3F5D" w:rsidP="00B25D17">
      <w:pPr>
        <w:pStyle w:val="NormalWeb"/>
        <w:numPr>
          <w:ilvl w:val="0"/>
          <w:numId w:val="3"/>
        </w:numPr>
      </w:pPr>
      <w:r w:rsidRPr="00E17564">
        <w:t>two techniques could be used interchangeably</w:t>
      </w:r>
      <w:r>
        <w:t xml:space="preserve"> for brain lesions.</w:t>
      </w:r>
    </w:p>
    <w:p w:rsidR="00FC3F5D" w:rsidRDefault="00FC3F5D" w:rsidP="00B25D17">
      <w:pPr>
        <w:pStyle w:val="NormalWeb"/>
        <w:numPr>
          <w:ilvl w:val="0"/>
          <w:numId w:val="3"/>
        </w:numPr>
      </w:pPr>
      <w:r>
        <w:t>differences:</w:t>
      </w:r>
    </w:p>
    <w:p w:rsidR="00FC3F5D" w:rsidRDefault="00FC3F5D" w:rsidP="00FC3F5D">
      <w:pPr>
        <w:pStyle w:val="NormalWeb"/>
      </w:pPr>
    </w:p>
    <w:tbl>
      <w:tblPr>
        <w:tblStyle w:val="TableGrid"/>
        <w:tblW w:w="0" w:type="auto"/>
        <w:tblInd w:w="340" w:type="dxa"/>
        <w:tblLook w:val="04A0" w:firstRow="1" w:lastRow="0" w:firstColumn="1" w:lastColumn="0" w:noHBand="0" w:noVBand="1"/>
      </w:tblPr>
      <w:tblGrid>
        <w:gridCol w:w="4783"/>
        <w:gridCol w:w="4789"/>
      </w:tblGrid>
      <w:tr w:rsidR="00FC3F5D" w:rsidRPr="004A00B2" w:rsidTr="00203E95">
        <w:tc>
          <w:tcPr>
            <w:tcW w:w="4783" w:type="dxa"/>
            <w:shd w:val="clear" w:color="auto" w:fill="BFBFBF" w:themeFill="background1" w:themeFillShade="BF"/>
          </w:tcPr>
          <w:p w:rsidR="00FC3F5D" w:rsidRPr="004A00B2" w:rsidRDefault="00FC3F5D" w:rsidP="00203E95">
            <w:pPr>
              <w:pStyle w:val="NormalWeb"/>
              <w:jc w:val="center"/>
              <w:rPr>
                <w:b/>
              </w:rPr>
            </w:pPr>
            <w:r w:rsidRPr="004A00B2">
              <w:rPr>
                <w:b/>
              </w:rPr>
              <w:t>Gamma Knife</w:t>
            </w:r>
          </w:p>
        </w:tc>
        <w:tc>
          <w:tcPr>
            <w:tcW w:w="4789" w:type="dxa"/>
            <w:shd w:val="clear" w:color="auto" w:fill="BFBFBF" w:themeFill="background1" w:themeFillShade="BF"/>
          </w:tcPr>
          <w:p w:rsidR="00FC3F5D" w:rsidRPr="004A00B2" w:rsidRDefault="00FC3F5D" w:rsidP="00203E95">
            <w:pPr>
              <w:pStyle w:val="NormalWeb"/>
              <w:jc w:val="center"/>
              <w:rPr>
                <w:b/>
              </w:rPr>
            </w:pPr>
            <w:r w:rsidRPr="00E17564">
              <w:rPr>
                <w:b/>
              </w:rPr>
              <w:t>LINAC</w:t>
            </w:r>
          </w:p>
        </w:tc>
      </w:tr>
      <w:tr w:rsidR="008E3CF4" w:rsidTr="008D2D7A">
        <w:tc>
          <w:tcPr>
            <w:tcW w:w="4783" w:type="dxa"/>
          </w:tcPr>
          <w:p w:rsidR="008E3CF4" w:rsidRPr="00E17564" w:rsidRDefault="008E3CF4" w:rsidP="008D2D7A">
            <w:pPr>
              <w:pStyle w:val="NormalWeb"/>
            </w:pPr>
            <w:r w:rsidRPr="008E3CF4">
              <w:t>Largest and longest clinical experience</w:t>
            </w:r>
          </w:p>
        </w:tc>
        <w:tc>
          <w:tcPr>
            <w:tcW w:w="4789" w:type="dxa"/>
          </w:tcPr>
          <w:p w:rsidR="008E3CF4" w:rsidRPr="00E17564" w:rsidRDefault="008E3CF4" w:rsidP="008D2D7A">
            <w:pPr>
              <w:pStyle w:val="NormalWeb"/>
            </w:pPr>
          </w:p>
        </w:tc>
      </w:tr>
      <w:tr w:rsidR="00B824FD" w:rsidTr="008D2D7A">
        <w:tc>
          <w:tcPr>
            <w:tcW w:w="4783" w:type="dxa"/>
          </w:tcPr>
          <w:p w:rsidR="00B824FD" w:rsidRPr="008E3CF4" w:rsidRDefault="00B824FD" w:rsidP="008D2D7A">
            <w:pPr>
              <w:pStyle w:val="NormalWeb"/>
            </w:pPr>
            <w:r>
              <w:t>Higher cost</w:t>
            </w:r>
          </w:p>
        </w:tc>
        <w:tc>
          <w:tcPr>
            <w:tcW w:w="4789" w:type="dxa"/>
          </w:tcPr>
          <w:p w:rsidR="00B824FD" w:rsidRPr="00E17564" w:rsidRDefault="00B824FD" w:rsidP="008D2D7A">
            <w:pPr>
              <w:pStyle w:val="NormalWeb"/>
            </w:pPr>
          </w:p>
        </w:tc>
      </w:tr>
      <w:tr w:rsidR="00B824FD" w:rsidTr="008D2D7A">
        <w:tc>
          <w:tcPr>
            <w:tcW w:w="4783" w:type="dxa"/>
          </w:tcPr>
          <w:p w:rsidR="00B824FD" w:rsidRDefault="00B824FD" w:rsidP="008D2D7A">
            <w:pPr>
              <w:pStyle w:val="NormalWeb"/>
            </w:pPr>
            <w:r>
              <w:t>Radiation source is always on – needs r</w:t>
            </w:r>
            <w:r w:rsidRPr="00B824FD">
              <w:t>eplacement of Co-60 source every 5 years</w:t>
            </w:r>
          </w:p>
        </w:tc>
        <w:tc>
          <w:tcPr>
            <w:tcW w:w="4789" w:type="dxa"/>
          </w:tcPr>
          <w:p w:rsidR="00B824FD" w:rsidRDefault="00B824FD" w:rsidP="008D2D7A">
            <w:pPr>
              <w:pStyle w:val="NormalWeb"/>
            </w:pPr>
            <w:r>
              <w:t>Radiation is off when treatment is finished or paused</w:t>
            </w:r>
          </w:p>
        </w:tc>
      </w:tr>
      <w:tr w:rsidR="00FC3F5D" w:rsidTr="00203E95">
        <w:tc>
          <w:tcPr>
            <w:tcW w:w="4783" w:type="dxa"/>
          </w:tcPr>
          <w:p w:rsidR="00FC3F5D" w:rsidRDefault="008E3CF4" w:rsidP="00203E95">
            <w:pPr>
              <w:pStyle w:val="NormalWeb"/>
            </w:pPr>
            <w:r>
              <w:t>C</w:t>
            </w:r>
            <w:r w:rsidR="00FC3F5D" w:rsidRPr="00E17564">
              <w:t xml:space="preserve">an only be used to treat intracranial </w:t>
            </w:r>
            <w:r w:rsidR="00FC3F5D">
              <w:t>brain lesions and nothing else</w:t>
            </w:r>
          </w:p>
        </w:tc>
        <w:tc>
          <w:tcPr>
            <w:tcW w:w="4789" w:type="dxa"/>
          </w:tcPr>
          <w:p w:rsidR="00FC3F5D" w:rsidRDefault="008E3CF4" w:rsidP="00203E95">
            <w:pPr>
              <w:pStyle w:val="NormalWeb"/>
            </w:pPr>
            <w:r w:rsidRPr="00E17564">
              <w:t xml:space="preserve">Much </w:t>
            </w:r>
            <w:r w:rsidR="00FC3F5D" w:rsidRPr="00E17564">
              <w:t xml:space="preserve">more flexible and can treat </w:t>
            </w:r>
            <w:r w:rsidR="000F6E61">
              <w:t>“</w:t>
            </w:r>
            <w:r w:rsidR="00DC18E3">
              <w:t>head to toe</w:t>
            </w:r>
            <w:r w:rsidR="000F6E61">
              <w:t>”</w:t>
            </w:r>
          </w:p>
        </w:tc>
      </w:tr>
      <w:tr w:rsidR="00FC3F5D" w:rsidTr="00203E95">
        <w:tc>
          <w:tcPr>
            <w:tcW w:w="4783" w:type="dxa"/>
          </w:tcPr>
          <w:p w:rsidR="00FC3F5D" w:rsidRDefault="008E3CF4" w:rsidP="00203E95">
            <w:pPr>
              <w:pStyle w:val="NormalWeb"/>
            </w:pPr>
            <w:r w:rsidRPr="00927E2D">
              <w:t xml:space="preserve">Securing </w:t>
            </w:r>
            <w:r w:rsidR="00FC3F5D" w:rsidRPr="00927E2D">
              <w:t xml:space="preserve">head to treatment table, using fixed head frame </w:t>
            </w:r>
            <w:r w:rsidR="000F6E61">
              <w:t>–</w:t>
            </w:r>
            <w:r w:rsidR="00FC3F5D" w:rsidRPr="00927E2D">
              <w:t xml:space="preserve"> it is minimally invasive, because screws must be inserted into the patient</w:t>
            </w:r>
            <w:r w:rsidR="000F6E61">
              <w:t>’</w:t>
            </w:r>
            <w:r w:rsidR="00FC3F5D" w:rsidRPr="00927E2D">
              <w:t>s scalp. Because it is not practical to leave head frame in place, treatment with Gamma Knife is usually completed in one s</w:t>
            </w:r>
            <w:r w:rsidR="00FC3F5D">
              <w:t>ession</w:t>
            </w:r>
          </w:p>
        </w:tc>
        <w:tc>
          <w:tcPr>
            <w:tcW w:w="4789" w:type="dxa"/>
          </w:tcPr>
          <w:p w:rsidR="00FC3F5D" w:rsidRDefault="00FC3F5D" w:rsidP="00203E95">
            <w:pPr>
              <w:pStyle w:val="NormalWeb"/>
            </w:pPr>
            <w:r w:rsidRPr="00927E2D">
              <w:t xml:space="preserve">LINAC </w:t>
            </w:r>
            <w:r>
              <w:t xml:space="preserve">uses firm plastic mask </w:t>
            </w:r>
            <w:r w:rsidR="000F6E61">
              <w:t>–</w:t>
            </w:r>
            <w:r>
              <w:t xml:space="preserve"> </w:t>
            </w:r>
            <w:r w:rsidRPr="00927E2D">
              <w:t>completely noninvasive, conforms to head, and is much mo</w:t>
            </w:r>
            <w:r>
              <w:t xml:space="preserve">re comfortable for the patient; </w:t>
            </w:r>
            <w:r w:rsidRPr="00927E2D">
              <w:t xml:space="preserve">mask can </w:t>
            </w:r>
            <w:r>
              <w:t>be easily removed and replaced</w:t>
            </w:r>
            <w:r w:rsidR="000D07DD">
              <w:t xml:space="preserve"> for multisession treatment</w:t>
            </w:r>
          </w:p>
        </w:tc>
      </w:tr>
      <w:tr w:rsidR="00A00679" w:rsidTr="00203E95">
        <w:tc>
          <w:tcPr>
            <w:tcW w:w="4783" w:type="dxa"/>
          </w:tcPr>
          <w:p w:rsidR="00A00679" w:rsidRDefault="008E3CF4" w:rsidP="00A00679">
            <w:pPr>
              <w:pStyle w:val="NormalWeb"/>
            </w:pPr>
            <w:r w:rsidRPr="00A00679">
              <w:t xml:space="preserve">Steepest </w:t>
            </w:r>
            <w:r w:rsidR="00A00679" w:rsidRPr="00A00679">
              <w:t>gradient index is around the 50% isodose line</w:t>
            </w:r>
            <w:r w:rsidR="00A00679">
              <w:t>*</w:t>
            </w:r>
          </w:p>
        </w:tc>
        <w:tc>
          <w:tcPr>
            <w:tcW w:w="4789" w:type="dxa"/>
          </w:tcPr>
          <w:p w:rsidR="00A00679" w:rsidRDefault="008E3CF4" w:rsidP="00203E95">
            <w:pPr>
              <w:pStyle w:val="NormalWeb"/>
            </w:pPr>
            <w:r w:rsidRPr="00A00679">
              <w:t xml:space="preserve">Steepest </w:t>
            </w:r>
            <w:r w:rsidR="00A00679" w:rsidRPr="00A00679">
              <w:t xml:space="preserve">gradient index is </w:t>
            </w:r>
            <w:r w:rsidR="00A00679">
              <w:t>around the 8</w:t>
            </w:r>
            <w:r w:rsidR="00A00679" w:rsidRPr="00A00679">
              <w:t>0</w:t>
            </w:r>
            <w:r w:rsidR="00A00679">
              <w:t>-90</w:t>
            </w:r>
            <w:r w:rsidR="00A00679" w:rsidRPr="00A00679">
              <w:t>% isodose line</w:t>
            </w:r>
            <w:r w:rsidR="00A00679">
              <w:t>*</w:t>
            </w:r>
          </w:p>
        </w:tc>
      </w:tr>
      <w:tr w:rsidR="000F6E61" w:rsidRPr="000F6E61" w:rsidTr="00203E95">
        <w:tc>
          <w:tcPr>
            <w:tcW w:w="4783" w:type="dxa"/>
          </w:tcPr>
          <w:p w:rsidR="000F6E61" w:rsidRPr="00A00679" w:rsidRDefault="000F6E61" w:rsidP="00A00679">
            <w:pPr>
              <w:pStyle w:val="NormalWeb"/>
            </w:pPr>
            <w:r>
              <w:t>Dose rate 3 Gy/min</w:t>
            </w:r>
          </w:p>
        </w:tc>
        <w:tc>
          <w:tcPr>
            <w:tcW w:w="4789" w:type="dxa"/>
          </w:tcPr>
          <w:p w:rsidR="000F6E61" w:rsidRPr="00A00679" w:rsidRDefault="000F6E61" w:rsidP="00203E95">
            <w:pPr>
              <w:pStyle w:val="NormalWeb"/>
            </w:pPr>
            <w:r w:rsidRPr="000F6E61">
              <w:t xml:space="preserve">Higher dose rate </w:t>
            </w:r>
            <w:r w:rsidR="00C93B6E">
              <w:t xml:space="preserve">(up to 24 Gy/min) </w:t>
            </w:r>
            <w:r w:rsidRPr="000F6E61">
              <w:t>– faster treatment</w:t>
            </w:r>
          </w:p>
        </w:tc>
      </w:tr>
      <w:tr w:rsidR="00F772B1" w:rsidRPr="000F6E61" w:rsidTr="00203E95">
        <w:tc>
          <w:tcPr>
            <w:tcW w:w="4783" w:type="dxa"/>
          </w:tcPr>
          <w:p w:rsidR="00F772B1" w:rsidRDefault="00F772B1" w:rsidP="00F772B1">
            <w:pPr>
              <w:pStyle w:val="NormalWeb"/>
            </w:pPr>
            <w:r w:rsidRPr="00F772B1">
              <w:t xml:space="preserve">Less moving parts </w:t>
            </w:r>
            <w:r>
              <w:t>- p</w:t>
            </w:r>
            <w:r w:rsidRPr="00F772B1">
              <w:t xml:space="preserve">ossible increased accuracy and precision. </w:t>
            </w:r>
          </w:p>
        </w:tc>
        <w:tc>
          <w:tcPr>
            <w:tcW w:w="4789" w:type="dxa"/>
          </w:tcPr>
          <w:p w:rsidR="00F772B1" w:rsidRPr="000F6E61" w:rsidRDefault="00F772B1" w:rsidP="00203E95">
            <w:pPr>
              <w:pStyle w:val="NormalWeb"/>
            </w:pPr>
          </w:p>
        </w:tc>
      </w:tr>
      <w:tr w:rsidR="00DC18E3" w:rsidRPr="000F6E61" w:rsidTr="00203E95">
        <w:tc>
          <w:tcPr>
            <w:tcW w:w="4783" w:type="dxa"/>
          </w:tcPr>
          <w:p w:rsidR="00DC18E3" w:rsidRDefault="00DC18E3" w:rsidP="00A00679">
            <w:pPr>
              <w:pStyle w:val="NormalWeb"/>
            </w:pPr>
            <w:r>
              <w:t xml:space="preserve">Local brain tumor control same or better </w:t>
            </w:r>
            <w:r w:rsidR="005E1069">
              <w:t>(</w:t>
            </w:r>
            <w:r>
              <w:t>than with LINAC</w:t>
            </w:r>
            <w:r w:rsidR="005E1069">
              <w:t>)</w:t>
            </w:r>
          </w:p>
        </w:tc>
        <w:tc>
          <w:tcPr>
            <w:tcW w:w="4789" w:type="dxa"/>
          </w:tcPr>
          <w:p w:rsidR="00DC18E3" w:rsidRPr="000F6E61" w:rsidRDefault="00DC18E3" w:rsidP="00DC18E3">
            <w:pPr>
              <w:pStyle w:val="NormalWeb"/>
            </w:pPr>
            <w:r>
              <w:t xml:space="preserve">Local brain tumor control same or worse </w:t>
            </w:r>
            <w:r w:rsidR="005E1069">
              <w:t>(</w:t>
            </w:r>
            <w:r>
              <w:t>than with GK</w:t>
            </w:r>
            <w:r w:rsidR="005E1069">
              <w:t>)</w:t>
            </w:r>
          </w:p>
        </w:tc>
      </w:tr>
      <w:tr w:rsidR="005E1069" w:rsidRPr="000F6E61" w:rsidTr="00203E95">
        <w:tc>
          <w:tcPr>
            <w:tcW w:w="4783" w:type="dxa"/>
          </w:tcPr>
          <w:p w:rsidR="005E1069" w:rsidRDefault="005E1069" w:rsidP="00A00679">
            <w:pPr>
              <w:pStyle w:val="NormalWeb"/>
            </w:pPr>
            <w:r w:rsidRPr="005E1069">
              <w:t>Lower peripheral normal brain tissue dose</w:t>
            </w:r>
          </w:p>
        </w:tc>
        <w:tc>
          <w:tcPr>
            <w:tcW w:w="4789" w:type="dxa"/>
          </w:tcPr>
          <w:p w:rsidR="005E1069" w:rsidRDefault="005E1069" w:rsidP="00DC18E3">
            <w:pPr>
              <w:pStyle w:val="NormalWeb"/>
            </w:pPr>
          </w:p>
        </w:tc>
      </w:tr>
    </w:tbl>
    <w:p w:rsidR="00ED2C40" w:rsidRDefault="00A00679" w:rsidP="00ED2C40">
      <w:pPr>
        <w:pStyle w:val="NormalWeb"/>
        <w:ind w:left="720"/>
      </w:pPr>
      <w:r>
        <w:t>*</w:t>
      </w:r>
      <w:r w:rsidRPr="00A00679">
        <w:t xml:space="preserve">Gamma Knife dose plan </w:t>
      </w:r>
      <w:r>
        <w:t>has</w:t>
      </w:r>
      <w:r w:rsidRPr="00A00679">
        <w:t xml:space="preserve"> more heterogeneity within the target volu</w:t>
      </w:r>
      <w:r w:rsidR="00ED2C40">
        <w:t>me than a LINAC-based treatment:</w:t>
      </w:r>
    </w:p>
    <w:p w:rsidR="00ED2C40" w:rsidRDefault="00ED2C40" w:rsidP="00ED2C40">
      <w:pPr>
        <w:pStyle w:val="NormalWeb"/>
        <w:ind w:left="720"/>
      </w:pPr>
      <w:r>
        <w:rPr>
          <w:noProof/>
        </w:rPr>
        <w:drawing>
          <wp:inline distT="0" distB="0" distL="0" distR="0" wp14:anchorId="1E22C469" wp14:editId="2D6BE685">
            <wp:extent cx="4782312" cy="28346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782312" cy="2834640"/>
                    </a:xfrm>
                    <a:prstGeom prst="rect">
                      <a:avLst/>
                    </a:prstGeom>
                  </pic:spPr>
                </pic:pic>
              </a:graphicData>
            </a:graphic>
          </wp:inline>
        </w:drawing>
      </w:r>
    </w:p>
    <w:p w:rsidR="00FC3F5D" w:rsidRDefault="00FC3F5D" w:rsidP="00FC3F5D">
      <w:pPr>
        <w:pStyle w:val="NormalWeb"/>
        <w:ind w:left="340"/>
      </w:pPr>
    </w:p>
    <w:p w:rsidR="00ED2C40" w:rsidRDefault="00ED2C40" w:rsidP="00FC3F5D">
      <w:pPr>
        <w:pStyle w:val="NormalWeb"/>
        <w:ind w:left="340"/>
      </w:pPr>
    </w:p>
    <w:p w:rsidR="00FC3F5D" w:rsidRPr="00E17564" w:rsidRDefault="00FC3F5D" w:rsidP="000D07DD">
      <w:pPr>
        <w:pStyle w:val="NormalWeb"/>
        <w:ind w:left="720"/>
      </w:pPr>
      <w:r>
        <w:t xml:space="preserve">N.B. </w:t>
      </w:r>
      <w:r w:rsidRPr="004A00B2">
        <w:t>absolute precision can be slightly better for the Gamma Knife. "If a patient has small lesion that is near optic nerve or brainstem, and we want to be as precise as possible, Gamma Knife may be a little better</w:t>
      </w:r>
      <w:r>
        <w:t>”.</w:t>
      </w:r>
    </w:p>
    <w:p w:rsidR="000C1603" w:rsidRDefault="000C1603"/>
    <w:p w:rsidR="006B3EE0" w:rsidRDefault="006B3EE0"/>
    <w:p w:rsidR="00452220" w:rsidRDefault="00452220"/>
    <w:p w:rsidR="00452220" w:rsidRPr="00FD5463" w:rsidRDefault="00452220"/>
    <w:p w:rsidR="00D8381B" w:rsidRPr="00FD5463" w:rsidRDefault="009640CB" w:rsidP="00A168DA">
      <w:pPr>
        <w:pStyle w:val="Antrat"/>
      </w:pPr>
      <w:bookmarkStart w:id="95" w:name="_Toc52924845"/>
      <w:r w:rsidRPr="00FD5463">
        <w:t xml:space="preserve">Brachytherapy (Interstitial / </w:t>
      </w:r>
      <w:r w:rsidR="00D8381B" w:rsidRPr="00FD5463">
        <w:t>implanted radiation therapy</w:t>
      </w:r>
      <w:r w:rsidR="00DE7041" w:rsidRPr="00FD5463">
        <w:t>)</w:t>
      </w:r>
      <w:bookmarkEnd w:id="95"/>
    </w:p>
    <w:p w:rsidR="00056807" w:rsidRPr="00056807" w:rsidRDefault="00056807" w:rsidP="00056807">
      <w:pPr>
        <w:pStyle w:val="NormalWeb"/>
        <w:ind w:left="3600"/>
        <w:rPr>
          <w:b/>
          <w:color w:val="FF0000"/>
        </w:rPr>
      </w:pPr>
      <w:r w:rsidRPr="00056807">
        <w:rPr>
          <w:b/>
          <w:color w:val="FF0000"/>
        </w:rPr>
        <w:t>No role in neurosurgery!!!!</w:t>
      </w:r>
    </w:p>
    <w:p w:rsidR="00056807" w:rsidRPr="00056807" w:rsidRDefault="00056807" w:rsidP="00056807">
      <w:pPr>
        <w:pStyle w:val="NormalWeb"/>
      </w:pPr>
    </w:p>
    <w:p w:rsidR="00D8381B" w:rsidRPr="00FD5463" w:rsidRDefault="00D8381B" w:rsidP="00B25D17">
      <w:pPr>
        <w:pStyle w:val="NormalWeb"/>
        <w:numPr>
          <w:ilvl w:val="0"/>
          <w:numId w:val="3"/>
        </w:numPr>
      </w:pPr>
      <w:r w:rsidRPr="00FD5463">
        <w:rPr>
          <w:color w:val="0000FF"/>
          <w:vertAlign w:val="superscript"/>
        </w:rPr>
        <w:t>125</w:t>
      </w:r>
      <w:r w:rsidRPr="00FD5463">
        <w:rPr>
          <w:color w:val="0000FF"/>
        </w:rPr>
        <w:t>I</w:t>
      </w:r>
      <w:r w:rsidRPr="00FD5463">
        <w:rPr>
          <w:color w:val="0000FF"/>
          <w:vertAlign w:val="subscript"/>
        </w:rPr>
        <w:t>3</w:t>
      </w:r>
      <w:r w:rsidRPr="00FD5463">
        <w:t xml:space="preserve"> or </w:t>
      </w:r>
      <w:r w:rsidRPr="00FD5463">
        <w:rPr>
          <w:color w:val="0000FF"/>
          <w:vertAlign w:val="superscript"/>
        </w:rPr>
        <w:t>192</w:t>
      </w:r>
      <w:r w:rsidRPr="00FD5463">
        <w:rPr>
          <w:color w:val="0000FF"/>
        </w:rPr>
        <w:t>Ir</w:t>
      </w:r>
      <w:r w:rsidRPr="00FD5463">
        <w:rPr>
          <w:color w:val="0000FF"/>
          <w:vertAlign w:val="subscript"/>
        </w:rPr>
        <w:t>4</w:t>
      </w:r>
      <w:r w:rsidRPr="00FD5463">
        <w:t xml:space="preserve"> "seeds" pla</w:t>
      </w:r>
      <w:r w:rsidR="007964C3" w:rsidRPr="00FD5463">
        <w:t>ced by stereotactic techniques.</w:t>
      </w:r>
    </w:p>
    <w:p w:rsidR="007964C3" w:rsidRPr="00FD5463" w:rsidRDefault="007964C3" w:rsidP="007964C3">
      <w:pPr>
        <w:pStyle w:val="NormalWeb"/>
        <w:ind w:left="2880"/>
      </w:pPr>
      <w:r w:rsidRPr="00FD5463">
        <w:t>Invasive! (vs. radiosurgery)</w:t>
      </w:r>
    </w:p>
    <w:p w:rsidR="00D8381B" w:rsidRPr="00FD5463" w:rsidRDefault="00DE7041" w:rsidP="00B25D17">
      <w:pPr>
        <w:pStyle w:val="NormalWeb"/>
        <w:numPr>
          <w:ilvl w:val="0"/>
          <w:numId w:val="3"/>
        </w:numPr>
      </w:pPr>
      <w:r w:rsidRPr="00FD5463">
        <w:t xml:space="preserve">rapid dose falloff around “seeds” - </w:t>
      </w:r>
      <w:r w:rsidR="00D8381B" w:rsidRPr="00FD5463">
        <w:t xml:space="preserve">localized high-dosage </w:t>
      </w:r>
      <w:r w:rsidRPr="00FD5463">
        <w:t xml:space="preserve">(40-120 Gy) </w:t>
      </w:r>
      <w:r w:rsidR="00D8381B" w:rsidRPr="00FD5463">
        <w:t>radiation with sharp edges and sparing of adjacent brain.</w:t>
      </w:r>
    </w:p>
    <w:p w:rsidR="009C572B" w:rsidRPr="00FD5463" w:rsidRDefault="009C572B" w:rsidP="00B25D17">
      <w:pPr>
        <w:pStyle w:val="NormalWeb"/>
        <w:numPr>
          <w:ilvl w:val="0"/>
          <w:numId w:val="3"/>
        </w:numPr>
      </w:pPr>
      <w:r w:rsidRPr="00FD5463">
        <w:t>effectiveness as of radiosurgery.</w:t>
      </w:r>
    </w:p>
    <w:p w:rsidR="00EC0F80" w:rsidRPr="00FD5463" w:rsidRDefault="00EC0F80" w:rsidP="00B25D17">
      <w:pPr>
        <w:pStyle w:val="NormalWeb"/>
        <w:numPr>
          <w:ilvl w:val="0"/>
          <w:numId w:val="3"/>
        </w:numPr>
      </w:pPr>
      <w:r w:rsidRPr="00FD5463">
        <w:rPr>
          <w:u w:val="single"/>
        </w:rPr>
        <w:t>ideal candidate</w:t>
      </w:r>
      <w:r w:rsidRPr="00FD5463">
        <w:t xml:space="preserve"> - unifocal, well-defined, supratentorial tumor &lt; 5 cm</w:t>
      </w:r>
      <w:r w:rsidR="00DA5807" w:rsidRPr="00FD5463">
        <w:t>*</w:t>
      </w:r>
      <w:r w:rsidRPr="00FD5463">
        <w:t xml:space="preserve"> in diameter that does not involve corpus callosum, brain stem, or ependymal surfaces.</w:t>
      </w:r>
    </w:p>
    <w:p w:rsidR="00DA5807" w:rsidRPr="00FD5463" w:rsidRDefault="00DA5807" w:rsidP="00DA5807">
      <w:pPr>
        <w:pStyle w:val="NormalWeb"/>
        <w:jc w:val="right"/>
      </w:pPr>
      <w:r w:rsidRPr="00FD5463">
        <w:t>*treatment of larger tumors can lead to life-threatening edema</w:t>
      </w:r>
    </w:p>
    <w:p w:rsidR="000826D2" w:rsidRPr="00FD5463" w:rsidRDefault="000826D2" w:rsidP="00B25D17">
      <w:pPr>
        <w:pStyle w:val="NormalWeb"/>
        <w:numPr>
          <w:ilvl w:val="0"/>
          <w:numId w:val="3"/>
        </w:numPr>
      </w:pPr>
      <w:r w:rsidRPr="00FD5463">
        <w:t xml:space="preserve">patient wears </w:t>
      </w:r>
      <w:r w:rsidRPr="00FD5463">
        <w:rPr>
          <w:color w:val="0000FF"/>
        </w:rPr>
        <w:t>lead-lined helmet</w:t>
      </w:r>
      <w:r w:rsidRPr="00FD5463">
        <w:t xml:space="preserve"> when others enter his private room.</w:t>
      </w:r>
    </w:p>
    <w:p w:rsidR="00116751" w:rsidRPr="00FD5463" w:rsidRDefault="00116751" w:rsidP="00B25D17">
      <w:pPr>
        <w:pStyle w:val="NormalWeb"/>
        <w:numPr>
          <w:ilvl w:val="0"/>
          <w:numId w:val="3"/>
        </w:numPr>
      </w:pPr>
      <w:r w:rsidRPr="00E17564">
        <w:rPr>
          <w:b/>
          <w14:shadow w14:blurRad="50800" w14:dist="38100" w14:dir="2700000" w14:sx="100000" w14:sy="100000" w14:kx="0" w14:ky="0" w14:algn="tl">
            <w14:srgbClr w14:val="000000">
              <w14:alpha w14:val="60000"/>
            </w14:srgbClr>
          </w14:shadow>
        </w:rPr>
        <w:t>steroids</w:t>
      </w:r>
      <w:r w:rsidRPr="00FD5463">
        <w:t xml:space="preserve"> are given during the period of treatment (to prevent surrounding reactive edema).</w:t>
      </w:r>
    </w:p>
    <w:p w:rsidR="000826D2" w:rsidRPr="00FD5463" w:rsidRDefault="000826D2" w:rsidP="00B25D17">
      <w:pPr>
        <w:pStyle w:val="NormalWeb"/>
        <w:numPr>
          <w:ilvl w:val="0"/>
          <w:numId w:val="3"/>
        </w:numPr>
      </w:pPr>
      <w:r w:rsidRPr="00FD5463">
        <w:t>typically, sources (along with stereotactically placed afterloading catheters) are removed after 5-6 days of treatment.</w:t>
      </w:r>
    </w:p>
    <w:p w:rsidR="00E5181D" w:rsidRPr="00FD5463" w:rsidRDefault="00E5181D" w:rsidP="00B25D17">
      <w:pPr>
        <w:pStyle w:val="NormalWeb"/>
        <w:numPr>
          <w:ilvl w:val="0"/>
          <w:numId w:val="3"/>
        </w:numPr>
      </w:pPr>
      <w:r w:rsidRPr="00FD5463">
        <w:t xml:space="preserve">high incidence of </w:t>
      </w:r>
      <w:r w:rsidRPr="00FD5463">
        <w:rPr>
          <w:i/>
          <w:color w:val="FF0000"/>
        </w:rPr>
        <w:t>radiation necrosis</w:t>
      </w:r>
      <w:r w:rsidRPr="00FD5463">
        <w:t>!</w:t>
      </w:r>
    </w:p>
    <w:p w:rsidR="00464AB1" w:rsidRPr="00FD5463" w:rsidRDefault="00464AB1"/>
    <w:p w:rsidR="00BE753D" w:rsidRPr="00FD5463" w:rsidRDefault="00BE753D" w:rsidP="00BE753D">
      <w:pPr>
        <w:pStyle w:val="NormalWeb"/>
        <w:rPr>
          <w:color w:val="000000"/>
          <w:sz w:val="20"/>
          <w:szCs w:val="20"/>
        </w:rPr>
      </w:pPr>
      <w:r w:rsidRPr="00FD5463">
        <w:rPr>
          <w:color w:val="000000"/>
          <w:sz w:val="20"/>
          <w:szCs w:val="20"/>
        </w:rPr>
        <w:t xml:space="preserve">Stereotactic implant of bilobed brain tumor - hollow catheters placed inside tumor-bearing region; radioactive seeds are then loaded into catheters; dose distribution is extremely tight around target volume and remainder of normal brain receives relatively little radiation. </w:t>
      </w:r>
    </w:p>
    <w:p w:rsidR="00BE753D" w:rsidRPr="00FD5463" w:rsidRDefault="00E17564" w:rsidP="00661A95">
      <w:r>
        <w:rPr>
          <w:noProof/>
        </w:rPr>
        <w:drawing>
          <wp:inline distT="0" distB="0" distL="0" distR="0" wp14:anchorId="531C94C8" wp14:editId="0A849D05">
            <wp:extent cx="5143500" cy="2790825"/>
            <wp:effectExtent l="0" t="0" r="0" b="9525"/>
            <wp:docPr id="14" name="Picture 14" descr="D:\Viktoro\Neuroscience\Rx. Treatment Modalities\00. Pictures\brachytherapy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Rx. Treatment Modalities\00. Pictures\brachytherapy field.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43500" cy="2790825"/>
                    </a:xfrm>
                    <a:prstGeom prst="rect">
                      <a:avLst/>
                    </a:prstGeom>
                    <a:noFill/>
                    <a:ln>
                      <a:noFill/>
                    </a:ln>
                  </pic:spPr>
                </pic:pic>
              </a:graphicData>
            </a:graphic>
          </wp:inline>
        </w:drawing>
      </w:r>
    </w:p>
    <w:p w:rsidR="00BE753D" w:rsidRPr="00FD5463" w:rsidRDefault="00BE753D"/>
    <w:p w:rsidR="00FC1338" w:rsidRPr="00FD5463" w:rsidRDefault="00FC1338"/>
    <w:p w:rsidR="00FC1338" w:rsidRPr="00FD5463" w:rsidRDefault="00FC1338" w:rsidP="00A168DA">
      <w:pPr>
        <w:pStyle w:val="Antrat"/>
      </w:pPr>
      <w:bookmarkStart w:id="96" w:name="_Toc52924846"/>
      <w:r w:rsidRPr="00FD5463">
        <w:t>Radiocolloidal solutions</w:t>
      </w:r>
      <w:bookmarkEnd w:id="96"/>
    </w:p>
    <w:p w:rsidR="00747BA2" w:rsidRPr="00FD5463" w:rsidRDefault="00747BA2" w:rsidP="00FC1338">
      <w:pPr>
        <w:pStyle w:val="NormalWeb"/>
      </w:pPr>
      <w:r w:rsidRPr="00FD5463">
        <w:t xml:space="preserve">- </w:t>
      </w:r>
      <w:r w:rsidR="00FC1338" w:rsidRPr="00FD5463">
        <w:t xml:space="preserve">placed </w:t>
      </w:r>
      <w:r w:rsidR="00FC1338" w:rsidRPr="00FD5463">
        <w:rPr>
          <w:b/>
          <w:i/>
        </w:rPr>
        <w:t>into cystic cavities</w:t>
      </w:r>
      <w:r w:rsidR="00FC1338" w:rsidRPr="00FD5463">
        <w:t xml:space="preserve"> </w:t>
      </w:r>
      <w:r w:rsidRPr="00FD5463">
        <w:t>(</w:t>
      </w:r>
      <w:r w:rsidR="00FC1338" w:rsidRPr="00FD5463">
        <w:t>to control fluid reaccumulation</w:t>
      </w:r>
      <w:r w:rsidR="00043078" w:rsidRPr="00FD5463">
        <w:t>, to decrease cystic tumors and consolidate their capsule → safer surgery</w:t>
      </w:r>
      <w:r w:rsidRPr="00FD5463">
        <w:t>):</w:t>
      </w:r>
    </w:p>
    <w:p w:rsidR="00747BA2" w:rsidRPr="00FD5463" w:rsidRDefault="00747BA2" w:rsidP="00747BA2">
      <w:pPr>
        <w:pStyle w:val="NormalWeb"/>
        <w:numPr>
          <w:ilvl w:val="0"/>
          <w:numId w:val="16"/>
        </w:numPr>
      </w:pPr>
      <w:r w:rsidRPr="00FD5463">
        <w:rPr>
          <w:color w:val="0000FF"/>
          <w:vertAlign w:val="superscript"/>
        </w:rPr>
        <w:t>90</w:t>
      </w:r>
      <w:r w:rsidRPr="00FD5463">
        <w:rPr>
          <w:color w:val="0000FF"/>
        </w:rPr>
        <w:t>Y</w:t>
      </w:r>
      <w:r w:rsidRPr="00FD5463">
        <w:t xml:space="preserve"> - </w:t>
      </w:r>
      <w:r w:rsidR="008432E8" w:rsidRPr="00FD5463">
        <w:rPr>
          <w:color w:val="000000"/>
        </w:rPr>
        <w:t xml:space="preserve">maximum range of </w:t>
      </w:r>
      <w:r w:rsidR="00BC2E50" w:rsidRPr="00FD5463">
        <w:rPr>
          <w:color w:val="000000"/>
        </w:rPr>
        <w:t xml:space="preserve">β </w:t>
      </w:r>
      <w:r w:rsidR="008432E8" w:rsidRPr="00FD5463">
        <w:rPr>
          <w:color w:val="000000"/>
        </w:rPr>
        <w:t>particles is 8 mm; &gt; 50% dose absorbed by first 1.1-1.5 mm of tissue</w:t>
      </w:r>
      <w:r w:rsidR="00043078" w:rsidRPr="00FD5463">
        <w:t>.</w:t>
      </w:r>
    </w:p>
    <w:p w:rsidR="00747BA2" w:rsidRPr="00FD5463" w:rsidRDefault="00747BA2" w:rsidP="00747BA2">
      <w:pPr>
        <w:pStyle w:val="NormalWeb"/>
        <w:numPr>
          <w:ilvl w:val="0"/>
          <w:numId w:val="16"/>
        </w:numPr>
      </w:pPr>
      <w:r w:rsidRPr="00FD5463">
        <w:rPr>
          <w:color w:val="0000FF"/>
          <w:vertAlign w:val="superscript"/>
        </w:rPr>
        <w:t>32</w:t>
      </w:r>
      <w:r w:rsidRPr="00FD5463">
        <w:rPr>
          <w:color w:val="0000FF"/>
        </w:rPr>
        <w:t>P</w:t>
      </w:r>
      <w:r w:rsidRPr="00FD5463">
        <w:t xml:space="preserve"> - half-value layer penetration 0.8 mm - lower risk of injury to surrounding vascular / neural structures.</w:t>
      </w:r>
    </w:p>
    <w:p w:rsidR="00043078" w:rsidRPr="00FD5463" w:rsidRDefault="00043078" w:rsidP="00747BA2">
      <w:pPr>
        <w:pStyle w:val="NormalWeb"/>
        <w:numPr>
          <w:ilvl w:val="0"/>
          <w:numId w:val="16"/>
        </w:numPr>
        <w:rPr>
          <w:color w:val="0000FF"/>
        </w:rPr>
      </w:pPr>
      <w:r w:rsidRPr="00FD5463">
        <w:rPr>
          <w:color w:val="0000FF"/>
          <w:vertAlign w:val="superscript"/>
        </w:rPr>
        <w:t>186</w:t>
      </w:r>
      <w:r w:rsidRPr="00FD5463">
        <w:rPr>
          <w:color w:val="0000FF"/>
        </w:rPr>
        <w:t>Re</w:t>
      </w:r>
    </w:p>
    <w:p w:rsidR="00043078" w:rsidRPr="00FD5463" w:rsidRDefault="00043078" w:rsidP="00747BA2">
      <w:pPr>
        <w:pStyle w:val="NormalWeb"/>
        <w:numPr>
          <w:ilvl w:val="0"/>
          <w:numId w:val="16"/>
        </w:numPr>
        <w:rPr>
          <w:color w:val="0000FF"/>
        </w:rPr>
      </w:pPr>
      <w:r w:rsidRPr="00FD5463">
        <w:rPr>
          <w:color w:val="0000FF"/>
          <w:vertAlign w:val="superscript"/>
        </w:rPr>
        <w:t>198</w:t>
      </w:r>
      <w:r w:rsidRPr="00FD5463">
        <w:rPr>
          <w:color w:val="0000FF"/>
        </w:rPr>
        <w:t>Au</w:t>
      </w:r>
    </w:p>
    <w:p w:rsidR="00747BA2" w:rsidRPr="00FD5463" w:rsidRDefault="00747BA2" w:rsidP="00B25D17">
      <w:pPr>
        <w:pStyle w:val="NormalWeb"/>
        <w:numPr>
          <w:ilvl w:val="0"/>
          <w:numId w:val="3"/>
        </w:numPr>
      </w:pPr>
      <w:r w:rsidRPr="00FD5463">
        <w:t>no</w:t>
      </w:r>
      <w:r w:rsidR="00FC1338" w:rsidRPr="00FD5463">
        <w:t xml:space="preserve"> significant radiation dose to associated solid tumor component</w:t>
      </w:r>
      <w:r w:rsidRPr="00FD5463">
        <w:t>s</w:t>
      </w:r>
      <w:r w:rsidR="002B069F" w:rsidRPr="00FD5463">
        <w:t>.</w:t>
      </w:r>
    </w:p>
    <w:p w:rsidR="00BC2E50" w:rsidRPr="00FD5463" w:rsidRDefault="00BC2E50" w:rsidP="00B25D17">
      <w:pPr>
        <w:pStyle w:val="NormalWeb"/>
        <w:numPr>
          <w:ilvl w:val="0"/>
          <w:numId w:val="3"/>
        </w:numPr>
      </w:pPr>
      <w:r w:rsidRPr="00FD5463">
        <w:t>suspension is aspirated after several days.</w:t>
      </w:r>
    </w:p>
    <w:p w:rsidR="00FC1338" w:rsidRPr="00FD5463" w:rsidRDefault="00FC1338"/>
    <w:p w:rsidR="004E78AE" w:rsidRPr="00FD5463" w:rsidRDefault="004E78AE"/>
    <w:p w:rsidR="006B3EE0" w:rsidRPr="00FD5463" w:rsidRDefault="006B3EE0" w:rsidP="00AD18E0">
      <w:pPr>
        <w:rPr>
          <w:szCs w:val="24"/>
        </w:rPr>
      </w:pPr>
    </w:p>
    <w:p w:rsidR="00AD18E0" w:rsidRDefault="00AD18E0" w:rsidP="00AD18E0"/>
    <w:p w:rsidR="00AD18E0" w:rsidRPr="00FD5463" w:rsidRDefault="00AD18E0" w:rsidP="00AD18E0"/>
    <w:p w:rsidR="00AD18E0" w:rsidRPr="00FD5463" w:rsidRDefault="00AD18E0" w:rsidP="00AD18E0"/>
    <w:p w:rsidR="00AD18E0" w:rsidRPr="00FD5463" w:rsidRDefault="00AD18E0" w:rsidP="00AD18E0"/>
    <w:p w:rsidR="00AD18E0" w:rsidRPr="00FD5463" w:rsidRDefault="00AD18E0" w:rsidP="00AD18E0">
      <w:pPr>
        <w:rPr>
          <w:szCs w:val="24"/>
        </w:rPr>
      </w:pPr>
      <w:r w:rsidRPr="00FD5463">
        <w:rPr>
          <w:smallCaps/>
          <w:szCs w:val="24"/>
          <w:u w:val="single"/>
        </w:rPr>
        <w:t>Bibliography</w:t>
      </w:r>
      <w:r w:rsidRPr="00FD5463">
        <w:rPr>
          <w:szCs w:val="24"/>
        </w:rPr>
        <w:t xml:space="preserve"> for “Radiotherapy” → follow this </w:t>
      </w:r>
      <w:hyperlink r:id="rId146" w:tgtFrame="_blank" w:history="1">
        <w:r w:rsidRPr="00FD5463">
          <w:rPr>
            <w:rStyle w:val="Hyperlink"/>
            <w:smallCaps/>
            <w:szCs w:val="24"/>
          </w:rPr>
          <w:t>link</w:t>
        </w:r>
        <w:r w:rsidRPr="00FD5463">
          <w:rPr>
            <w:rStyle w:val="Hyperlink"/>
            <w:szCs w:val="24"/>
          </w:rPr>
          <w:t xml:space="preserve"> &gt;&gt;</w:t>
        </w:r>
      </w:hyperlink>
    </w:p>
    <w:p w:rsidR="00AD18E0" w:rsidRPr="00FD5463" w:rsidRDefault="00AD18E0" w:rsidP="00AD18E0">
      <w:pPr>
        <w:rPr>
          <w:sz w:val="20"/>
        </w:rPr>
      </w:pPr>
    </w:p>
    <w:p w:rsidR="00AD18E0" w:rsidRPr="00FD5463" w:rsidRDefault="00AD18E0" w:rsidP="00AD18E0">
      <w:pPr>
        <w:pBdr>
          <w:bottom w:val="single" w:sz="4" w:space="1" w:color="auto"/>
        </w:pBdr>
        <w:ind w:right="57"/>
        <w:rPr>
          <w:sz w:val="20"/>
        </w:rPr>
      </w:pPr>
    </w:p>
    <w:p w:rsidR="00AD18E0" w:rsidRPr="00FD5463" w:rsidRDefault="00AD18E0" w:rsidP="00AD18E0">
      <w:pPr>
        <w:pBdr>
          <w:bottom w:val="single" w:sz="4" w:space="1" w:color="auto"/>
        </w:pBdr>
        <w:ind w:right="57"/>
        <w:rPr>
          <w:sz w:val="20"/>
        </w:rPr>
      </w:pPr>
    </w:p>
    <w:p w:rsidR="00AD18E0" w:rsidRPr="00FD5463" w:rsidRDefault="0050397F" w:rsidP="00AD18E0">
      <w:pPr>
        <w:jc w:val="right"/>
        <w:rPr>
          <w:rFonts w:ascii="Arial Black" w:hAnsi="Arial Black" w:cs="Arial"/>
          <w:color w:val="D68F00"/>
          <w:spacing w:val="10"/>
          <w:sz w:val="20"/>
        </w:rPr>
      </w:pPr>
      <w:hyperlink r:id="rId147" w:tgtFrame="_blank" w:history="1">
        <w:r w:rsidR="00AD18E0" w:rsidRPr="00FD5463">
          <w:rPr>
            <w:rStyle w:val="Hyperlink"/>
            <w:rFonts w:ascii="Arial Black" w:hAnsi="Arial Black" w:cs="Arial"/>
            <w:color w:val="D68F00"/>
            <w:spacing w:val="10"/>
            <w:sz w:val="20"/>
          </w:rPr>
          <w:t>Viktor’s Notes</w:t>
        </w:r>
        <w:r w:rsidR="00AD18E0" w:rsidRPr="00FD5463">
          <w:rPr>
            <w:rStyle w:val="Hyperlink"/>
            <w:rFonts w:ascii="Lucida Sans Unicode" w:hAnsi="Lucida Sans Unicode" w:cs="Lucida Sans Unicode"/>
            <w:color w:val="CC8800"/>
            <w:spacing w:val="10"/>
            <w:sz w:val="20"/>
          </w:rPr>
          <w:t>℠</w:t>
        </w:r>
        <w:r w:rsidR="00AD18E0" w:rsidRPr="00FD5463">
          <w:rPr>
            <w:rStyle w:val="Hyperlink"/>
            <w:rFonts w:ascii="Arial Black" w:hAnsi="Arial Black" w:cs="Arial"/>
            <w:color w:val="557CF9"/>
            <w:spacing w:val="10"/>
            <w:sz w:val="28"/>
            <w:szCs w:val="28"/>
          </w:rPr>
          <w:t xml:space="preserve"> </w:t>
        </w:r>
        <w:r w:rsidR="00AD18E0" w:rsidRPr="00FD5463">
          <w:rPr>
            <w:rStyle w:val="Hyperlink"/>
            <w:rFonts w:ascii="Arial Black" w:hAnsi="Arial Black" w:cs="Arial"/>
            <w:color w:val="557CF9"/>
            <w:spacing w:val="10"/>
            <w:sz w:val="20"/>
          </w:rPr>
          <w:t>for the Neurosurgery Resident</w:t>
        </w:r>
      </w:hyperlink>
    </w:p>
    <w:p w:rsidR="00464AB1" w:rsidRPr="00FD5463" w:rsidRDefault="0050397F" w:rsidP="00AD18E0">
      <w:pPr>
        <w:jc w:val="right"/>
        <w:rPr>
          <w:rFonts w:ascii="Arial" w:hAnsi="Arial" w:cs="Arial"/>
          <w:color w:val="000000"/>
          <w:spacing w:val="14"/>
          <w:sz w:val="20"/>
        </w:rPr>
      </w:pPr>
      <w:hyperlink r:id="rId148" w:tgtFrame="_blank" w:history="1">
        <w:r w:rsidR="00AD18E0" w:rsidRPr="00FD5463">
          <w:rPr>
            <w:rStyle w:val="Hyperlink"/>
            <w:rFonts w:ascii="Arial" w:hAnsi="Arial" w:cs="Arial"/>
            <w:color w:val="000000"/>
            <w:spacing w:val="14"/>
            <w:sz w:val="20"/>
          </w:rPr>
          <w:t>Please visit website at www.NeurosurgeryResident.net</w:t>
        </w:r>
      </w:hyperlink>
      <w:bookmarkEnd w:id="0"/>
    </w:p>
    <w:sectPr w:rsidR="00464AB1" w:rsidRPr="00FD5463" w:rsidSect="00ED6FD9">
      <w:headerReference w:type="default" r:id="rId149"/>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6366" w:rsidRDefault="002A6366">
      <w:r>
        <w:separator/>
      </w:r>
    </w:p>
  </w:endnote>
  <w:endnote w:type="continuationSeparator" w:id="0">
    <w:p w:rsidR="002A6366" w:rsidRDefault="002A6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ymbolMT">
    <w:altName w:val="Microsoft JhengHei"/>
    <w:panose1 w:val="00000000000000000000"/>
    <w:charset w:val="88"/>
    <w:family w:val="auto"/>
    <w:notTrueType/>
    <w:pitch w:val="default"/>
    <w:sig w:usb0="00000000" w:usb1="08080000" w:usb2="00000010" w:usb3="00000000" w:csb0="00100000"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6366" w:rsidRDefault="002A6366">
      <w:r>
        <w:separator/>
      </w:r>
    </w:p>
  </w:footnote>
  <w:footnote w:type="continuationSeparator" w:id="0">
    <w:p w:rsidR="002A6366" w:rsidRDefault="002A63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2D77" w:rsidRPr="00816AA9" w:rsidRDefault="00DE2D77" w:rsidP="00816AA9">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6B72A4">
      <w:rPr>
        <w:b/>
        <w:smallCaps/>
      </w:rPr>
      <w:t>Radiotherapy in Neurospecialties</w:t>
    </w:r>
    <w:r>
      <w:rPr>
        <w:b/>
        <w:bCs/>
        <w:iCs/>
        <w:smallCaps/>
      </w:rPr>
      <w:tab/>
    </w:r>
    <w:r>
      <w:t>Rx11 (</w:t>
    </w:r>
    <w:r>
      <w:fldChar w:fldCharType="begin"/>
    </w:r>
    <w:r>
      <w:instrText xml:space="preserve"> PAGE </w:instrText>
    </w:r>
    <w:r>
      <w:fldChar w:fldCharType="separate"/>
    </w:r>
    <w:r w:rsidR="0050397F">
      <w:rPr>
        <w:noProof/>
      </w:rPr>
      <w:t>35</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F2AA3"/>
    <w:multiLevelType w:val="hybridMultilevel"/>
    <w:tmpl w:val="BD4E0B28"/>
    <w:lvl w:ilvl="0" w:tplc="04090017">
      <w:start w:val="1"/>
      <w:numFmt w:val="lowerLetter"/>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1" w15:restartNumberingAfterBreak="0">
    <w:nsid w:val="0FD03FCC"/>
    <w:multiLevelType w:val="hybridMultilevel"/>
    <w:tmpl w:val="486833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256FE7"/>
    <w:multiLevelType w:val="multilevel"/>
    <w:tmpl w:val="6888BDF0"/>
    <w:lvl w:ilvl="0">
      <w:start w:val="1"/>
      <w:numFmt w:val="lowerLetter"/>
      <w:lvlText w:val="%1)"/>
      <w:lvlJc w:val="left"/>
      <w:pPr>
        <w:tabs>
          <w:tab w:val="num" w:pos="1778"/>
        </w:tabs>
        <w:ind w:left="1758" w:hanging="340"/>
      </w:pPr>
      <w:rPr>
        <w:rFonts w:hint="default"/>
        <w:b w:val="0"/>
        <w:i w:val="0"/>
        <w:caps w:val="0"/>
      </w:rPr>
    </w:lvl>
    <w:lvl w:ilvl="1">
      <w:start w:val="1"/>
      <w:numFmt w:val="upperRoman"/>
      <w:lvlText w:val="%2."/>
      <w:lvlJc w:val="left"/>
      <w:pPr>
        <w:tabs>
          <w:tab w:val="num" w:pos="720"/>
        </w:tabs>
        <w:ind w:left="720" w:hanging="720"/>
      </w:pPr>
      <w:rPr>
        <w:rFonts w:hint="default"/>
      </w:rPr>
    </w:lvl>
    <w:lvl w:ilvl="2">
      <w:start w:val="1"/>
      <w:numFmt w:val="upperLetter"/>
      <w:lvlText w:val="%3)"/>
      <w:lvlJc w:val="left"/>
      <w:pPr>
        <w:tabs>
          <w:tab w:val="num" w:pos="927"/>
        </w:tabs>
        <w:ind w:left="927" w:hanging="360"/>
      </w:pPr>
      <w:rPr>
        <w:rFonts w:hint="default"/>
        <w:b w:val="0"/>
        <w:i w:val="0"/>
        <w:caps w:val="0"/>
      </w:rPr>
    </w:lvl>
    <w:lvl w:ilvl="3">
      <w:start w:val="1"/>
      <w:numFmt w:val="bullet"/>
      <w:lvlText w:val="–"/>
      <w:lvlJc w:val="left"/>
      <w:pPr>
        <w:tabs>
          <w:tab w:val="num" w:pos="1636"/>
        </w:tabs>
        <w:ind w:left="1636" w:hanging="360"/>
      </w:pPr>
      <w:rPr>
        <w:rFonts w:ascii="Times New Roman" w:hAnsi="Times New Roman" w:cs="Times New Roman" w:hint="default"/>
        <w:b w:val="0"/>
        <w:i w:val="0"/>
        <w:caps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786"/>
        </w:tabs>
        <w:ind w:left="786" w:hanging="360"/>
      </w:pPr>
      <w:rPr>
        <w:rFonts w:hint="default"/>
        <w:b w:val="0"/>
        <w:i w:val="0"/>
        <w:caps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12771D04"/>
    <w:multiLevelType w:val="hybridMultilevel"/>
    <w:tmpl w:val="778256D6"/>
    <w:lvl w:ilvl="0" w:tplc="D3501F4C">
      <w:start w:val="1"/>
      <w:numFmt w:val="bullet"/>
      <w:lvlText w:val=""/>
      <w:lvlJc w:val="left"/>
      <w:pPr>
        <w:tabs>
          <w:tab w:val="num" w:pos="360"/>
        </w:tabs>
        <w:ind w:left="340" w:hanging="340"/>
      </w:pPr>
      <w:rPr>
        <w:rFonts w:ascii="Symbol" w:hAnsi="Symbol" w:hint="default"/>
        <w:sz w:val="24"/>
      </w:rPr>
    </w:lvl>
    <w:lvl w:ilvl="1" w:tplc="51605AC0">
      <w:start w:val="1"/>
      <w:numFmt w:val="upperLetter"/>
      <w:lvlText w:val="%2)"/>
      <w:lvlJc w:val="left"/>
      <w:pPr>
        <w:tabs>
          <w:tab w:val="num" w:pos="873"/>
        </w:tabs>
        <w:ind w:left="853" w:hanging="340"/>
      </w:pPr>
      <w:rPr>
        <w:rFonts w:ascii="Times New Roman" w:hAnsi="Times New Roman" w:hint="default"/>
        <w:b/>
        <w:i w:val="0"/>
        <w:sz w:val="24"/>
      </w:rPr>
    </w:lvl>
    <w:lvl w:ilvl="2" w:tplc="0F7C8286">
      <w:start w:val="1"/>
      <w:numFmt w:val="lowerLetter"/>
      <w:lvlText w:val="%3)"/>
      <w:lvlJc w:val="left"/>
      <w:pPr>
        <w:tabs>
          <w:tab w:val="num" w:pos="927"/>
        </w:tabs>
        <w:ind w:left="907" w:hanging="340"/>
      </w:pPr>
      <w:rPr>
        <w:rFonts w:hint="default"/>
        <w:b w:val="0"/>
        <w:i w:val="0"/>
        <w:caps w:val="0"/>
        <w:sz w:val="24"/>
      </w:rPr>
    </w:lvl>
    <w:lvl w:ilvl="3" w:tplc="0409000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4" w15:restartNumberingAfterBreak="0">
    <w:nsid w:val="14925D90"/>
    <w:multiLevelType w:val="hybridMultilevel"/>
    <w:tmpl w:val="65EC9896"/>
    <w:lvl w:ilvl="0" w:tplc="D304FA2E">
      <w:start w:val="1"/>
      <w:numFmt w:val="bullet"/>
      <w:lvlText w:val="–"/>
      <w:lvlJc w:val="left"/>
      <w:pPr>
        <w:tabs>
          <w:tab w:val="num" w:pos="1778"/>
        </w:tabs>
        <w:ind w:left="1778" w:hanging="360"/>
      </w:pPr>
      <w:rPr>
        <w:rFonts w:ascii="Times New Roman" w:hAnsi="Times New Roman" w:cs="Times New Roman" w:hint="default"/>
      </w:rPr>
    </w:lvl>
    <w:lvl w:ilvl="1" w:tplc="04090003" w:tentative="1">
      <w:start w:val="1"/>
      <w:numFmt w:val="bullet"/>
      <w:lvlText w:val="o"/>
      <w:lvlJc w:val="left"/>
      <w:pPr>
        <w:tabs>
          <w:tab w:val="num" w:pos="2498"/>
        </w:tabs>
        <w:ind w:left="2498" w:hanging="360"/>
      </w:pPr>
      <w:rPr>
        <w:rFonts w:ascii="Courier New" w:hAnsi="Courier New" w:cs="Courier New" w:hint="default"/>
      </w:rPr>
    </w:lvl>
    <w:lvl w:ilvl="2" w:tplc="04090005" w:tentative="1">
      <w:start w:val="1"/>
      <w:numFmt w:val="bullet"/>
      <w:lvlText w:val=""/>
      <w:lvlJc w:val="left"/>
      <w:pPr>
        <w:tabs>
          <w:tab w:val="num" w:pos="3218"/>
        </w:tabs>
        <w:ind w:left="3218" w:hanging="360"/>
      </w:pPr>
      <w:rPr>
        <w:rFonts w:ascii="Wingdings" w:hAnsi="Wingdings" w:hint="default"/>
      </w:rPr>
    </w:lvl>
    <w:lvl w:ilvl="3" w:tplc="04090001" w:tentative="1">
      <w:start w:val="1"/>
      <w:numFmt w:val="bullet"/>
      <w:lvlText w:val=""/>
      <w:lvlJc w:val="left"/>
      <w:pPr>
        <w:tabs>
          <w:tab w:val="num" w:pos="3938"/>
        </w:tabs>
        <w:ind w:left="3938" w:hanging="360"/>
      </w:pPr>
      <w:rPr>
        <w:rFonts w:ascii="Symbol" w:hAnsi="Symbol" w:hint="default"/>
      </w:rPr>
    </w:lvl>
    <w:lvl w:ilvl="4" w:tplc="04090003" w:tentative="1">
      <w:start w:val="1"/>
      <w:numFmt w:val="bullet"/>
      <w:lvlText w:val="o"/>
      <w:lvlJc w:val="left"/>
      <w:pPr>
        <w:tabs>
          <w:tab w:val="num" w:pos="4658"/>
        </w:tabs>
        <w:ind w:left="4658" w:hanging="360"/>
      </w:pPr>
      <w:rPr>
        <w:rFonts w:ascii="Courier New" w:hAnsi="Courier New" w:cs="Courier New" w:hint="default"/>
      </w:rPr>
    </w:lvl>
    <w:lvl w:ilvl="5" w:tplc="04090005" w:tentative="1">
      <w:start w:val="1"/>
      <w:numFmt w:val="bullet"/>
      <w:lvlText w:val=""/>
      <w:lvlJc w:val="left"/>
      <w:pPr>
        <w:tabs>
          <w:tab w:val="num" w:pos="5378"/>
        </w:tabs>
        <w:ind w:left="5378" w:hanging="360"/>
      </w:pPr>
      <w:rPr>
        <w:rFonts w:ascii="Wingdings" w:hAnsi="Wingdings" w:hint="default"/>
      </w:rPr>
    </w:lvl>
    <w:lvl w:ilvl="6" w:tplc="04090001" w:tentative="1">
      <w:start w:val="1"/>
      <w:numFmt w:val="bullet"/>
      <w:lvlText w:val=""/>
      <w:lvlJc w:val="left"/>
      <w:pPr>
        <w:tabs>
          <w:tab w:val="num" w:pos="6098"/>
        </w:tabs>
        <w:ind w:left="6098" w:hanging="360"/>
      </w:pPr>
      <w:rPr>
        <w:rFonts w:ascii="Symbol" w:hAnsi="Symbol" w:hint="default"/>
      </w:rPr>
    </w:lvl>
    <w:lvl w:ilvl="7" w:tplc="04090003" w:tentative="1">
      <w:start w:val="1"/>
      <w:numFmt w:val="bullet"/>
      <w:lvlText w:val="o"/>
      <w:lvlJc w:val="left"/>
      <w:pPr>
        <w:tabs>
          <w:tab w:val="num" w:pos="6818"/>
        </w:tabs>
        <w:ind w:left="6818" w:hanging="360"/>
      </w:pPr>
      <w:rPr>
        <w:rFonts w:ascii="Courier New" w:hAnsi="Courier New" w:cs="Courier New" w:hint="default"/>
      </w:rPr>
    </w:lvl>
    <w:lvl w:ilvl="8" w:tplc="04090005" w:tentative="1">
      <w:start w:val="1"/>
      <w:numFmt w:val="bullet"/>
      <w:lvlText w:val=""/>
      <w:lvlJc w:val="left"/>
      <w:pPr>
        <w:tabs>
          <w:tab w:val="num" w:pos="7538"/>
        </w:tabs>
        <w:ind w:left="7538" w:hanging="360"/>
      </w:pPr>
      <w:rPr>
        <w:rFonts w:ascii="Wingdings" w:hAnsi="Wingdings" w:hint="default"/>
      </w:rPr>
    </w:lvl>
  </w:abstractNum>
  <w:abstractNum w:abstractNumId="5" w15:restartNumberingAfterBreak="0">
    <w:nsid w:val="1E8B7324"/>
    <w:multiLevelType w:val="hybridMultilevel"/>
    <w:tmpl w:val="FD2C1ED2"/>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B54496"/>
    <w:multiLevelType w:val="hybridMultilevel"/>
    <w:tmpl w:val="1A9C3CA6"/>
    <w:lvl w:ilvl="0" w:tplc="FBFA491C">
      <w:numFmt w:val="bullet"/>
      <w:lvlText w:val="—"/>
      <w:lvlJc w:val="left"/>
      <w:pPr>
        <w:ind w:left="2160" w:hanging="360"/>
      </w:pPr>
      <w:rPr>
        <w:rFonts w:ascii="Arial Narrow" w:hAnsi="Arial Narro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EDF762D"/>
    <w:multiLevelType w:val="hybridMultilevel"/>
    <w:tmpl w:val="E57079FA"/>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4A92590"/>
    <w:multiLevelType w:val="hybridMultilevel"/>
    <w:tmpl w:val="85349514"/>
    <w:lvl w:ilvl="0" w:tplc="99AAA66A">
      <w:start w:val="1"/>
      <w:numFmt w:val="decimal"/>
      <w:lvlText w:val="%1)"/>
      <w:lvlJc w:val="left"/>
      <w:pPr>
        <w:tabs>
          <w:tab w:val="num" w:pos="2880"/>
        </w:tabs>
        <w:ind w:left="2880" w:hanging="360"/>
      </w:pPr>
      <w:rPr>
        <w:rFonts w:hint="default"/>
        <w:i w:val="0"/>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9" w15:restartNumberingAfterBreak="0">
    <w:nsid w:val="2A2932D7"/>
    <w:multiLevelType w:val="hybridMultilevel"/>
    <w:tmpl w:val="34063C36"/>
    <w:lvl w:ilvl="0" w:tplc="D304FA2E">
      <w:start w:val="1"/>
      <w:numFmt w:val="bullet"/>
      <w:lvlText w:val="–"/>
      <w:lvlJc w:val="left"/>
      <w:pPr>
        <w:ind w:left="1080" w:hanging="360"/>
      </w:pPr>
      <w:rPr>
        <w:rFonts w:ascii="Times New Roman" w:hAnsi="Times New Roman" w:cs="Times New Roman" w:hint="default"/>
        <w:b w:val="0"/>
        <w:i w:val="0"/>
        <w:caps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71691C"/>
    <w:multiLevelType w:val="hybridMultilevel"/>
    <w:tmpl w:val="410A98D2"/>
    <w:lvl w:ilvl="0" w:tplc="99AAA66A">
      <w:start w:val="1"/>
      <w:numFmt w:val="decimal"/>
      <w:lvlText w:val="%1)"/>
      <w:lvlJc w:val="left"/>
      <w:pPr>
        <w:tabs>
          <w:tab w:val="num" w:pos="360"/>
        </w:tabs>
        <w:ind w:left="360" w:hanging="360"/>
      </w:pPr>
      <w:rPr>
        <w:rFonts w:hint="default"/>
        <w:i w:val="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1" w15:restartNumberingAfterBreak="0">
    <w:nsid w:val="2BBB7046"/>
    <w:multiLevelType w:val="hybridMultilevel"/>
    <w:tmpl w:val="9F74CCF8"/>
    <w:lvl w:ilvl="0" w:tplc="723CD908">
      <w:start w:val="1"/>
      <w:numFmt w:val="upperLetter"/>
      <w:lvlText w:val="%1."/>
      <w:lvlJc w:val="left"/>
      <w:pPr>
        <w:tabs>
          <w:tab w:val="num" w:pos="360"/>
        </w:tabs>
        <w:ind w:left="360" w:hanging="360"/>
      </w:pPr>
      <w:rPr>
        <w:rFonts w:hint="default"/>
        <w:b w:val="0"/>
        <w:i w:val="0"/>
        <w:color w:val="000000"/>
        <w:sz w:val="24"/>
        <w:szCs w:val="24"/>
      </w:rPr>
    </w:lvl>
    <w:lvl w:ilvl="1" w:tplc="D304FA2E">
      <w:start w:val="1"/>
      <w:numFmt w:val="bullet"/>
      <w:lvlText w:val="–"/>
      <w:lvlJc w:val="left"/>
      <w:pPr>
        <w:tabs>
          <w:tab w:val="num" w:pos="1440"/>
        </w:tabs>
        <w:ind w:left="1440" w:hanging="360"/>
      </w:pPr>
      <w:rPr>
        <w:rFonts w:ascii="Times New Roman" w:hAnsi="Times New Roman" w:cs="Times New Roman" w:hint="default"/>
        <w:b w:val="0"/>
        <w:i w:val="0"/>
        <w:sz w:val="24"/>
        <w:szCs w:val="24"/>
      </w:rPr>
    </w:lvl>
    <w:lvl w:ilvl="2" w:tplc="D8A6FF1C">
      <w:start w:val="1"/>
      <w:numFmt w:val="lowerLetter"/>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BF8055E"/>
    <w:multiLevelType w:val="hybridMultilevel"/>
    <w:tmpl w:val="2CC4B6DC"/>
    <w:lvl w:ilvl="0" w:tplc="0F7C8286">
      <w:start w:val="1"/>
      <w:numFmt w:val="lowerLetter"/>
      <w:lvlText w:val="%1)"/>
      <w:lvlJc w:val="left"/>
      <w:pPr>
        <w:tabs>
          <w:tab w:val="num" w:pos="1494"/>
        </w:tabs>
        <w:ind w:left="1474" w:hanging="340"/>
      </w:pPr>
      <w:rPr>
        <w:rFonts w:hint="default"/>
        <w:b w:val="0"/>
        <w:i w:val="0"/>
        <w:caps w:val="0"/>
      </w:rPr>
    </w:lvl>
    <w:lvl w:ilvl="1" w:tplc="04090019" w:tentative="1">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13" w15:restartNumberingAfterBreak="0">
    <w:nsid w:val="2C4461A1"/>
    <w:multiLevelType w:val="hybridMultilevel"/>
    <w:tmpl w:val="3CF4CF30"/>
    <w:lvl w:ilvl="0" w:tplc="DF08E9FE">
      <w:start w:val="1"/>
      <w:numFmt w:val="bullet"/>
      <w:lvlText w:val=""/>
      <w:lvlJc w:val="left"/>
      <w:pPr>
        <w:tabs>
          <w:tab w:val="num" w:pos="360"/>
        </w:tabs>
        <w:ind w:left="340" w:hanging="340"/>
      </w:pPr>
      <w:rPr>
        <w:rFonts w:ascii="Symbol" w:hAnsi="Symbol" w:hint="default"/>
      </w:rPr>
    </w:lvl>
    <w:lvl w:ilvl="1" w:tplc="2522046C">
      <w:start w:val="1"/>
      <w:numFmt w:val="decimal"/>
      <w:lvlText w:val="%2)"/>
      <w:lvlJc w:val="left"/>
      <w:pPr>
        <w:tabs>
          <w:tab w:val="num" w:pos="1440"/>
        </w:tabs>
        <w:ind w:left="1420" w:hanging="340"/>
      </w:pPr>
      <w:rPr>
        <w:rFonts w:hint="default"/>
        <w:b w:val="0"/>
        <w:i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E6338C0"/>
    <w:multiLevelType w:val="hybridMultilevel"/>
    <w:tmpl w:val="6A14F0D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A549E2"/>
    <w:multiLevelType w:val="hybridMultilevel"/>
    <w:tmpl w:val="347CEE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853686"/>
    <w:multiLevelType w:val="hybridMultilevel"/>
    <w:tmpl w:val="CD4C537E"/>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7836613"/>
    <w:multiLevelType w:val="hybridMultilevel"/>
    <w:tmpl w:val="62D60410"/>
    <w:lvl w:ilvl="0" w:tplc="D3501F4C">
      <w:start w:val="1"/>
      <w:numFmt w:val="bullet"/>
      <w:lvlText w:val=""/>
      <w:lvlJc w:val="left"/>
      <w:pPr>
        <w:tabs>
          <w:tab w:val="num" w:pos="360"/>
        </w:tabs>
        <w:ind w:left="340" w:hanging="340"/>
      </w:pPr>
      <w:rPr>
        <w:rFonts w:ascii="Symbol" w:hAnsi="Symbol" w:hint="default"/>
        <w:sz w:val="24"/>
      </w:rPr>
    </w:lvl>
    <w:lvl w:ilvl="1" w:tplc="4DA079BC">
      <w:start w:val="1"/>
      <w:numFmt w:val="decimal"/>
      <w:lvlText w:val="%2) "/>
      <w:lvlJc w:val="left"/>
      <w:pPr>
        <w:tabs>
          <w:tab w:val="num" w:pos="873"/>
        </w:tabs>
        <w:ind w:left="853" w:hanging="340"/>
      </w:pPr>
      <w:rPr>
        <w:rFonts w:ascii="Times New Roman" w:hAnsi="Times New Roman" w:hint="default"/>
        <w:b w:val="0"/>
        <w:i w:val="0"/>
        <w:color w:val="auto"/>
        <w:sz w:val="24"/>
        <w:u w:val="none"/>
      </w:rPr>
    </w:lvl>
    <w:lvl w:ilvl="2" w:tplc="04090005">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8" w15:restartNumberingAfterBreak="0">
    <w:nsid w:val="3B7F3E12"/>
    <w:multiLevelType w:val="hybridMultilevel"/>
    <w:tmpl w:val="FDE26CE6"/>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5E3A43"/>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1908B1"/>
    <w:multiLevelType w:val="hybridMultilevel"/>
    <w:tmpl w:val="441A117E"/>
    <w:lvl w:ilvl="0" w:tplc="99AAA66A">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3AA10E3"/>
    <w:multiLevelType w:val="hybridMultilevel"/>
    <w:tmpl w:val="661CCA7A"/>
    <w:lvl w:ilvl="0" w:tplc="0F7C8286">
      <w:start w:val="1"/>
      <w:numFmt w:val="lowerLetter"/>
      <w:lvlText w:val="%1)"/>
      <w:lvlJc w:val="left"/>
      <w:pPr>
        <w:tabs>
          <w:tab w:val="num" w:pos="1778"/>
        </w:tabs>
        <w:ind w:left="1758" w:hanging="340"/>
      </w:pPr>
      <w:rPr>
        <w:rFonts w:hint="default"/>
        <w:b w:val="0"/>
        <w:i w:val="0"/>
        <w:caps w:val="0"/>
      </w:rPr>
    </w:lvl>
    <w:lvl w:ilvl="1" w:tplc="7C02E12E">
      <w:start w:val="1"/>
      <w:numFmt w:val="upperRoman"/>
      <w:lvlText w:val="%2."/>
      <w:lvlJc w:val="left"/>
      <w:pPr>
        <w:tabs>
          <w:tab w:val="num" w:pos="720"/>
        </w:tabs>
        <w:ind w:left="720" w:hanging="720"/>
      </w:pPr>
      <w:rPr>
        <w:rFonts w:hint="default"/>
        <w:b w:val="0"/>
        <w:i w:val="0"/>
        <w:caps w:val="0"/>
      </w:rPr>
    </w:lvl>
    <w:lvl w:ilvl="2" w:tplc="21225758">
      <w:start w:val="1"/>
      <w:numFmt w:val="upperLetter"/>
      <w:lvlText w:val="%3)"/>
      <w:lvlJc w:val="left"/>
      <w:pPr>
        <w:tabs>
          <w:tab w:val="num" w:pos="927"/>
        </w:tabs>
        <w:ind w:left="927" w:hanging="360"/>
      </w:pPr>
      <w:rPr>
        <w:rFonts w:hint="default"/>
        <w:b w:val="0"/>
        <w:i w:val="0"/>
        <w:caps w:val="0"/>
      </w:rPr>
    </w:lvl>
    <w:lvl w:ilvl="3" w:tplc="D304FA2E">
      <w:start w:val="1"/>
      <w:numFmt w:val="bullet"/>
      <w:lvlText w:val="–"/>
      <w:lvlJc w:val="left"/>
      <w:pPr>
        <w:tabs>
          <w:tab w:val="num" w:pos="1636"/>
        </w:tabs>
        <w:ind w:left="1636" w:hanging="360"/>
      </w:pPr>
      <w:rPr>
        <w:rFonts w:ascii="Times New Roman" w:hAnsi="Times New Roman" w:cs="Times New Roman" w:hint="default"/>
        <w:b w:val="0"/>
        <w:i w:val="0"/>
        <w:caps w:val="0"/>
      </w:rPr>
    </w:lvl>
    <w:lvl w:ilvl="4" w:tplc="50982ED8">
      <w:start w:val="1"/>
      <w:numFmt w:val="decimal"/>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start w:val="1"/>
      <w:numFmt w:val="decimal"/>
      <w:lvlText w:val="%7."/>
      <w:lvlJc w:val="left"/>
      <w:pPr>
        <w:tabs>
          <w:tab w:val="num" w:pos="786"/>
        </w:tabs>
        <w:ind w:left="786" w:hanging="360"/>
      </w:pPr>
      <w:rPr>
        <w:rFonts w:hint="default"/>
        <w:b w:val="0"/>
        <w:i w:val="0"/>
        <w:caps w:val="0"/>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7606458"/>
    <w:multiLevelType w:val="hybridMultilevel"/>
    <w:tmpl w:val="A35A43EC"/>
    <w:lvl w:ilvl="0" w:tplc="754EA17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9132FB"/>
    <w:multiLevelType w:val="hybridMultilevel"/>
    <w:tmpl w:val="554C9776"/>
    <w:lvl w:ilvl="0" w:tplc="04090001">
      <w:start w:val="1"/>
      <w:numFmt w:val="bullet"/>
      <w:lvlText w:val=""/>
      <w:lvlJc w:val="left"/>
      <w:pPr>
        <w:tabs>
          <w:tab w:val="num" w:pos="360"/>
        </w:tabs>
        <w:ind w:left="340" w:hanging="340"/>
      </w:pPr>
      <w:rPr>
        <w:rFonts w:ascii="Symbol" w:hAnsi="Symbol" w:hint="default"/>
        <w:b w:val="0"/>
        <w:i w:val="0"/>
        <w:caps w:val="0"/>
      </w:rPr>
    </w:lvl>
    <w:lvl w:ilvl="1" w:tplc="7C02E12E">
      <w:start w:val="1"/>
      <w:numFmt w:val="upperRoman"/>
      <w:lvlText w:val="%2."/>
      <w:lvlJc w:val="left"/>
      <w:pPr>
        <w:tabs>
          <w:tab w:val="num" w:pos="720"/>
        </w:tabs>
        <w:ind w:left="720" w:hanging="720"/>
      </w:pPr>
      <w:rPr>
        <w:rFonts w:hint="default"/>
        <w:b w:val="0"/>
        <w:i w:val="0"/>
        <w:caps w:val="0"/>
      </w:rPr>
    </w:lvl>
    <w:lvl w:ilvl="2" w:tplc="21225758">
      <w:start w:val="1"/>
      <w:numFmt w:val="upperLetter"/>
      <w:lvlText w:val="%3)"/>
      <w:lvlJc w:val="left"/>
      <w:pPr>
        <w:tabs>
          <w:tab w:val="num" w:pos="927"/>
        </w:tabs>
        <w:ind w:left="927" w:hanging="360"/>
      </w:pPr>
      <w:rPr>
        <w:rFonts w:hint="default"/>
        <w:b w:val="0"/>
        <w:i w:val="0"/>
        <w:caps w:val="0"/>
      </w:rPr>
    </w:lvl>
    <w:lvl w:ilvl="3" w:tplc="D304FA2E">
      <w:start w:val="1"/>
      <w:numFmt w:val="bullet"/>
      <w:lvlText w:val="–"/>
      <w:lvlJc w:val="left"/>
      <w:pPr>
        <w:tabs>
          <w:tab w:val="num" w:pos="1636"/>
        </w:tabs>
        <w:ind w:left="1636" w:hanging="360"/>
      </w:pPr>
      <w:rPr>
        <w:rFonts w:ascii="Times New Roman" w:hAnsi="Times New Roman" w:cs="Times New Roman" w:hint="default"/>
        <w:b w:val="0"/>
        <w:i w:val="0"/>
        <w:caps w:val="0"/>
      </w:rPr>
    </w:lvl>
    <w:lvl w:ilvl="4" w:tplc="50982ED8">
      <w:start w:val="1"/>
      <w:numFmt w:val="decimal"/>
      <w:lvlText w:val="%5)"/>
      <w:lvlJc w:val="left"/>
      <w:pPr>
        <w:ind w:left="2629" w:hanging="360"/>
      </w:pPr>
      <w:rPr>
        <w:rFonts w:hint="default"/>
      </w:rPr>
    </w:lvl>
    <w:lvl w:ilvl="5" w:tplc="0409001B" w:tentative="1">
      <w:start w:val="1"/>
      <w:numFmt w:val="lowerRoman"/>
      <w:lvlText w:val="%6."/>
      <w:lvlJc w:val="right"/>
      <w:pPr>
        <w:tabs>
          <w:tab w:val="num" w:pos="4320"/>
        </w:tabs>
        <w:ind w:left="4320" w:hanging="180"/>
      </w:pPr>
    </w:lvl>
    <w:lvl w:ilvl="6" w:tplc="0409000F">
      <w:start w:val="1"/>
      <w:numFmt w:val="decimal"/>
      <w:lvlText w:val="%7."/>
      <w:lvlJc w:val="left"/>
      <w:pPr>
        <w:tabs>
          <w:tab w:val="num" w:pos="786"/>
        </w:tabs>
        <w:ind w:left="786" w:hanging="360"/>
      </w:pPr>
      <w:rPr>
        <w:rFonts w:hint="default"/>
        <w:b w:val="0"/>
        <w:i w:val="0"/>
        <w:caps w:val="0"/>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48E7106E"/>
    <w:multiLevelType w:val="hybridMultilevel"/>
    <w:tmpl w:val="7E12F92C"/>
    <w:lvl w:ilvl="0" w:tplc="D304FA2E">
      <w:start w:val="1"/>
      <w:numFmt w:val="bullet"/>
      <w:lvlText w:val="–"/>
      <w:lvlJc w:val="left"/>
      <w:pPr>
        <w:tabs>
          <w:tab w:val="num" w:pos="1636"/>
        </w:tabs>
        <w:ind w:left="1636" w:hanging="360"/>
      </w:pPr>
      <w:rPr>
        <w:rFonts w:ascii="Times New Roman" w:hAnsi="Times New Roman" w:cs="Times New Roman" w:hint="default"/>
      </w:rPr>
    </w:lvl>
    <w:lvl w:ilvl="1" w:tplc="99AAA66A">
      <w:start w:val="1"/>
      <w:numFmt w:val="decimal"/>
      <w:lvlText w:val="%2)"/>
      <w:lvlJc w:val="left"/>
      <w:pPr>
        <w:tabs>
          <w:tab w:val="num" w:pos="2640"/>
        </w:tabs>
        <w:ind w:left="2640" w:hanging="360"/>
      </w:pPr>
      <w:rPr>
        <w:rFonts w:hint="default"/>
        <w:i w:val="0"/>
      </w:rPr>
    </w:lvl>
    <w:lvl w:ilvl="2" w:tplc="0F7C8286">
      <w:start w:val="1"/>
      <w:numFmt w:val="lowerLetter"/>
      <w:lvlText w:val="%3)"/>
      <w:lvlJc w:val="left"/>
      <w:pPr>
        <w:tabs>
          <w:tab w:val="num" w:pos="1353"/>
        </w:tabs>
        <w:ind w:left="1333" w:hanging="340"/>
      </w:pPr>
      <w:rPr>
        <w:rFonts w:hint="default"/>
        <w:b w:val="0"/>
        <w:i w:val="0"/>
        <w:caps w:val="0"/>
      </w:rPr>
    </w:lvl>
    <w:lvl w:ilvl="3" w:tplc="D304FA2E">
      <w:start w:val="1"/>
      <w:numFmt w:val="bullet"/>
      <w:lvlText w:val="–"/>
      <w:lvlJc w:val="left"/>
      <w:pPr>
        <w:tabs>
          <w:tab w:val="num" w:pos="1069"/>
        </w:tabs>
        <w:ind w:left="1069" w:hanging="360"/>
      </w:pPr>
      <w:rPr>
        <w:rFonts w:ascii="Times New Roman" w:hAnsi="Times New Roman" w:cs="Times New Roman"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25" w15:restartNumberingAfterBreak="0">
    <w:nsid w:val="4CEE0994"/>
    <w:multiLevelType w:val="hybridMultilevel"/>
    <w:tmpl w:val="253CF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486675"/>
    <w:multiLevelType w:val="hybridMultilevel"/>
    <w:tmpl w:val="EBB2B0A0"/>
    <w:lvl w:ilvl="0" w:tplc="99AAA66A">
      <w:start w:val="1"/>
      <w:numFmt w:val="decimal"/>
      <w:lvlText w:val="%1)"/>
      <w:lvlJc w:val="left"/>
      <w:pPr>
        <w:tabs>
          <w:tab w:val="num" w:pos="1506"/>
        </w:tabs>
        <w:ind w:left="1506" w:hanging="360"/>
      </w:pPr>
      <w:rPr>
        <w:rFonts w:hint="default"/>
        <w:i w:val="0"/>
      </w:rPr>
    </w:lvl>
    <w:lvl w:ilvl="1" w:tplc="04090019" w:tentative="1">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27" w15:restartNumberingAfterBreak="0">
    <w:nsid w:val="4EAD7ACC"/>
    <w:multiLevelType w:val="hybridMultilevel"/>
    <w:tmpl w:val="BBA4397E"/>
    <w:lvl w:ilvl="0" w:tplc="8A7AFE04">
      <w:start w:val="1"/>
      <w:numFmt w:val="decimal"/>
      <w:lvlText w:val="%1)"/>
      <w:lvlJc w:val="left"/>
      <w:pPr>
        <w:tabs>
          <w:tab w:val="num" w:pos="1890"/>
        </w:tabs>
        <w:ind w:left="1890" w:hanging="360"/>
      </w:pPr>
      <w:rPr>
        <w:rFonts w:hint="default"/>
        <w:b w:val="0"/>
        <w:i w:val="0"/>
        <w:color w:val="000000"/>
      </w:rPr>
    </w:lvl>
    <w:lvl w:ilvl="1" w:tplc="8C3077F8">
      <w:start w:val="1"/>
      <w:numFmt w:val="bullet"/>
      <w:lvlText w:val=""/>
      <w:lvlJc w:val="left"/>
      <w:pPr>
        <w:tabs>
          <w:tab w:val="num" w:pos="2250"/>
        </w:tabs>
        <w:ind w:left="2250" w:hanging="360"/>
      </w:pPr>
      <w:rPr>
        <w:rFonts w:ascii="Wingdings" w:hAnsi="Wingdings" w:hint="default"/>
        <w:b w:val="0"/>
        <w:i w:val="0"/>
        <w:color w:val="000000"/>
      </w:rPr>
    </w:lvl>
    <w:lvl w:ilvl="2" w:tplc="0409001B" w:tentative="1">
      <w:start w:val="1"/>
      <w:numFmt w:val="lowerRoman"/>
      <w:lvlText w:val="%3."/>
      <w:lvlJc w:val="right"/>
      <w:pPr>
        <w:tabs>
          <w:tab w:val="num" w:pos="2970"/>
        </w:tabs>
        <w:ind w:left="2970" w:hanging="180"/>
      </w:pPr>
    </w:lvl>
    <w:lvl w:ilvl="3" w:tplc="0409000F" w:tentative="1">
      <w:start w:val="1"/>
      <w:numFmt w:val="decimal"/>
      <w:lvlText w:val="%4."/>
      <w:lvlJc w:val="left"/>
      <w:pPr>
        <w:tabs>
          <w:tab w:val="num" w:pos="3690"/>
        </w:tabs>
        <w:ind w:left="3690" w:hanging="360"/>
      </w:pPr>
    </w:lvl>
    <w:lvl w:ilvl="4" w:tplc="04090019" w:tentative="1">
      <w:start w:val="1"/>
      <w:numFmt w:val="lowerLetter"/>
      <w:lvlText w:val="%5."/>
      <w:lvlJc w:val="left"/>
      <w:pPr>
        <w:tabs>
          <w:tab w:val="num" w:pos="4410"/>
        </w:tabs>
        <w:ind w:left="4410" w:hanging="360"/>
      </w:pPr>
    </w:lvl>
    <w:lvl w:ilvl="5" w:tplc="0409001B" w:tentative="1">
      <w:start w:val="1"/>
      <w:numFmt w:val="lowerRoman"/>
      <w:lvlText w:val="%6."/>
      <w:lvlJc w:val="right"/>
      <w:pPr>
        <w:tabs>
          <w:tab w:val="num" w:pos="5130"/>
        </w:tabs>
        <w:ind w:left="5130" w:hanging="180"/>
      </w:pPr>
    </w:lvl>
    <w:lvl w:ilvl="6" w:tplc="0409000F" w:tentative="1">
      <w:start w:val="1"/>
      <w:numFmt w:val="decimal"/>
      <w:lvlText w:val="%7."/>
      <w:lvlJc w:val="left"/>
      <w:pPr>
        <w:tabs>
          <w:tab w:val="num" w:pos="5850"/>
        </w:tabs>
        <w:ind w:left="5850" w:hanging="360"/>
      </w:pPr>
    </w:lvl>
    <w:lvl w:ilvl="7" w:tplc="04090019" w:tentative="1">
      <w:start w:val="1"/>
      <w:numFmt w:val="lowerLetter"/>
      <w:lvlText w:val="%8."/>
      <w:lvlJc w:val="left"/>
      <w:pPr>
        <w:tabs>
          <w:tab w:val="num" w:pos="6570"/>
        </w:tabs>
        <w:ind w:left="6570" w:hanging="360"/>
      </w:pPr>
    </w:lvl>
    <w:lvl w:ilvl="8" w:tplc="0409001B" w:tentative="1">
      <w:start w:val="1"/>
      <w:numFmt w:val="lowerRoman"/>
      <w:lvlText w:val="%9."/>
      <w:lvlJc w:val="right"/>
      <w:pPr>
        <w:tabs>
          <w:tab w:val="num" w:pos="7290"/>
        </w:tabs>
        <w:ind w:left="7290" w:hanging="180"/>
      </w:pPr>
    </w:lvl>
  </w:abstractNum>
  <w:abstractNum w:abstractNumId="28" w15:restartNumberingAfterBreak="0">
    <w:nsid w:val="56123260"/>
    <w:multiLevelType w:val="hybridMultilevel"/>
    <w:tmpl w:val="925663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0746B5"/>
    <w:multiLevelType w:val="hybridMultilevel"/>
    <w:tmpl w:val="8BFA7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90639A"/>
    <w:multiLevelType w:val="hybridMultilevel"/>
    <w:tmpl w:val="92F68C2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9125984"/>
    <w:multiLevelType w:val="hybridMultilevel"/>
    <w:tmpl w:val="E9E0D7F6"/>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59637C1F"/>
    <w:multiLevelType w:val="hybridMultilevel"/>
    <w:tmpl w:val="FF46A682"/>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5D135B01"/>
    <w:multiLevelType w:val="hybridMultilevel"/>
    <w:tmpl w:val="E5184C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C46CDE"/>
    <w:multiLevelType w:val="hybridMultilevel"/>
    <w:tmpl w:val="B28A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E57FC7"/>
    <w:multiLevelType w:val="hybridMultilevel"/>
    <w:tmpl w:val="302C6FD8"/>
    <w:lvl w:ilvl="0" w:tplc="41AA7AA6">
      <w:start w:val="1"/>
      <w:numFmt w:val="lowerLetter"/>
      <w:lvlText w:val="%1)"/>
      <w:lvlJc w:val="left"/>
      <w:pPr>
        <w:tabs>
          <w:tab w:val="num" w:pos="1778"/>
        </w:tabs>
        <w:ind w:left="1758" w:hanging="340"/>
      </w:pPr>
      <w:rPr>
        <w:rFonts w:hint="default"/>
        <w:b w:val="0"/>
        <w:i w:val="0"/>
        <w:caps w:val="0"/>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9A76D43"/>
    <w:multiLevelType w:val="hybridMultilevel"/>
    <w:tmpl w:val="F7CCFDE8"/>
    <w:lvl w:ilvl="0" w:tplc="04090001">
      <w:start w:val="1"/>
      <w:numFmt w:val="bullet"/>
      <w:lvlText w:val=""/>
      <w:lvlJc w:val="left"/>
      <w:pPr>
        <w:tabs>
          <w:tab w:val="num" w:pos="360"/>
        </w:tabs>
        <w:ind w:left="360" w:hanging="360"/>
      </w:pPr>
      <w:rPr>
        <w:rFonts w:ascii="Symbol" w:hAnsi="Symbol" w:hint="default"/>
      </w:rPr>
    </w:lvl>
    <w:lvl w:ilvl="1" w:tplc="46966D92">
      <w:start w:val="1"/>
      <w:numFmt w:val="decimal"/>
      <w:lvlText w:val="%2)"/>
      <w:lvlJc w:val="left"/>
      <w:pPr>
        <w:tabs>
          <w:tab w:val="num" w:pos="360"/>
        </w:tabs>
        <w:ind w:left="360" w:hanging="360"/>
      </w:pPr>
      <w:rPr>
        <w:rFonts w:hint="default"/>
        <w:i w:val="0"/>
      </w:rPr>
    </w:lvl>
    <w:lvl w:ilvl="2" w:tplc="0F7C8286">
      <w:start w:val="1"/>
      <w:numFmt w:val="lowerLetter"/>
      <w:lvlText w:val="%3)"/>
      <w:lvlJc w:val="left"/>
      <w:pPr>
        <w:tabs>
          <w:tab w:val="num" w:pos="1260"/>
        </w:tabs>
        <w:ind w:left="1240" w:hanging="340"/>
      </w:pPr>
      <w:rPr>
        <w:rFonts w:hint="default"/>
        <w:b w:val="0"/>
        <w:i w:val="0"/>
        <w:caps w:val="0"/>
      </w:rPr>
    </w:lvl>
    <w:lvl w:ilvl="3" w:tplc="033A13C0">
      <w:start w:val="1"/>
      <w:numFmt w:val="decimal"/>
      <w:lvlText w:val="%4."/>
      <w:lvlJc w:val="left"/>
      <w:pPr>
        <w:tabs>
          <w:tab w:val="num" w:pos="360"/>
        </w:tabs>
        <w:ind w:left="360" w:hanging="360"/>
      </w:pPr>
      <w:rPr>
        <w:rFonts w:hint="default"/>
      </w:rPr>
    </w:lvl>
    <w:lvl w:ilvl="4" w:tplc="04090003">
      <w:start w:val="1"/>
      <w:numFmt w:val="bullet"/>
      <w:lvlText w:val="o"/>
      <w:lvlJc w:val="left"/>
      <w:pPr>
        <w:tabs>
          <w:tab w:val="num" w:pos="1530"/>
        </w:tabs>
        <w:ind w:left="153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ABC6C83"/>
    <w:multiLevelType w:val="hybridMultilevel"/>
    <w:tmpl w:val="39CCB2A8"/>
    <w:lvl w:ilvl="0" w:tplc="D304FA2E">
      <w:start w:val="1"/>
      <w:numFmt w:val="bullet"/>
      <w:lvlText w:val="–"/>
      <w:lvlJc w:val="left"/>
      <w:pPr>
        <w:ind w:left="720" w:hanging="360"/>
      </w:pPr>
      <w:rPr>
        <w:rFonts w:ascii="Times New Roman" w:hAnsi="Times New Roman" w:cs="Times New Roman" w:hint="default"/>
        <w:b w:val="0"/>
        <w:i w:val="0"/>
        <w:cap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76224E"/>
    <w:multiLevelType w:val="hybridMultilevel"/>
    <w:tmpl w:val="9796BF02"/>
    <w:lvl w:ilvl="0" w:tplc="0F7C8286">
      <w:start w:val="1"/>
      <w:numFmt w:val="lowerLetter"/>
      <w:lvlText w:val="%1)"/>
      <w:lvlJc w:val="left"/>
      <w:pPr>
        <w:tabs>
          <w:tab w:val="num" w:pos="1778"/>
        </w:tabs>
        <w:ind w:left="1758" w:hanging="340"/>
      </w:pPr>
      <w:rPr>
        <w:rFonts w:hint="default"/>
        <w:b w:val="0"/>
        <w:i w:val="0"/>
        <w:caps w:val="0"/>
      </w:rPr>
    </w:lvl>
    <w:lvl w:ilvl="1" w:tplc="7C02E12E">
      <w:start w:val="1"/>
      <w:numFmt w:val="upperRoman"/>
      <w:lvlText w:val="%2."/>
      <w:lvlJc w:val="left"/>
      <w:pPr>
        <w:tabs>
          <w:tab w:val="num" w:pos="720"/>
        </w:tabs>
        <w:ind w:left="720" w:hanging="720"/>
      </w:pPr>
      <w:rPr>
        <w:rFonts w:hint="default"/>
        <w:b w:val="0"/>
        <w:i w:val="0"/>
        <w:caps w:val="0"/>
      </w:rPr>
    </w:lvl>
    <w:lvl w:ilvl="2" w:tplc="21225758">
      <w:start w:val="1"/>
      <w:numFmt w:val="upperLetter"/>
      <w:lvlText w:val="%3)"/>
      <w:lvlJc w:val="left"/>
      <w:pPr>
        <w:tabs>
          <w:tab w:val="num" w:pos="927"/>
        </w:tabs>
        <w:ind w:left="927" w:hanging="360"/>
      </w:pPr>
      <w:rPr>
        <w:rFonts w:hint="default"/>
        <w:b w:val="0"/>
        <w:i w:val="0"/>
        <w:caps w:val="0"/>
      </w:rPr>
    </w:lvl>
    <w:lvl w:ilvl="3" w:tplc="0AB2CB26">
      <w:start w:val="1"/>
      <w:numFmt w:val="bullet"/>
      <w:lvlText w:val=""/>
      <w:lvlJc w:val="left"/>
      <w:pPr>
        <w:tabs>
          <w:tab w:val="num" w:pos="786"/>
        </w:tabs>
        <w:ind w:left="786" w:hanging="360"/>
      </w:pPr>
      <w:rPr>
        <w:rFonts w:ascii="Symbol" w:hAnsi="Symbol" w:hint="default"/>
        <w:b w:val="0"/>
        <w:i w:val="0"/>
        <w:caps w:val="0"/>
        <w:color w:val="000000"/>
      </w:rPr>
    </w:lvl>
    <w:lvl w:ilvl="4" w:tplc="0F7C8286">
      <w:start w:val="1"/>
      <w:numFmt w:val="lowerLetter"/>
      <w:lvlText w:val="%5)"/>
      <w:lvlJc w:val="left"/>
      <w:pPr>
        <w:tabs>
          <w:tab w:val="num" w:pos="1353"/>
        </w:tabs>
        <w:ind w:left="1333" w:hanging="340"/>
      </w:pPr>
      <w:rPr>
        <w:rFonts w:hint="default"/>
        <w:b w:val="0"/>
        <w:i w:val="0"/>
        <w:caps w:val="0"/>
      </w:rPr>
    </w:lvl>
    <w:lvl w:ilvl="5" w:tplc="2EBC5780">
      <w:start w:val="1"/>
      <w:numFmt w:val="decimal"/>
      <w:lvlText w:val="%6)"/>
      <w:lvlJc w:val="left"/>
      <w:pPr>
        <w:ind w:left="1710" w:hanging="360"/>
      </w:pPr>
      <w:rPr>
        <w:rFonts w:hint="default"/>
        <w:u w:val="none"/>
      </w:rPr>
    </w:lvl>
    <w:lvl w:ilvl="6" w:tplc="0409000F">
      <w:start w:val="1"/>
      <w:numFmt w:val="decimal"/>
      <w:lvlText w:val="%7."/>
      <w:lvlJc w:val="left"/>
      <w:pPr>
        <w:tabs>
          <w:tab w:val="num" w:pos="786"/>
        </w:tabs>
        <w:ind w:left="786" w:hanging="360"/>
      </w:pPr>
      <w:rPr>
        <w:rFonts w:hint="default"/>
        <w:b w:val="0"/>
        <w:i w:val="0"/>
        <w:caps w:val="0"/>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54A5CFC"/>
    <w:multiLevelType w:val="hybridMultilevel"/>
    <w:tmpl w:val="6700E9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6240A26"/>
    <w:multiLevelType w:val="hybridMultilevel"/>
    <w:tmpl w:val="4FFCDAD6"/>
    <w:lvl w:ilvl="0" w:tplc="3190E2FE">
      <w:start w:val="1"/>
      <w:numFmt w:val="bullet"/>
      <w:lvlText w:val=""/>
      <w:lvlJc w:val="left"/>
      <w:pPr>
        <w:tabs>
          <w:tab w:val="num" w:pos="360"/>
        </w:tabs>
        <w:ind w:left="340" w:hanging="340"/>
      </w:pPr>
      <w:rPr>
        <w:rFonts w:ascii="Symbol" w:hAnsi="Symbol" w:hint="default"/>
      </w:rPr>
    </w:lvl>
    <w:lvl w:ilvl="1" w:tplc="D14AAC7C">
      <w:start w:val="1"/>
      <w:numFmt w:val="lowerLetter"/>
      <w:lvlText w:val="%2)"/>
      <w:lvlJc w:val="left"/>
      <w:pPr>
        <w:tabs>
          <w:tab w:val="num" w:pos="1080"/>
        </w:tabs>
        <w:ind w:left="1080" w:hanging="360"/>
      </w:pPr>
      <w:rPr>
        <w:rFonts w:hint="default"/>
      </w:rPr>
    </w:lvl>
    <w:lvl w:ilvl="2" w:tplc="3190E2FE">
      <w:start w:val="1"/>
      <w:numFmt w:val="bullet"/>
      <w:lvlText w:val=""/>
      <w:lvlJc w:val="left"/>
      <w:pPr>
        <w:tabs>
          <w:tab w:val="num" w:pos="1980"/>
        </w:tabs>
        <w:ind w:left="1960" w:hanging="34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15:restartNumberingAfterBreak="0">
    <w:nsid w:val="762708D0"/>
    <w:multiLevelType w:val="hybridMultilevel"/>
    <w:tmpl w:val="023C30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B08253A"/>
    <w:multiLevelType w:val="multilevel"/>
    <w:tmpl w:val="3C609A5A"/>
    <w:lvl w:ilvl="0">
      <w:start w:val="1"/>
      <w:numFmt w:val="lowerLetter"/>
      <w:lvlText w:val="%1)"/>
      <w:lvlJc w:val="left"/>
      <w:pPr>
        <w:tabs>
          <w:tab w:val="num" w:pos="1778"/>
        </w:tabs>
        <w:ind w:left="1758" w:hanging="340"/>
      </w:pPr>
      <w:rPr>
        <w:rFonts w:hint="default"/>
        <w:b w:val="0"/>
        <w:i w:val="0"/>
        <w:caps w:val="0"/>
      </w:rPr>
    </w:lvl>
    <w:lvl w:ilvl="1">
      <w:start w:val="1"/>
      <w:numFmt w:val="upperRoman"/>
      <w:lvlText w:val="%2."/>
      <w:lvlJc w:val="left"/>
      <w:pPr>
        <w:tabs>
          <w:tab w:val="num" w:pos="720"/>
        </w:tabs>
        <w:ind w:left="720" w:hanging="720"/>
      </w:pPr>
      <w:rPr>
        <w:rFonts w:hint="default"/>
        <w:b w:val="0"/>
        <w:i w:val="0"/>
        <w:caps w:val="0"/>
      </w:rPr>
    </w:lvl>
    <w:lvl w:ilvl="2">
      <w:start w:val="1"/>
      <w:numFmt w:val="upperLetter"/>
      <w:lvlText w:val="%3)"/>
      <w:lvlJc w:val="left"/>
      <w:pPr>
        <w:tabs>
          <w:tab w:val="num" w:pos="927"/>
        </w:tabs>
        <w:ind w:left="927" w:hanging="360"/>
      </w:pPr>
      <w:rPr>
        <w:rFonts w:hint="default"/>
        <w:b w:val="0"/>
        <w:i w:val="0"/>
        <w:caps w:val="0"/>
      </w:rPr>
    </w:lvl>
    <w:lvl w:ilvl="3">
      <w:start w:val="1"/>
      <w:numFmt w:val="bullet"/>
      <w:lvlText w:val="–"/>
      <w:lvlJc w:val="left"/>
      <w:pPr>
        <w:tabs>
          <w:tab w:val="num" w:pos="1636"/>
        </w:tabs>
        <w:ind w:left="1636" w:hanging="360"/>
      </w:pPr>
      <w:rPr>
        <w:rFonts w:ascii="Times New Roman" w:hAnsi="Times New Roman" w:cs="Times New Roman" w:hint="default"/>
        <w:b w:val="0"/>
        <w:i w:val="0"/>
        <w:caps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786"/>
        </w:tabs>
        <w:ind w:left="786" w:hanging="360"/>
      </w:pPr>
      <w:rPr>
        <w:rFonts w:hint="default"/>
        <w:b w:val="0"/>
        <w:i w:val="0"/>
        <w:caps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D591DD6"/>
    <w:multiLevelType w:val="hybridMultilevel"/>
    <w:tmpl w:val="7FECFD4C"/>
    <w:lvl w:ilvl="0" w:tplc="04090003">
      <w:start w:val="1"/>
      <w:numFmt w:val="bullet"/>
      <w:lvlText w:val="o"/>
      <w:lvlJc w:val="left"/>
      <w:pPr>
        <w:ind w:left="2610" w:hanging="360"/>
      </w:pPr>
      <w:rPr>
        <w:rFonts w:ascii="Courier New" w:hAnsi="Courier New" w:cs="Courier New"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num w:numId="1">
    <w:abstractNumId w:val="17"/>
  </w:num>
  <w:num w:numId="2">
    <w:abstractNumId w:val="3"/>
  </w:num>
  <w:num w:numId="3">
    <w:abstractNumId w:val="23"/>
  </w:num>
  <w:num w:numId="4">
    <w:abstractNumId w:val="2"/>
  </w:num>
  <w:num w:numId="5">
    <w:abstractNumId w:val="20"/>
  </w:num>
  <w:num w:numId="6">
    <w:abstractNumId w:val="36"/>
  </w:num>
  <w:num w:numId="7">
    <w:abstractNumId w:val="27"/>
  </w:num>
  <w:num w:numId="8">
    <w:abstractNumId w:val="42"/>
  </w:num>
  <w:num w:numId="9">
    <w:abstractNumId w:val="38"/>
  </w:num>
  <w:num w:numId="10">
    <w:abstractNumId w:val="12"/>
  </w:num>
  <w:num w:numId="11">
    <w:abstractNumId w:val="13"/>
  </w:num>
  <w:num w:numId="12">
    <w:abstractNumId w:val="7"/>
  </w:num>
  <w:num w:numId="13">
    <w:abstractNumId w:val="4"/>
  </w:num>
  <w:num w:numId="14">
    <w:abstractNumId w:val="10"/>
  </w:num>
  <w:num w:numId="15">
    <w:abstractNumId w:val="24"/>
  </w:num>
  <w:num w:numId="16">
    <w:abstractNumId w:val="35"/>
  </w:num>
  <w:num w:numId="17">
    <w:abstractNumId w:val="16"/>
  </w:num>
  <w:num w:numId="18">
    <w:abstractNumId w:val="19"/>
  </w:num>
  <w:num w:numId="19">
    <w:abstractNumId w:val="8"/>
  </w:num>
  <w:num w:numId="20">
    <w:abstractNumId w:val="26"/>
  </w:num>
  <w:num w:numId="21">
    <w:abstractNumId w:val="14"/>
  </w:num>
  <w:num w:numId="22">
    <w:abstractNumId w:val="11"/>
  </w:num>
  <w:num w:numId="23">
    <w:abstractNumId w:val="1"/>
  </w:num>
  <w:num w:numId="24">
    <w:abstractNumId w:val="30"/>
  </w:num>
  <w:num w:numId="25">
    <w:abstractNumId w:val="18"/>
  </w:num>
  <w:num w:numId="26">
    <w:abstractNumId w:val="9"/>
  </w:num>
  <w:num w:numId="27">
    <w:abstractNumId w:val="6"/>
  </w:num>
  <w:num w:numId="28">
    <w:abstractNumId w:val="5"/>
  </w:num>
  <w:num w:numId="29">
    <w:abstractNumId w:val="25"/>
  </w:num>
  <w:num w:numId="30">
    <w:abstractNumId w:val="37"/>
  </w:num>
  <w:num w:numId="31">
    <w:abstractNumId w:val="32"/>
  </w:num>
  <w:num w:numId="32">
    <w:abstractNumId w:val="41"/>
  </w:num>
  <w:num w:numId="33">
    <w:abstractNumId w:val="28"/>
  </w:num>
  <w:num w:numId="34">
    <w:abstractNumId w:val="29"/>
  </w:num>
  <w:num w:numId="35">
    <w:abstractNumId w:val="21"/>
  </w:num>
  <w:num w:numId="36">
    <w:abstractNumId w:val="15"/>
  </w:num>
  <w:num w:numId="37">
    <w:abstractNumId w:val="43"/>
  </w:num>
  <w:num w:numId="38">
    <w:abstractNumId w:val="0"/>
  </w:num>
  <w:num w:numId="39">
    <w:abstractNumId w:val="33"/>
  </w:num>
  <w:num w:numId="40">
    <w:abstractNumId w:val="34"/>
  </w:num>
  <w:num w:numId="41">
    <w:abstractNumId w:val="40"/>
  </w:num>
  <w:num w:numId="42">
    <w:abstractNumId w:val="39"/>
  </w:num>
  <w:num w:numId="43">
    <w:abstractNumId w:val="31"/>
  </w:num>
  <w:num w:numId="44">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8A4"/>
    <w:rsid w:val="00010E4C"/>
    <w:rsid w:val="0001304D"/>
    <w:rsid w:val="00021D59"/>
    <w:rsid w:val="000237E0"/>
    <w:rsid w:val="00024CE3"/>
    <w:rsid w:val="00025D3D"/>
    <w:rsid w:val="00032F07"/>
    <w:rsid w:val="00034803"/>
    <w:rsid w:val="000364CF"/>
    <w:rsid w:val="00040EAE"/>
    <w:rsid w:val="00041DE9"/>
    <w:rsid w:val="00043078"/>
    <w:rsid w:val="000437B3"/>
    <w:rsid w:val="00044A59"/>
    <w:rsid w:val="00045779"/>
    <w:rsid w:val="00045951"/>
    <w:rsid w:val="00051F72"/>
    <w:rsid w:val="00052FEB"/>
    <w:rsid w:val="00053758"/>
    <w:rsid w:val="00056807"/>
    <w:rsid w:val="000575AF"/>
    <w:rsid w:val="00061402"/>
    <w:rsid w:val="00065C84"/>
    <w:rsid w:val="00071FE1"/>
    <w:rsid w:val="0007355F"/>
    <w:rsid w:val="00077E5F"/>
    <w:rsid w:val="000826D2"/>
    <w:rsid w:val="00086733"/>
    <w:rsid w:val="00087863"/>
    <w:rsid w:val="00087975"/>
    <w:rsid w:val="00090656"/>
    <w:rsid w:val="000920BC"/>
    <w:rsid w:val="000921BF"/>
    <w:rsid w:val="000A2CD8"/>
    <w:rsid w:val="000A499E"/>
    <w:rsid w:val="000A6459"/>
    <w:rsid w:val="000B192B"/>
    <w:rsid w:val="000B1F48"/>
    <w:rsid w:val="000B335D"/>
    <w:rsid w:val="000B5333"/>
    <w:rsid w:val="000B68C2"/>
    <w:rsid w:val="000B6E35"/>
    <w:rsid w:val="000C0428"/>
    <w:rsid w:val="000C1603"/>
    <w:rsid w:val="000C4D39"/>
    <w:rsid w:val="000D07DD"/>
    <w:rsid w:val="000D1104"/>
    <w:rsid w:val="000D142B"/>
    <w:rsid w:val="000D4568"/>
    <w:rsid w:val="000D7E7C"/>
    <w:rsid w:val="000E1B62"/>
    <w:rsid w:val="000E2270"/>
    <w:rsid w:val="000E3571"/>
    <w:rsid w:val="000F529A"/>
    <w:rsid w:val="000F539D"/>
    <w:rsid w:val="000F53D2"/>
    <w:rsid w:val="000F6920"/>
    <w:rsid w:val="000F6E61"/>
    <w:rsid w:val="000F76AB"/>
    <w:rsid w:val="00106336"/>
    <w:rsid w:val="00107D5C"/>
    <w:rsid w:val="00116751"/>
    <w:rsid w:val="0011744E"/>
    <w:rsid w:val="001225E4"/>
    <w:rsid w:val="001251F9"/>
    <w:rsid w:val="0013032B"/>
    <w:rsid w:val="001313BA"/>
    <w:rsid w:val="00133303"/>
    <w:rsid w:val="00140CED"/>
    <w:rsid w:val="0014545D"/>
    <w:rsid w:val="001462BE"/>
    <w:rsid w:val="00150601"/>
    <w:rsid w:val="0015654A"/>
    <w:rsid w:val="00156E9D"/>
    <w:rsid w:val="00157CF6"/>
    <w:rsid w:val="001621F0"/>
    <w:rsid w:val="00164720"/>
    <w:rsid w:val="00164C9E"/>
    <w:rsid w:val="0016730B"/>
    <w:rsid w:val="00170D59"/>
    <w:rsid w:val="0017314C"/>
    <w:rsid w:val="00174C28"/>
    <w:rsid w:val="0017725F"/>
    <w:rsid w:val="0018071A"/>
    <w:rsid w:val="00182269"/>
    <w:rsid w:val="00183B4B"/>
    <w:rsid w:val="0019049E"/>
    <w:rsid w:val="00195202"/>
    <w:rsid w:val="00197D75"/>
    <w:rsid w:val="001A1326"/>
    <w:rsid w:val="001A19AB"/>
    <w:rsid w:val="001A4233"/>
    <w:rsid w:val="001C0D90"/>
    <w:rsid w:val="001C0F43"/>
    <w:rsid w:val="001C1391"/>
    <w:rsid w:val="001C56C0"/>
    <w:rsid w:val="001E1B2A"/>
    <w:rsid w:val="001E1DF0"/>
    <w:rsid w:val="001E3EED"/>
    <w:rsid w:val="001E5E31"/>
    <w:rsid w:val="001E6EFE"/>
    <w:rsid w:val="001F0A20"/>
    <w:rsid w:val="001F4427"/>
    <w:rsid w:val="001F71A9"/>
    <w:rsid w:val="002002A7"/>
    <w:rsid w:val="00202512"/>
    <w:rsid w:val="00203E95"/>
    <w:rsid w:val="00206D69"/>
    <w:rsid w:val="00210A86"/>
    <w:rsid w:val="002137DC"/>
    <w:rsid w:val="00214136"/>
    <w:rsid w:val="00215D12"/>
    <w:rsid w:val="0022257A"/>
    <w:rsid w:val="00222C6D"/>
    <w:rsid w:val="002250BF"/>
    <w:rsid w:val="00231B21"/>
    <w:rsid w:val="00235247"/>
    <w:rsid w:val="0023525D"/>
    <w:rsid w:val="0024070A"/>
    <w:rsid w:val="00243FBD"/>
    <w:rsid w:val="00244DDF"/>
    <w:rsid w:val="00247DCB"/>
    <w:rsid w:val="002505D1"/>
    <w:rsid w:val="00250BAF"/>
    <w:rsid w:val="00253E59"/>
    <w:rsid w:val="00255509"/>
    <w:rsid w:val="00255CEF"/>
    <w:rsid w:val="00257BBC"/>
    <w:rsid w:val="00257C1B"/>
    <w:rsid w:val="00263428"/>
    <w:rsid w:val="00267989"/>
    <w:rsid w:val="00276E68"/>
    <w:rsid w:val="00281C7A"/>
    <w:rsid w:val="002823CD"/>
    <w:rsid w:val="00284096"/>
    <w:rsid w:val="00284A26"/>
    <w:rsid w:val="00285FF3"/>
    <w:rsid w:val="002862AD"/>
    <w:rsid w:val="0028765F"/>
    <w:rsid w:val="00287821"/>
    <w:rsid w:val="002878ED"/>
    <w:rsid w:val="00290CFE"/>
    <w:rsid w:val="00297DFC"/>
    <w:rsid w:val="002A54A6"/>
    <w:rsid w:val="002A5EEB"/>
    <w:rsid w:val="002A6047"/>
    <w:rsid w:val="002A6366"/>
    <w:rsid w:val="002B036A"/>
    <w:rsid w:val="002B0652"/>
    <w:rsid w:val="002B069F"/>
    <w:rsid w:val="002B0DD1"/>
    <w:rsid w:val="002B15CB"/>
    <w:rsid w:val="002B2192"/>
    <w:rsid w:val="002B69A7"/>
    <w:rsid w:val="002C4F00"/>
    <w:rsid w:val="002C63BE"/>
    <w:rsid w:val="002C77ED"/>
    <w:rsid w:val="002C7E42"/>
    <w:rsid w:val="002D2324"/>
    <w:rsid w:val="002D63C3"/>
    <w:rsid w:val="002D7ECF"/>
    <w:rsid w:val="002E0889"/>
    <w:rsid w:val="002E19E9"/>
    <w:rsid w:val="002E62D1"/>
    <w:rsid w:val="002F228D"/>
    <w:rsid w:val="002F7C51"/>
    <w:rsid w:val="00302F6F"/>
    <w:rsid w:val="003123D6"/>
    <w:rsid w:val="003161C9"/>
    <w:rsid w:val="00316D78"/>
    <w:rsid w:val="0032018E"/>
    <w:rsid w:val="0032161D"/>
    <w:rsid w:val="0032288C"/>
    <w:rsid w:val="00322A58"/>
    <w:rsid w:val="0033182A"/>
    <w:rsid w:val="00331B1B"/>
    <w:rsid w:val="00333783"/>
    <w:rsid w:val="003413C6"/>
    <w:rsid w:val="00344811"/>
    <w:rsid w:val="003470BB"/>
    <w:rsid w:val="00347E0F"/>
    <w:rsid w:val="003530E8"/>
    <w:rsid w:val="00353599"/>
    <w:rsid w:val="00357943"/>
    <w:rsid w:val="00365E81"/>
    <w:rsid w:val="003662CB"/>
    <w:rsid w:val="003702FB"/>
    <w:rsid w:val="00373710"/>
    <w:rsid w:val="00377331"/>
    <w:rsid w:val="0038022B"/>
    <w:rsid w:val="00380976"/>
    <w:rsid w:val="003873AD"/>
    <w:rsid w:val="0038753D"/>
    <w:rsid w:val="00393E5D"/>
    <w:rsid w:val="003951F7"/>
    <w:rsid w:val="003958D7"/>
    <w:rsid w:val="00396EDC"/>
    <w:rsid w:val="003A0EBA"/>
    <w:rsid w:val="003A3570"/>
    <w:rsid w:val="003A47D7"/>
    <w:rsid w:val="003B2806"/>
    <w:rsid w:val="003B5569"/>
    <w:rsid w:val="003B5D8C"/>
    <w:rsid w:val="003B6C99"/>
    <w:rsid w:val="003C4CE9"/>
    <w:rsid w:val="003C6910"/>
    <w:rsid w:val="003C73D6"/>
    <w:rsid w:val="003D1D61"/>
    <w:rsid w:val="003D3CA1"/>
    <w:rsid w:val="003D599A"/>
    <w:rsid w:val="003E0E50"/>
    <w:rsid w:val="003E3DB4"/>
    <w:rsid w:val="00401689"/>
    <w:rsid w:val="004023EE"/>
    <w:rsid w:val="00403A65"/>
    <w:rsid w:val="00412DB2"/>
    <w:rsid w:val="004133CB"/>
    <w:rsid w:val="00413825"/>
    <w:rsid w:val="00416829"/>
    <w:rsid w:val="00417A36"/>
    <w:rsid w:val="004233A8"/>
    <w:rsid w:val="00425BBF"/>
    <w:rsid w:val="004369C0"/>
    <w:rsid w:val="004369E7"/>
    <w:rsid w:val="00437C83"/>
    <w:rsid w:val="00440053"/>
    <w:rsid w:val="00444168"/>
    <w:rsid w:val="004452B1"/>
    <w:rsid w:val="00447DAA"/>
    <w:rsid w:val="00450DF7"/>
    <w:rsid w:val="00452220"/>
    <w:rsid w:val="00452289"/>
    <w:rsid w:val="00452AE2"/>
    <w:rsid w:val="00452F53"/>
    <w:rsid w:val="0045519E"/>
    <w:rsid w:val="004554F0"/>
    <w:rsid w:val="00462007"/>
    <w:rsid w:val="00464AB1"/>
    <w:rsid w:val="0046611C"/>
    <w:rsid w:val="00466481"/>
    <w:rsid w:val="00474BF9"/>
    <w:rsid w:val="00474EDC"/>
    <w:rsid w:val="004816B3"/>
    <w:rsid w:val="0048252D"/>
    <w:rsid w:val="004825EE"/>
    <w:rsid w:val="0048273F"/>
    <w:rsid w:val="004854B8"/>
    <w:rsid w:val="00485714"/>
    <w:rsid w:val="004908CE"/>
    <w:rsid w:val="00492039"/>
    <w:rsid w:val="00492ACB"/>
    <w:rsid w:val="00495D0C"/>
    <w:rsid w:val="00496A2A"/>
    <w:rsid w:val="004A00B2"/>
    <w:rsid w:val="004A1048"/>
    <w:rsid w:val="004B378C"/>
    <w:rsid w:val="004B38F6"/>
    <w:rsid w:val="004C062B"/>
    <w:rsid w:val="004C30F1"/>
    <w:rsid w:val="004C49FC"/>
    <w:rsid w:val="004D0DD1"/>
    <w:rsid w:val="004D3EA6"/>
    <w:rsid w:val="004E07A5"/>
    <w:rsid w:val="004E78AE"/>
    <w:rsid w:val="004F5991"/>
    <w:rsid w:val="004F6167"/>
    <w:rsid w:val="004F782F"/>
    <w:rsid w:val="00501053"/>
    <w:rsid w:val="005025CF"/>
    <w:rsid w:val="0050397F"/>
    <w:rsid w:val="00505B56"/>
    <w:rsid w:val="00507063"/>
    <w:rsid w:val="00515D09"/>
    <w:rsid w:val="00522D1B"/>
    <w:rsid w:val="005273B0"/>
    <w:rsid w:val="00533A33"/>
    <w:rsid w:val="00533B2C"/>
    <w:rsid w:val="00533DC0"/>
    <w:rsid w:val="00534AC6"/>
    <w:rsid w:val="00535249"/>
    <w:rsid w:val="0053778B"/>
    <w:rsid w:val="00551357"/>
    <w:rsid w:val="00551ADF"/>
    <w:rsid w:val="00551E6C"/>
    <w:rsid w:val="005526CA"/>
    <w:rsid w:val="00553909"/>
    <w:rsid w:val="005544C8"/>
    <w:rsid w:val="005570E5"/>
    <w:rsid w:val="00560456"/>
    <w:rsid w:val="005623B8"/>
    <w:rsid w:val="005631CA"/>
    <w:rsid w:val="00574415"/>
    <w:rsid w:val="00582E44"/>
    <w:rsid w:val="00586C95"/>
    <w:rsid w:val="00594A1D"/>
    <w:rsid w:val="00596777"/>
    <w:rsid w:val="00596E8E"/>
    <w:rsid w:val="00596FD7"/>
    <w:rsid w:val="005A54C0"/>
    <w:rsid w:val="005A5E09"/>
    <w:rsid w:val="005A73C0"/>
    <w:rsid w:val="005B1DEE"/>
    <w:rsid w:val="005B65C9"/>
    <w:rsid w:val="005C2FC2"/>
    <w:rsid w:val="005C444E"/>
    <w:rsid w:val="005C5C5B"/>
    <w:rsid w:val="005C65E0"/>
    <w:rsid w:val="005D4F4A"/>
    <w:rsid w:val="005E1069"/>
    <w:rsid w:val="005E186B"/>
    <w:rsid w:val="005E2D8C"/>
    <w:rsid w:val="005E303C"/>
    <w:rsid w:val="005E3F4A"/>
    <w:rsid w:val="005E5451"/>
    <w:rsid w:val="005E7269"/>
    <w:rsid w:val="005E7E73"/>
    <w:rsid w:val="005F2189"/>
    <w:rsid w:val="005F6FC4"/>
    <w:rsid w:val="00601D45"/>
    <w:rsid w:val="0060399A"/>
    <w:rsid w:val="0060417A"/>
    <w:rsid w:val="00607D2E"/>
    <w:rsid w:val="006119AA"/>
    <w:rsid w:val="00613D00"/>
    <w:rsid w:val="0061604E"/>
    <w:rsid w:val="00627623"/>
    <w:rsid w:val="00631572"/>
    <w:rsid w:val="006339B2"/>
    <w:rsid w:val="00645F2A"/>
    <w:rsid w:val="00653016"/>
    <w:rsid w:val="006558AD"/>
    <w:rsid w:val="006612EF"/>
    <w:rsid w:val="00661A95"/>
    <w:rsid w:val="006647B0"/>
    <w:rsid w:val="00664E07"/>
    <w:rsid w:val="006664CA"/>
    <w:rsid w:val="00674994"/>
    <w:rsid w:val="006769A9"/>
    <w:rsid w:val="0067771C"/>
    <w:rsid w:val="0067799E"/>
    <w:rsid w:val="0068562D"/>
    <w:rsid w:val="00697ECC"/>
    <w:rsid w:val="006A0BE0"/>
    <w:rsid w:val="006A67E5"/>
    <w:rsid w:val="006B37EE"/>
    <w:rsid w:val="006B3EE0"/>
    <w:rsid w:val="006B42C4"/>
    <w:rsid w:val="006B4784"/>
    <w:rsid w:val="006B4ABC"/>
    <w:rsid w:val="006B50B8"/>
    <w:rsid w:val="006B72A4"/>
    <w:rsid w:val="006B7615"/>
    <w:rsid w:val="006C0F99"/>
    <w:rsid w:val="006C3E6D"/>
    <w:rsid w:val="006C7775"/>
    <w:rsid w:val="006D4186"/>
    <w:rsid w:val="006D65B0"/>
    <w:rsid w:val="006E0C36"/>
    <w:rsid w:val="006E1740"/>
    <w:rsid w:val="006F0D78"/>
    <w:rsid w:val="006F294B"/>
    <w:rsid w:val="0070701E"/>
    <w:rsid w:val="00714DDC"/>
    <w:rsid w:val="007173BB"/>
    <w:rsid w:val="00724048"/>
    <w:rsid w:val="0072410A"/>
    <w:rsid w:val="007246E5"/>
    <w:rsid w:val="00725D57"/>
    <w:rsid w:val="00726CB3"/>
    <w:rsid w:val="00726DF3"/>
    <w:rsid w:val="00731B3B"/>
    <w:rsid w:val="00734E95"/>
    <w:rsid w:val="00737D34"/>
    <w:rsid w:val="00740AF7"/>
    <w:rsid w:val="00740E22"/>
    <w:rsid w:val="00742739"/>
    <w:rsid w:val="007452ED"/>
    <w:rsid w:val="00747ADC"/>
    <w:rsid w:val="00747BA2"/>
    <w:rsid w:val="00753D86"/>
    <w:rsid w:val="007540D0"/>
    <w:rsid w:val="00754C4E"/>
    <w:rsid w:val="00757139"/>
    <w:rsid w:val="00761B8F"/>
    <w:rsid w:val="00762042"/>
    <w:rsid w:val="00763855"/>
    <w:rsid w:val="00765689"/>
    <w:rsid w:val="00766708"/>
    <w:rsid w:val="0077760C"/>
    <w:rsid w:val="00777FA0"/>
    <w:rsid w:val="00780D0E"/>
    <w:rsid w:val="0078331B"/>
    <w:rsid w:val="00784791"/>
    <w:rsid w:val="00787359"/>
    <w:rsid w:val="00787A9A"/>
    <w:rsid w:val="007928F4"/>
    <w:rsid w:val="007964C3"/>
    <w:rsid w:val="007A6BC1"/>
    <w:rsid w:val="007A6D6F"/>
    <w:rsid w:val="007B0014"/>
    <w:rsid w:val="007B6895"/>
    <w:rsid w:val="007C22A5"/>
    <w:rsid w:val="007C35E6"/>
    <w:rsid w:val="007C5B72"/>
    <w:rsid w:val="007C5F40"/>
    <w:rsid w:val="007C6A01"/>
    <w:rsid w:val="007C7FA8"/>
    <w:rsid w:val="007D6E93"/>
    <w:rsid w:val="007D718C"/>
    <w:rsid w:val="007E3234"/>
    <w:rsid w:val="007E5ADF"/>
    <w:rsid w:val="007F02BF"/>
    <w:rsid w:val="007F2C57"/>
    <w:rsid w:val="00803225"/>
    <w:rsid w:val="00816AA9"/>
    <w:rsid w:val="008222CB"/>
    <w:rsid w:val="008234C0"/>
    <w:rsid w:val="00824BA0"/>
    <w:rsid w:val="008302C8"/>
    <w:rsid w:val="008311EA"/>
    <w:rsid w:val="00832EB7"/>
    <w:rsid w:val="00837366"/>
    <w:rsid w:val="008432E8"/>
    <w:rsid w:val="00845764"/>
    <w:rsid w:val="008473E0"/>
    <w:rsid w:val="0085363D"/>
    <w:rsid w:val="00854871"/>
    <w:rsid w:val="008550ED"/>
    <w:rsid w:val="008569A7"/>
    <w:rsid w:val="008612F9"/>
    <w:rsid w:val="00862188"/>
    <w:rsid w:val="00867036"/>
    <w:rsid w:val="00867DB6"/>
    <w:rsid w:val="0087167F"/>
    <w:rsid w:val="008724AD"/>
    <w:rsid w:val="00874062"/>
    <w:rsid w:val="00882AB6"/>
    <w:rsid w:val="008838B9"/>
    <w:rsid w:val="00891EAE"/>
    <w:rsid w:val="00892A67"/>
    <w:rsid w:val="00896FE5"/>
    <w:rsid w:val="00897D9A"/>
    <w:rsid w:val="008A4200"/>
    <w:rsid w:val="008A60D7"/>
    <w:rsid w:val="008A75AE"/>
    <w:rsid w:val="008A7E84"/>
    <w:rsid w:val="008B0623"/>
    <w:rsid w:val="008B0B6A"/>
    <w:rsid w:val="008B1273"/>
    <w:rsid w:val="008B172F"/>
    <w:rsid w:val="008B1CEB"/>
    <w:rsid w:val="008B29F2"/>
    <w:rsid w:val="008B3DC7"/>
    <w:rsid w:val="008D014B"/>
    <w:rsid w:val="008D2CA3"/>
    <w:rsid w:val="008D2D7A"/>
    <w:rsid w:val="008D7F66"/>
    <w:rsid w:val="008E0ED0"/>
    <w:rsid w:val="008E39B2"/>
    <w:rsid w:val="008E3A3B"/>
    <w:rsid w:val="008E3CF4"/>
    <w:rsid w:val="008E4264"/>
    <w:rsid w:val="0090180F"/>
    <w:rsid w:val="00901C27"/>
    <w:rsid w:val="0090317A"/>
    <w:rsid w:val="009051D0"/>
    <w:rsid w:val="0090595D"/>
    <w:rsid w:val="00905ABD"/>
    <w:rsid w:val="009068FF"/>
    <w:rsid w:val="00913E67"/>
    <w:rsid w:val="00917DCB"/>
    <w:rsid w:val="0092306B"/>
    <w:rsid w:val="00924296"/>
    <w:rsid w:val="00926A03"/>
    <w:rsid w:val="0092792B"/>
    <w:rsid w:val="00927E2D"/>
    <w:rsid w:val="00934800"/>
    <w:rsid w:val="00936BF0"/>
    <w:rsid w:val="00936FB0"/>
    <w:rsid w:val="0094081B"/>
    <w:rsid w:val="00946F29"/>
    <w:rsid w:val="00947241"/>
    <w:rsid w:val="00950D76"/>
    <w:rsid w:val="009518FD"/>
    <w:rsid w:val="00953CBC"/>
    <w:rsid w:val="00954775"/>
    <w:rsid w:val="00957D98"/>
    <w:rsid w:val="009622E3"/>
    <w:rsid w:val="00963244"/>
    <w:rsid w:val="00963F8E"/>
    <w:rsid w:val="009640CB"/>
    <w:rsid w:val="009641F3"/>
    <w:rsid w:val="0096480D"/>
    <w:rsid w:val="00964B9E"/>
    <w:rsid w:val="009770B6"/>
    <w:rsid w:val="009772A8"/>
    <w:rsid w:val="00977FCD"/>
    <w:rsid w:val="009819AA"/>
    <w:rsid w:val="00986CE6"/>
    <w:rsid w:val="00986E1C"/>
    <w:rsid w:val="009926D5"/>
    <w:rsid w:val="00993CB4"/>
    <w:rsid w:val="00995698"/>
    <w:rsid w:val="00995A90"/>
    <w:rsid w:val="00996CC7"/>
    <w:rsid w:val="009A5970"/>
    <w:rsid w:val="009A77FE"/>
    <w:rsid w:val="009C2F2D"/>
    <w:rsid w:val="009C572B"/>
    <w:rsid w:val="009C5EE6"/>
    <w:rsid w:val="009C702E"/>
    <w:rsid w:val="009D025B"/>
    <w:rsid w:val="009D19D2"/>
    <w:rsid w:val="009D3A5D"/>
    <w:rsid w:val="009D3F27"/>
    <w:rsid w:val="009D4180"/>
    <w:rsid w:val="009D558B"/>
    <w:rsid w:val="009D74F6"/>
    <w:rsid w:val="009E06CE"/>
    <w:rsid w:val="009E0AAB"/>
    <w:rsid w:val="009F2331"/>
    <w:rsid w:val="009F3BE1"/>
    <w:rsid w:val="009F66B5"/>
    <w:rsid w:val="009F7FAC"/>
    <w:rsid w:val="00A00403"/>
    <w:rsid w:val="00A00679"/>
    <w:rsid w:val="00A01113"/>
    <w:rsid w:val="00A05C56"/>
    <w:rsid w:val="00A103E0"/>
    <w:rsid w:val="00A139BA"/>
    <w:rsid w:val="00A153E2"/>
    <w:rsid w:val="00A168DA"/>
    <w:rsid w:val="00A17113"/>
    <w:rsid w:val="00A229C2"/>
    <w:rsid w:val="00A22BE1"/>
    <w:rsid w:val="00A23949"/>
    <w:rsid w:val="00A32F9A"/>
    <w:rsid w:val="00A33782"/>
    <w:rsid w:val="00A41DAA"/>
    <w:rsid w:val="00A422C6"/>
    <w:rsid w:val="00A43768"/>
    <w:rsid w:val="00A457D3"/>
    <w:rsid w:val="00A50886"/>
    <w:rsid w:val="00A53DF6"/>
    <w:rsid w:val="00A553E6"/>
    <w:rsid w:val="00A5786F"/>
    <w:rsid w:val="00A607B7"/>
    <w:rsid w:val="00A611E8"/>
    <w:rsid w:val="00A65468"/>
    <w:rsid w:val="00A67124"/>
    <w:rsid w:val="00A80916"/>
    <w:rsid w:val="00A83BF1"/>
    <w:rsid w:val="00A919CD"/>
    <w:rsid w:val="00A93D6B"/>
    <w:rsid w:val="00A94E13"/>
    <w:rsid w:val="00A97ADD"/>
    <w:rsid w:val="00AA3EA5"/>
    <w:rsid w:val="00AA571A"/>
    <w:rsid w:val="00AA7BB8"/>
    <w:rsid w:val="00AB0F46"/>
    <w:rsid w:val="00AB1A35"/>
    <w:rsid w:val="00AB25EA"/>
    <w:rsid w:val="00AB585F"/>
    <w:rsid w:val="00AB6523"/>
    <w:rsid w:val="00AB76F1"/>
    <w:rsid w:val="00AC04FE"/>
    <w:rsid w:val="00AC20B3"/>
    <w:rsid w:val="00AC56BE"/>
    <w:rsid w:val="00AD0CA5"/>
    <w:rsid w:val="00AD18E0"/>
    <w:rsid w:val="00AD3EF8"/>
    <w:rsid w:val="00AD5ED3"/>
    <w:rsid w:val="00AE0B6E"/>
    <w:rsid w:val="00AE5DD7"/>
    <w:rsid w:val="00AF74F8"/>
    <w:rsid w:val="00AF7C50"/>
    <w:rsid w:val="00AF7F52"/>
    <w:rsid w:val="00B05767"/>
    <w:rsid w:val="00B0584F"/>
    <w:rsid w:val="00B066E4"/>
    <w:rsid w:val="00B13C33"/>
    <w:rsid w:val="00B13E7D"/>
    <w:rsid w:val="00B14303"/>
    <w:rsid w:val="00B168FF"/>
    <w:rsid w:val="00B249A4"/>
    <w:rsid w:val="00B25D17"/>
    <w:rsid w:val="00B3022A"/>
    <w:rsid w:val="00B31753"/>
    <w:rsid w:val="00B3241B"/>
    <w:rsid w:val="00B37545"/>
    <w:rsid w:val="00B37F83"/>
    <w:rsid w:val="00B40A44"/>
    <w:rsid w:val="00B443B1"/>
    <w:rsid w:val="00B471E0"/>
    <w:rsid w:val="00B619C2"/>
    <w:rsid w:val="00B63397"/>
    <w:rsid w:val="00B66367"/>
    <w:rsid w:val="00B71B3C"/>
    <w:rsid w:val="00B73497"/>
    <w:rsid w:val="00B75879"/>
    <w:rsid w:val="00B75B20"/>
    <w:rsid w:val="00B80BAA"/>
    <w:rsid w:val="00B81D75"/>
    <w:rsid w:val="00B824FD"/>
    <w:rsid w:val="00B8265F"/>
    <w:rsid w:val="00B84FF4"/>
    <w:rsid w:val="00B87387"/>
    <w:rsid w:val="00B9280C"/>
    <w:rsid w:val="00B94437"/>
    <w:rsid w:val="00B95A6E"/>
    <w:rsid w:val="00B962AF"/>
    <w:rsid w:val="00BA577B"/>
    <w:rsid w:val="00BA64CC"/>
    <w:rsid w:val="00BB0400"/>
    <w:rsid w:val="00BB3007"/>
    <w:rsid w:val="00BB3571"/>
    <w:rsid w:val="00BB37EF"/>
    <w:rsid w:val="00BB5A1C"/>
    <w:rsid w:val="00BC036A"/>
    <w:rsid w:val="00BC1832"/>
    <w:rsid w:val="00BC1880"/>
    <w:rsid w:val="00BC28C8"/>
    <w:rsid w:val="00BC2E50"/>
    <w:rsid w:val="00BC490D"/>
    <w:rsid w:val="00BC6DBA"/>
    <w:rsid w:val="00BC7514"/>
    <w:rsid w:val="00BD206E"/>
    <w:rsid w:val="00BD6A1D"/>
    <w:rsid w:val="00BE34B7"/>
    <w:rsid w:val="00BE3A72"/>
    <w:rsid w:val="00BE5273"/>
    <w:rsid w:val="00BE753D"/>
    <w:rsid w:val="00BF08FE"/>
    <w:rsid w:val="00BF33CF"/>
    <w:rsid w:val="00BF41AD"/>
    <w:rsid w:val="00BF43A0"/>
    <w:rsid w:val="00BF60BC"/>
    <w:rsid w:val="00C00B84"/>
    <w:rsid w:val="00C10DD7"/>
    <w:rsid w:val="00C11B5E"/>
    <w:rsid w:val="00C1372F"/>
    <w:rsid w:val="00C15F8F"/>
    <w:rsid w:val="00C17BC5"/>
    <w:rsid w:val="00C214E3"/>
    <w:rsid w:val="00C257A0"/>
    <w:rsid w:val="00C262C0"/>
    <w:rsid w:val="00C26A3C"/>
    <w:rsid w:val="00C44DC6"/>
    <w:rsid w:val="00C45FD3"/>
    <w:rsid w:val="00C524C3"/>
    <w:rsid w:val="00C55E69"/>
    <w:rsid w:val="00C57438"/>
    <w:rsid w:val="00C6041C"/>
    <w:rsid w:val="00C65469"/>
    <w:rsid w:val="00C7035F"/>
    <w:rsid w:val="00C70734"/>
    <w:rsid w:val="00C737F5"/>
    <w:rsid w:val="00C77A7C"/>
    <w:rsid w:val="00C813B7"/>
    <w:rsid w:val="00C81500"/>
    <w:rsid w:val="00C8218B"/>
    <w:rsid w:val="00C93B6E"/>
    <w:rsid w:val="00C93C3B"/>
    <w:rsid w:val="00C9470C"/>
    <w:rsid w:val="00CB6611"/>
    <w:rsid w:val="00CC3238"/>
    <w:rsid w:val="00CC38A4"/>
    <w:rsid w:val="00CC50D4"/>
    <w:rsid w:val="00CC6EDC"/>
    <w:rsid w:val="00CC7F77"/>
    <w:rsid w:val="00CD18EB"/>
    <w:rsid w:val="00CD33A9"/>
    <w:rsid w:val="00CE114C"/>
    <w:rsid w:val="00CE379D"/>
    <w:rsid w:val="00CF523F"/>
    <w:rsid w:val="00CF6661"/>
    <w:rsid w:val="00D015BA"/>
    <w:rsid w:val="00D01B1F"/>
    <w:rsid w:val="00D02E83"/>
    <w:rsid w:val="00D03C03"/>
    <w:rsid w:val="00D05B7C"/>
    <w:rsid w:val="00D13C18"/>
    <w:rsid w:val="00D13E3B"/>
    <w:rsid w:val="00D15D32"/>
    <w:rsid w:val="00D16BB0"/>
    <w:rsid w:val="00D1756E"/>
    <w:rsid w:val="00D23183"/>
    <w:rsid w:val="00D27028"/>
    <w:rsid w:val="00D30700"/>
    <w:rsid w:val="00D3098F"/>
    <w:rsid w:val="00D35AE6"/>
    <w:rsid w:val="00D41957"/>
    <w:rsid w:val="00D425B8"/>
    <w:rsid w:val="00D44DAA"/>
    <w:rsid w:val="00D451DB"/>
    <w:rsid w:val="00D46106"/>
    <w:rsid w:val="00D47084"/>
    <w:rsid w:val="00D474AD"/>
    <w:rsid w:val="00D47C1D"/>
    <w:rsid w:val="00D57923"/>
    <w:rsid w:val="00D62441"/>
    <w:rsid w:val="00D637DB"/>
    <w:rsid w:val="00D65BA6"/>
    <w:rsid w:val="00D71ACF"/>
    <w:rsid w:val="00D80617"/>
    <w:rsid w:val="00D8381B"/>
    <w:rsid w:val="00D83AA9"/>
    <w:rsid w:val="00D86C42"/>
    <w:rsid w:val="00D86F42"/>
    <w:rsid w:val="00D926A1"/>
    <w:rsid w:val="00DA3DCE"/>
    <w:rsid w:val="00DA5807"/>
    <w:rsid w:val="00DC18E3"/>
    <w:rsid w:val="00DC5EF5"/>
    <w:rsid w:val="00DD4486"/>
    <w:rsid w:val="00DD577B"/>
    <w:rsid w:val="00DE2911"/>
    <w:rsid w:val="00DE2D77"/>
    <w:rsid w:val="00DE2DED"/>
    <w:rsid w:val="00DE3C52"/>
    <w:rsid w:val="00DE6532"/>
    <w:rsid w:val="00DE6BE5"/>
    <w:rsid w:val="00DE7041"/>
    <w:rsid w:val="00DE7B8E"/>
    <w:rsid w:val="00DF3A8D"/>
    <w:rsid w:val="00E057E6"/>
    <w:rsid w:val="00E05BC3"/>
    <w:rsid w:val="00E06B61"/>
    <w:rsid w:val="00E06CD5"/>
    <w:rsid w:val="00E06E90"/>
    <w:rsid w:val="00E10E6E"/>
    <w:rsid w:val="00E117BD"/>
    <w:rsid w:val="00E11E1E"/>
    <w:rsid w:val="00E131C3"/>
    <w:rsid w:val="00E17564"/>
    <w:rsid w:val="00E22ADB"/>
    <w:rsid w:val="00E2604D"/>
    <w:rsid w:val="00E31B0D"/>
    <w:rsid w:val="00E32230"/>
    <w:rsid w:val="00E3674C"/>
    <w:rsid w:val="00E47263"/>
    <w:rsid w:val="00E506C5"/>
    <w:rsid w:val="00E50A18"/>
    <w:rsid w:val="00E5181D"/>
    <w:rsid w:val="00E573A5"/>
    <w:rsid w:val="00E60123"/>
    <w:rsid w:val="00E614BB"/>
    <w:rsid w:val="00E61DCC"/>
    <w:rsid w:val="00E62198"/>
    <w:rsid w:val="00E7538D"/>
    <w:rsid w:val="00E7554C"/>
    <w:rsid w:val="00E755A6"/>
    <w:rsid w:val="00E778C4"/>
    <w:rsid w:val="00E8273B"/>
    <w:rsid w:val="00E82A83"/>
    <w:rsid w:val="00E858D4"/>
    <w:rsid w:val="00E902EE"/>
    <w:rsid w:val="00E90DFB"/>
    <w:rsid w:val="00E961B4"/>
    <w:rsid w:val="00E96707"/>
    <w:rsid w:val="00E96DF4"/>
    <w:rsid w:val="00EA33A2"/>
    <w:rsid w:val="00EA7349"/>
    <w:rsid w:val="00EB0303"/>
    <w:rsid w:val="00EB400C"/>
    <w:rsid w:val="00EC0F80"/>
    <w:rsid w:val="00EC15FD"/>
    <w:rsid w:val="00EC5EC6"/>
    <w:rsid w:val="00EC63FD"/>
    <w:rsid w:val="00EC6A3B"/>
    <w:rsid w:val="00ED2C40"/>
    <w:rsid w:val="00ED6FD9"/>
    <w:rsid w:val="00ED75D1"/>
    <w:rsid w:val="00EE2BF2"/>
    <w:rsid w:val="00EE52F4"/>
    <w:rsid w:val="00EF04B5"/>
    <w:rsid w:val="00EF2F37"/>
    <w:rsid w:val="00EF61BC"/>
    <w:rsid w:val="00EF63F4"/>
    <w:rsid w:val="00F01B85"/>
    <w:rsid w:val="00F036AA"/>
    <w:rsid w:val="00F04768"/>
    <w:rsid w:val="00F073B8"/>
    <w:rsid w:val="00F07B39"/>
    <w:rsid w:val="00F1211E"/>
    <w:rsid w:val="00F15BE6"/>
    <w:rsid w:val="00F17F29"/>
    <w:rsid w:val="00F23053"/>
    <w:rsid w:val="00F300DD"/>
    <w:rsid w:val="00F301A2"/>
    <w:rsid w:val="00F30333"/>
    <w:rsid w:val="00F30580"/>
    <w:rsid w:val="00F33294"/>
    <w:rsid w:val="00F423CC"/>
    <w:rsid w:val="00F4705F"/>
    <w:rsid w:val="00F63FE7"/>
    <w:rsid w:val="00F6595F"/>
    <w:rsid w:val="00F66E7F"/>
    <w:rsid w:val="00F72409"/>
    <w:rsid w:val="00F73B1D"/>
    <w:rsid w:val="00F75559"/>
    <w:rsid w:val="00F75A1E"/>
    <w:rsid w:val="00F772B1"/>
    <w:rsid w:val="00F8367A"/>
    <w:rsid w:val="00F9062F"/>
    <w:rsid w:val="00F90728"/>
    <w:rsid w:val="00F971E3"/>
    <w:rsid w:val="00FA4A95"/>
    <w:rsid w:val="00FB210D"/>
    <w:rsid w:val="00FB2535"/>
    <w:rsid w:val="00FB3206"/>
    <w:rsid w:val="00FB58F3"/>
    <w:rsid w:val="00FB729E"/>
    <w:rsid w:val="00FC1338"/>
    <w:rsid w:val="00FC1A30"/>
    <w:rsid w:val="00FC3F5D"/>
    <w:rsid w:val="00FC5573"/>
    <w:rsid w:val="00FC6984"/>
    <w:rsid w:val="00FD2DDD"/>
    <w:rsid w:val="00FD5463"/>
    <w:rsid w:val="00FE6C1A"/>
    <w:rsid w:val="00FF1D02"/>
    <w:rsid w:val="00FF1EC8"/>
    <w:rsid w:val="00FF242E"/>
    <w:rsid w:val="00FF2D69"/>
    <w:rsid w:val="00FF2E0B"/>
    <w:rsid w:val="00FF76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72A0605F-D416-4EDA-AFA6-68C9DAC8B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iPriority="35"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6A01"/>
    <w:rPr>
      <w:sz w:val="24"/>
    </w:rPr>
  </w:style>
  <w:style w:type="paragraph" w:styleId="Heading1">
    <w:name w:val="heading 1"/>
    <w:basedOn w:val="Normal"/>
    <w:next w:val="Normal"/>
    <w:link w:val="Heading1Char"/>
    <w:qFormat/>
    <w:rsid w:val="008550E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8550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550E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8550ED"/>
    <w:pPr>
      <w:keepNext/>
      <w:spacing w:before="240" w:after="60"/>
      <w:outlineLvl w:val="3"/>
    </w:pPr>
    <w:rPr>
      <w:b/>
      <w:bCs/>
      <w:sz w:val="28"/>
      <w:szCs w:val="28"/>
    </w:rPr>
  </w:style>
  <w:style w:type="paragraph" w:styleId="Heading5">
    <w:name w:val="heading 5"/>
    <w:basedOn w:val="Normal"/>
    <w:next w:val="Normal"/>
    <w:link w:val="Heading5Char"/>
    <w:qFormat/>
    <w:rsid w:val="008550ED"/>
    <w:pPr>
      <w:spacing w:before="240" w:after="60"/>
      <w:outlineLvl w:val="4"/>
    </w:pPr>
    <w:rPr>
      <w:b/>
      <w:bCs/>
      <w:i/>
      <w:iCs/>
      <w:sz w:val="26"/>
      <w:szCs w:val="26"/>
    </w:rPr>
  </w:style>
  <w:style w:type="paragraph" w:styleId="Heading8">
    <w:name w:val="heading 8"/>
    <w:basedOn w:val="Normal"/>
    <w:next w:val="Normal"/>
    <w:qFormat/>
    <w:rsid w:val="008550ED"/>
    <w:pPr>
      <w:spacing w:before="240" w:after="60"/>
      <w:outlineLvl w:val="7"/>
    </w:pPr>
    <w:rPr>
      <w:i/>
      <w:iCs/>
      <w:szCs w:val="24"/>
    </w:rPr>
  </w:style>
  <w:style w:type="paragraph" w:styleId="Heading9">
    <w:name w:val="heading 9"/>
    <w:basedOn w:val="Normal"/>
    <w:next w:val="Normal"/>
    <w:qFormat/>
    <w:rsid w:val="008550E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7C6A01"/>
    <w:pPr>
      <w:tabs>
        <w:tab w:val="center" w:pos="4320"/>
        <w:tab w:val="right" w:pos="9923"/>
      </w:tabs>
    </w:pPr>
    <w:rPr>
      <w:color w:val="999999"/>
      <w:szCs w:val="24"/>
    </w:rPr>
  </w:style>
  <w:style w:type="paragraph" w:styleId="Footer">
    <w:name w:val="footer"/>
    <w:basedOn w:val="Normal"/>
    <w:link w:val="FooterChar"/>
    <w:rsid w:val="007C6A01"/>
    <w:pPr>
      <w:tabs>
        <w:tab w:val="center" w:pos="4320"/>
        <w:tab w:val="right" w:pos="8640"/>
      </w:tabs>
    </w:pPr>
  </w:style>
  <w:style w:type="paragraph" w:customStyle="1" w:styleId="Nervous1">
    <w:name w:val="Nervous 1"/>
    <w:basedOn w:val="Normal"/>
    <w:rsid w:val="007C6A01"/>
    <w:pPr>
      <w:shd w:val="pct25" w:color="000000" w:fill="FFFFFF"/>
      <w:spacing w:before="120" w:after="120"/>
      <w:jc w:val="center"/>
    </w:pPr>
    <w:rPr>
      <w:b/>
      <w:caps/>
      <w:sz w:val="32"/>
    </w:rPr>
  </w:style>
  <w:style w:type="paragraph" w:styleId="TOC1">
    <w:name w:val="toc 1"/>
    <w:basedOn w:val="Normal"/>
    <w:next w:val="Normal"/>
    <w:autoRedefine/>
    <w:uiPriority w:val="39"/>
    <w:rsid w:val="007C6A01"/>
    <w:rPr>
      <w:b/>
      <w:smallCaps/>
      <w:lang w:val="lt-LT"/>
    </w:rPr>
  </w:style>
  <w:style w:type="paragraph" w:styleId="TOC2">
    <w:name w:val="toc 2"/>
    <w:basedOn w:val="Normal"/>
    <w:next w:val="Normal"/>
    <w:autoRedefine/>
    <w:uiPriority w:val="39"/>
    <w:rsid w:val="007C6A01"/>
    <w:pPr>
      <w:ind w:left="200"/>
    </w:pPr>
    <w:rPr>
      <w:smallCaps/>
    </w:rPr>
  </w:style>
  <w:style w:type="paragraph" w:customStyle="1" w:styleId="Nervous2">
    <w:name w:val="Nervous 2"/>
    <w:basedOn w:val="Normal"/>
    <w:autoRedefine/>
    <w:rsid w:val="007C6A01"/>
    <w:rPr>
      <w:b/>
      <w:caps/>
      <w:color w:val="0000FF"/>
      <w:sz w:val="28"/>
    </w:rPr>
  </w:style>
  <w:style w:type="paragraph" w:customStyle="1" w:styleId="Antrat">
    <w:name w:val="Antraštė"/>
    <w:basedOn w:val="Normal"/>
    <w:rsid w:val="007C6A01"/>
    <w:pPr>
      <w:spacing w:before="240" w:after="240"/>
      <w:jc w:val="center"/>
    </w:pPr>
    <w:rPr>
      <w:b/>
      <w:caps/>
      <w:sz w:val="40"/>
      <w:u w:val="single" w:color="FF0000"/>
    </w:rPr>
  </w:style>
  <w:style w:type="paragraph" w:customStyle="1" w:styleId="Nervous3">
    <w:name w:val="Nervous 3"/>
    <w:basedOn w:val="Normal"/>
    <w:rsid w:val="007C6A01"/>
    <w:rPr>
      <w:b/>
      <w:caps/>
      <w:sz w:val="28"/>
      <w:u w:val="double"/>
    </w:rPr>
  </w:style>
  <w:style w:type="character" w:styleId="Hyperlink">
    <w:name w:val="Hyperlink"/>
    <w:uiPriority w:val="99"/>
    <w:rsid w:val="007C6A01"/>
    <w:rPr>
      <w:color w:val="999999"/>
      <w:u w:val="none"/>
    </w:rPr>
  </w:style>
  <w:style w:type="paragraph" w:customStyle="1" w:styleId="Nervous4">
    <w:name w:val="Nervous 4"/>
    <w:basedOn w:val="Normal"/>
    <w:rsid w:val="007C6A01"/>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C6A01"/>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7C6A01"/>
    <w:rPr>
      <w:rFonts w:ascii="Tahoma" w:hAnsi="Tahoma" w:cs="Tahoma"/>
      <w:sz w:val="16"/>
      <w:szCs w:val="16"/>
    </w:rPr>
  </w:style>
  <w:style w:type="paragraph" w:styleId="Title">
    <w:name w:val="Title"/>
    <w:basedOn w:val="Normal"/>
    <w:link w:val="TitleChar"/>
    <w:qFormat/>
    <w:rsid w:val="007C6A01"/>
    <w:pPr>
      <w:spacing w:before="240"/>
      <w:jc w:val="center"/>
    </w:pPr>
    <w:rPr>
      <w:b/>
      <w:bCs/>
      <w:i/>
      <w:iCs/>
      <w:sz w:val="44"/>
    </w:rPr>
  </w:style>
  <w:style w:type="character" w:customStyle="1" w:styleId="BalloonTextChar">
    <w:name w:val="Balloon Text Char"/>
    <w:link w:val="BalloonText"/>
    <w:rsid w:val="007C6A01"/>
    <w:rPr>
      <w:rFonts w:ascii="Tahoma" w:hAnsi="Tahoma" w:cs="Tahoma"/>
      <w:sz w:val="16"/>
      <w:szCs w:val="16"/>
    </w:rPr>
  </w:style>
  <w:style w:type="paragraph" w:customStyle="1" w:styleId="Drugname">
    <w:name w:val="Drug name"/>
    <w:basedOn w:val="NormalWeb"/>
    <w:autoRedefine/>
    <w:rsid w:val="007C6A01"/>
    <w:rPr>
      <w:b/>
      <w:bCs/>
      <w:caps/>
      <w:shadow/>
      <w:color w:val="FF0000"/>
      <w:lang w:val="en-GB"/>
    </w:rPr>
  </w:style>
  <w:style w:type="paragraph" w:styleId="NormalWeb">
    <w:name w:val="Normal (Web)"/>
    <w:basedOn w:val="Normal"/>
    <w:link w:val="NormalWebChar"/>
    <w:uiPriority w:val="99"/>
    <w:unhideWhenUsed/>
    <w:rsid w:val="007C6A01"/>
    <w:rPr>
      <w:szCs w:val="24"/>
    </w:rPr>
  </w:style>
  <w:style w:type="paragraph" w:customStyle="1" w:styleId="Nervous6">
    <w:name w:val="Nervous 6"/>
    <w:basedOn w:val="Normal"/>
    <w:rsid w:val="007C6A01"/>
    <w:pPr>
      <w:shd w:val="clear" w:color="auto" w:fill="000000"/>
      <w:spacing w:before="120" w:after="60"/>
      <w:ind w:right="7796"/>
      <w:jc w:val="center"/>
    </w:pPr>
    <w:rPr>
      <w:b/>
      <w:bCs/>
      <w:smallCaps/>
      <w:color w:val="CCFFCC"/>
    </w:rPr>
  </w:style>
  <w:style w:type="paragraph" w:styleId="TOC3">
    <w:name w:val="toc 3"/>
    <w:basedOn w:val="Normal"/>
    <w:next w:val="Normal"/>
    <w:autoRedefine/>
    <w:uiPriority w:val="39"/>
    <w:rsid w:val="007C6A01"/>
    <w:pPr>
      <w:ind w:left="480"/>
    </w:pPr>
  </w:style>
  <w:style w:type="paragraph" w:customStyle="1" w:styleId="Drugname2">
    <w:name w:val="Drug name 2"/>
    <w:basedOn w:val="Drugname"/>
    <w:link w:val="Drugname2Char"/>
    <w:autoRedefine/>
    <w:qFormat/>
    <w:rsid w:val="007C6A01"/>
    <w:rPr>
      <w:b w:val="0"/>
      <w:caps w:val="0"/>
      <w:smallCaps/>
    </w:rPr>
  </w:style>
  <w:style w:type="character" w:customStyle="1" w:styleId="Drugname2Char">
    <w:name w:val="Drug name 2 Char"/>
    <w:link w:val="Drugname2"/>
    <w:rsid w:val="007C6A01"/>
    <w:rPr>
      <w:bCs/>
      <w:smallCaps/>
      <w:shadow/>
      <w:color w:val="FF0000"/>
      <w:sz w:val="24"/>
      <w:szCs w:val="24"/>
      <w:lang w:val="en-GB"/>
    </w:rPr>
  </w:style>
  <w:style w:type="paragraph" w:customStyle="1" w:styleId="Articlename">
    <w:name w:val="Article name"/>
    <w:basedOn w:val="Normal"/>
    <w:autoRedefine/>
    <w:qFormat/>
    <w:rsid w:val="007C6A01"/>
    <w:pPr>
      <w:tabs>
        <w:tab w:val="left" w:pos="2430"/>
      </w:tabs>
      <w:ind w:left="1710"/>
    </w:pPr>
    <w:rPr>
      <w:i/>
      <w:sz w:val="20"/>
    </w:rPr>
  </w:style>
  <w:style w:type="table" w:styleId="TableGrid">
    <w:name w:val="Table Grid"/>
    <w:basedOn w:val="TableNormal"/>
    <w:rsid w:val="007C6A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7">
    <w:name w:val="Nervous 7"/>
    <w:basedOn w:val="Normal"/>
    <w:rsid w:val="007C6A01"/>
    <w:pPr>
      <w:shd w:val="clear" w:color="auto" w:fill="FFFF00"/>
    </w:pPr>
    <w:rPr>
      <w:b/>
      <w:bCs/>
      <w:smallCaps/>
    </w:rPr>
  </w:style>
  <w:style w:type="character" w:styleId="FollowedHyperlink">
    <w:name w:val="FollowedHyperlink"/>
    <w:rsid w:val="007C6A01"/>
    <w:rPr>
      <w:color w:val="999999"/>
      <w:u w:val="none"/>
    </w:rPr>
  </w:style>
  <w:style w:type="paragraph" w:customStyle="1" w:styleId="Nervous9">
    <w:name w:val="Nervous 9"/>
    <w:link w:val="Nervous9Char"/>
    <w:rsid w:val="007C6A01"/>
    <w:rPr>
      <w:sz w:val="24"/>
      <w:szCs w:val="24"/>
      <w:u w:val="double" w:color="FF0000"/>
    </w:rPr>
  </w:style>
  <w:style w:type="paragraph" w:styleId="TOC4">
    <w:name w:val="toc 4"/>
    <w:basedOn w:val="Normal"/>
    <w:next w:val="Normal"/>
    <w:autoRedefine/>
    <w:uiPriority w:val="39"/>
    <w:rsid w:val="007C6A01"/>
    <w:pPr>
      <w:tabs>
        <w:tab w:val="right" w:leader="dot" w:pos="9912"/>
      </w:tabs>
      <w:spacing w:line="240" w:lineRule="atLeast"/>
      <w:ind w:left="1134"/>
    </w:pPr>
  </w:style>
  <w:style w:type="paragraph" w:customStyle="1" w:styleId="Nervous8">
    <w:name w:val="Nervous 8"/>
    <w:basedOn w:val="Normal"/>
    <w:rsid w:val="007C6A01"/>
    <w:rPr>
      <w:i/>
      <w:smallCaps/>
      <w:color w:val="999999"/>
      <w:szCs w:val="24"/>
    </w:rPr>
  </w:style>
  <w:style w:type="character" w:customStyle="1" w:styleId="Heading4Char">
    <w:name w:val="Heading 4 Char"/>
    <w:basedOn w:val="DefaultParagraphFont"/>
    <w:link w:val="Heading4"/>
    <w:rsid w:val="008550ED"/>
    <w:rPr>
      <w:b/>
      <w:bCs/>
      <w:sz w:val="28"/>
      <w:szCs w:val="28"/>
    </w:rPr>
  </w:style>
  <w:style w:type="character" w:customStyle="1" w:styleId="Heading5Char">
    <w:name w:val="Heading 5 Char"/>
    <w:basedOn w:val="DefaultParagraphFont"/>
    <w:link w:val="Heading5"/>
    <w:rsid w:val="008550ED"/>
    <w:rPr>
      <w:b/>
      <w:bCs/>
      <w:i/>
      <w:iCs/>
      <w:sz w:val="26"/>
      <w:szCs w:val="26"/>
    </w:rPr>
  </w:style>
  <w:style w:type="character" w:customStyle="1" w:styleId="Trialname">
    <w:name w:val="Trial name"/>
    <w:qFormat/>
    <w:rsid w:val="007C6A01"/>
    <w:rPr>
      <w:b/>
      <w:shadow/>
      <w:color w:val="0099CC"/>
    </w:rPr>
  </w:style>
  <w:style w:type="character" w:customStyle="1" w:styleId="Heading1Char">
    <w:name w:val="Heading 1 Char"/>
    <w:basedOn w:val="DefaultParagraphFont"/>
    <w:link w:val="Heading1"/>
    <w:rsid w:val="008550ED"/>
    <w:rPr>
      <w:rFonts w:ascii="Arial" w:hAnsi="Arial" w:cs="Arial"/>
      <w:b/>
      <w:bCs/>
      <w:kern w:val="32"/>
      <w:sz w:val="32"/>
      <w:szCs w:val="32"/>
    </w:rPr>
  </w:style>
  <w:style w:type="character" w:customStyle="1" w:styleId="Heading2Char">
    <w:name w:val="Heading 2 Char"/>
    <w:basedOn w:val="DefaultParagraphFont"/>
    <w:link w:val="Heading2"/>
    <w:rsid w:val="008550ED"/>
    <w:rPr>
      <w:rFonts w:ascii="Arial" w:hAnsi="Arial" w:cs="Arial"/>
      <w:b/>
      <w:bCs/>
      <w:i/>
      <w:iCs/>
      <w:sz w:val="28"/>
      <w:szCs w:val="28"/>
    </w:rPr>
  </w:style>
  <w:style w:type="character" w:customStyle="1" w:styleId="Heading3Char">
    <w:name w:val="Heading 3 Char"/>
    <w:basedOn w:val="DefaultParagraphFont"/>
    <w:link w:val="Heading3"/>
    <w:rsid w:val="008550ED"/>
    <w:rPr>
      <w:rFonts w:ascii="Arial" w:hAnsi="Arial" w:cs="Arial"/>
      <w:b/>
      <w:bCs/>
      <w:sz w:val="26"/>
      <w:szCs w:val="26"/>
    </w:rPr>
  </w:style>
  <w:style w:type="character" w:styleId="PageNumber">
    <w:name w:val="page number"/>
    <w:basedOn w:val="DefaultParagraphFont"/>
    <w:rsid w:val="007C6A01"/>
  </w:style>
  <w:style w:type="paragraph" w:styleId="ListParagraph">
    <w:name w:val="List Paragraph"/>
    <w:basedOn w:val="Normal"/>
    <w:uiPriority w:val="34"/>
    <w:qFormat/>
    <w:rsid w:val="007C6A01"/>
    <w:pPr>
      <w:ind w:left="720"/>
    </w:pPr>
  </w:style>
  <w:style w:type="paragraph" w:customStyle="1" w:styleId="Default">
    <w:name w:val="Default"/>
    <w:rsid w:val="007C6A01"/>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8550ED"/>
    <w:pPr>
      <w:spacing w:line="276" w:lineRule="atLeast"/>
    </w:pPr>
    <w:rPr>
      <w:color w:val="auto"/>
    </w:rPr>
  </w:style>
  <w:style w:type="paragraph" w:customStyle="1" w:styleId="CM17">
    <w:name w:val="CM17"/>
    <w:basedOn w:val="Default"/>
    <w:next w:val="Default"/>
    <w:uiPriority w:val="99"/>
    <w:rsid w:val="008550ED"/>
    <w:rPr>
      <w:color w:val="auto"/>
    </w:rPr>
  </w:style>
  <w:style w:type="paragraph" w:customStyle="1" w:styleId="CM19">
    <w:name w:val="CM19"/>
    <w:basedOn w:val="Default"/>
    <w:next w:val="Default"/>
    <w:uiPriority w:val="99"/>
    <w:rsid w:val="008550ED"/>
    <w:rPr>
      <w:color w:val="auto"/>
    </w:rPr>
  </w:style>
  <w:style w:type="paragraph" w:customStyle="1" w:styleId="CM22">
    <w:name w:val="CM22"/>
    <w:basedOn w:val="Default"/>
    <w:next w:val="Default"/>
    <w:uiPriority w:val="99"/>
    <w:rsid w:val="008550ED"/>
    <w:pPr>
      <w:spacing w:line="276" w:lineRule="atLeast"/>
    </w:pPr>
    <w:rPr>
      <w:color w:val="auto"/>
    </w:rPr>
  </w:style>
  <w:style w:type="paragraph" w:customStyle="1" w:styleId="CM24">
    <w:name w:val="CM24"/>
    <w:basedOn w:val="Default"/>
    <w:next w:val="Default"/>
    <w:uiPriority w:val="99"/>
    <w:rsid w:val="008550ED"/>
    <w:pPr>
      <w:spacing w:line="276" w:lineRule="atLeast"/>
    </w:pPr>
    <w:rPr>
      <w:color w:val="auto"/>
    </w:rPr>
  </w:style>
  <w:style w:type="character" w:customStyle="1" w:styleId="text">
    <w:name w:val="text"/>
    <w:basedOn w:val="DefaultParagraphFont"/>
    <w:rsid w:val="007C6A01"/>
  </w:style>
  <w:style w:type="character" w:customStyle="1" w:styleId="Eponym">
    <w:name w:val="Eponym"/>
    <w:qFormat/>
    <w:rsid w:val="007C6A01"/>
    <w:rPr>
      <w:b/>
      <w:shadow/>
      <w:color w:val="00B050"/>
    </w:rPr>
  </w:style>
  <w:style w:type="character" w:customStyle="1" w:styleId="NormalWebChar">
    <w:name w:val="Normal (Web) Char"/>
    <w:basedOn w:val="DefaultParagraphFont"/>
    <w:link w:val="NormalWeb"/>
    <w:rsid w:val="006B3EE0"/>
    <w:rPr>
      <w:sz w:val="24"/>
      <w:szCs w:val="24"/>
    </w:rPr>
  </w:style>
  <w:style w:type="character" w:customStyle="1" w:styleId="Blue">
    <w:name w:val="Blue"/>
    <w:uiPriority w:val="1"/>
    <w:rsid w:val="007C6A01"/>
    <w:rPr>
      <w:color w:val="0000FF"/>
    </w:rPr>
  </w:style>
  <w:style w:type="paragraph" w:styleId="Caption">
    <w:name w:val="caption"/>
    <w:basedOn w:val="Normal"/>
    <w:next w:val="Normal"/>
    <w:autoRedefine/>
    <w:uiPriority w:val="35"/>
    <w:unhideWhenUsed/>
    <w:qFormat/>
    <w:rsid w:val="007C6A01"/>
    <w:pPr>
      <w:spacing w:after="200"/>
    </w:pPr>
    <w:rPr>
      <w:i/>
      <w:iCs/>
      <w:color w:val="44546A" w:themeColor="text2"/>
      <w:szCs w:val="18"/>
    </w:rPr>
  </w:style>
  <w:style w:type="character" w:customStyle="1" w:styleId="FooterChar">
    <w:name w:val="Footer Char"/>
    <w:basedOn w:val="DefaultParagraphFont"/>
    <w:link w:val="Footer"/>
    <w:rsid w:val="007C6A01"/>
    <w:rPr>
      <w:sz w:val="24"/>
    </w:rPr>
  </w:style>
  <w:style w:type="paragraph" w:customStyle="1" w:styleId="H1">
    <w:name w:val="H1"/>
    <w:basedOn w:val="Normal"/>
    <w:next w:val="Normal"/>
    <w:uiPriority w:val="99"/>
    <w:rsid w:val="007C6A01"/>
    <w:pPr>
      <w:keepNext/>
      <w:autoSpaceDE w:val="0"/>
      <w:autoSpaceDN w:val="0"/>
      <w:adjustRightInd w:val="0"/>
      <w:spacing w:before="100" w:after="100"/>
      <w:outlineLvl w:val="1"/>
    </w:pPr>
    <w:rPr>
      <w:b/>
      <w:bCs/>
      <w:kern w:val="36"/>
      <w:sz w:val="48"/>
      <w:szCs w:val="48"/>
    </w:rPr>
  </w:style>
  <w:style w:type="character" w:customStyle="1" w:styleId="HeaderChar">
    <w:name w:val="Header Char"/>
    <w:basedOn w:val="DefaultParagraphFont"/>
    <w:link w:val="Header"/>
    <w:rsid w:val="007C6A01"/>
    <w:rPr>
      <w:color w:val="999999"/>
      <w:sz w:val="24"/>
      <w:szCs w:val="24"/>
    </w:rPr>
  </w:style>
  <w:style w:type="character" w:customStyle="1" w:styleId="Nervous9Char">
    <w:name w:val="Nervous 9 Char"/>
    <w:basedOn w:val="DefaultParagraphFont"/>
    <w:link w:val="Nervous9"/>
    <w:rsid w:val="007C6A01"/>
    <w:rPr>
      <w:sz w:val="24"/>
      <w:szCs w:val="24"/>
      <w:u w:val="double" w:color="FF0000"/>
    </w:rPr>
  </w:style>
  <w:style w:type="character" w:customStyle="1" w:styleId="Red">
    <w:name w:val="Red"/>
    <w:uiPriority w:val="1"/>
    <w:rsid w:val="007C6A01"/>
    <w:rPr>
      <w:color w:val="FF0000"/>
    </w:rPr>
  </w:style>
  <w:style w:type="paragraph" w:customStyle="1" w:styleId="Sourceofpicture">
    <w:name w:val="Source of picture"/>
    <w:qFormat/>
    <w:rsid w:val="007C6A01"/>
    <w:rPr>
      <w:color w:val="999999"/>
      <w:sz w:val="18"/>
      <w:szCs w:val="18"/>
    </w:rPr>
  </w:style>
  <w:style w:type="character" w:customStyle="1" w:styleId="TitleChar">
    <w:name w:val="Title Char"/>
    <w:basedOn w:val="DefaultParagraphFont"/>
    <w:link w:val="Title"/>
    <w:rsid w:val="007C6A01"/>
    <w:rPr>
      <w:b/>
      <w:bCs/>
      <w:i/>
      <w:iCs/>
      <w:sz w:val="44"/>
    </w:rPr>
  </w:style>
  <w:style w:type="paragraph" w:styleId="TOC5">
    <w:name w:val="toc 5"/>
    <w:basedOn w:val="Normal"/>
    <w:next w:val="Normal"/>
    <w:autoRedefine/>
    <w:rsid w:val="007C6A01"/>
    <w:pPr>
      <w:ind w:left="960"/>
    </w:pPr>
  </w:style>
  <w:style w:type="paragraph" w:styleId="TOC6">
    <w:name w:val="toc 6"/>
    <w:basedOn w:val="Normal"/>
    <w:next w:val="Normal"/>
    <w:autoRedefine/>
    <w:rsid w:val="007C6A01"/>
    <w:pPr>
      <w:ind w:left="1200"/>
    </w:pPr>
  </w:style>
  <w:style w:type="paragraph" w:styleId="TOC7">
    <w:name w:val="toc 7"/>
    <w:basedOn w:val="Normal"/>
    <w:next w:val="Normal"/>
    <w:autoRedefine/>
    <w:rsid w:val="007C6A01"/>
    <w:pPr>
      <w:ind w:left="1440"/>
    </w:pPr>
  </w:style>
  <w:style w:type="paragraph" w:styleId="TOC8">
    <w:name w:val="toc 8"/>
    <w:basedOn w:val="Normal"/>
    <w:next w:val="Normal"/>
    <w:autoRedefine/>
    <w:rsid w:val="007C6A01"/>
    <w:pPr>
      <w:ind w:left="1680"/>
    </w:pPr>
  </w:style>
  <w:style w:type="paragraph" w:styleId="TOC9">
    <w:name w:val="toc 9"/>
    <w:basedOn w:val="Normal"/>
    <w:next w:val="Normal"/>
    <w:autoRedefine/>
    <w:rsid w:val="007C6A01"/>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9206631">
      <w:bodyDiv w:val="1"/>
      <w:marLeft w:val="0"/>
      <w:marRight w:val="0"/>
      <w:marTop w:val="0"/>
      <w:marBottom w:val="0"/>
      <w:divBdr>
        <w:top w:val="none" w:sz="0" w:space="0" w:color="auto"/>
        <w:left w:val="none" w:sz="0" w:space="0" w:color="auto"/>
        <w:bottom w:val="none" w:sz="0" w:space="0" w:color="auto"/>
        <w:right w:val="none" w:sz="0" w:space="0" w:color="auto"/>
      </w:divBdr>
      <w:divsChild>
        <w:div w:id="675764912">
          <w:marLeft w:val="0"/>
          <w:marRight w:val="0"/>
          <w:marTop w:val="0"/>
          <w:marBottom w:val="0"/>
          <w:divBdr>
            <w:top w:val="none" w:sz="0" w:space="0" w:color="auto"/>
            <w:left w:val="none" w:sz="0" w:space="0" w:color="auto"/>
            <w:bottom w:val="none" w:sz="0" w:space="0" w:color="auto"/>
            <w:right w:val="none" w:sz="0" w:space="0" w:color="auto"/>
          </w:divBdr>
          <w:divsChild>
            <w:div w:id="873619697">
              <w:marLeft w:val="0"/>
              <w:marRight w:val="0"/>
              <w:marTop w:val="0"/>
              <w:marBottom w:val="0"/>
              <w:divBdr>
                <w:top w:val="none" w:sz="0" w:space="0" w:color="auto"/>
                <w:left w:val="none" w:sz="0" w:space="0" w:color="auto"/>
                <w:bottom w:val="none" w:sz="0" w:space="0" w:color="auto"/>
                <w:right w:val="none" w:sz="0" w:space="0" w:color="auto"/>
              </w:divBdr>
              <w:divsChild>
                <w:div w:id="1826703076">
                  <w:marLeft w:val="0"/>
                  <w:marRight w:val="0"/>
                  <w:marTop w:val="0"/>
                  <w:marBottom w:val="0"/>
                  <w:divBdr>
                    <w:top w:val="none" w:sz="0" w:space="0" w:color="auto"/>
                    <w:left w:val="none" w:sz="0" w:space="0" w:color="auto"/>
                    <w:bottom w:val="none" w:sz="0" w:space="0" w:color="auto"/>
                    <w:right w:val="none" w:sz="0" w:space="0" w:color="auto"/>
                  </w:divBdr>
                  <w:divsChild>
                    <w:div w:id="1749426508">
                      <w:marLeft w:val="0"/>
                      <w:marRight w:val="0"/>
                      <w:marTop w:val="0"/>
                      <w:marBottom w:val="0"/>
                      <w:divBdr>
                        <w:top w:val="none" w:sz="0" w:space="0" w:color="auto"/>
                        <w:left w:val="none" w:sz="0" w:space="0" w:color="auto"/>
                        <w:bottom w:val="none" w:sz="0" w:space="0" w:color="auto"/>
                        <w:right w:val="none" w:sz="0" w:space="0" w:color="auto"/>
                      </w:divBdr>
                      <w:divsChild>
                        <w:div w:id="142915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781572">
      <w:bodyDiv w:val="1"/>
      <w:marLeft w:val="0"/>
      <w:marRight w:val="0"/>
      <w:marTop w:val="0"/>
      <w:marBottom w:val="0"/>
      <w:divBdr>
        <w:top w:val="none" w:sz="0" w:space="0" w:color="auto"/>
        <w:left w:val="none" w:sz="0" w:space="0" w:color="auto"/>
        <w:bottom w:val="none" w:sz="0" w:space="0" w:color="auto"/>
        <w:right w:val="none" w:sz="0" w:space="0" w:color="auto"/>
      </w:divBdr>
      <w:divsChild>
        <w:div w:id="1250768382">
          <w:marLeft w:val="0"/>
          <w:marRight w:val="0"/>
          <w:marTop w:val="0"/>
          <w:marBottom w:val="0"/>
          <w:divBdr>
            <w:top w:val="none" w:sz="0" w:space="0" w:color="auto"/>
            <w:left w:val="none" w:sz="0" w:space="0" w:color="auto"/>
            <w:bottom w:val="none" w:sz="0" w:space="0" w:color="auto"/>
            <w:right w:val="none" w:sz="0" w:space="0" w:color="auto"/>
          </w:divBdr>
          <w:divsChild>
            <w:div w:id="117144586">
              <w:marLeft w:val="0"/>
              <w:marRight w:val="0"/>
              <w:marTop w:val="0"/>
              <w:marBottom w:val="0"/>
              <w:divBdr>
                <w:top w:val="none" w:sz="0" w:space="0" w:color="auto"/>
                <w:left w:val="none" w:sz="0" w:space="0" w:color="auto"/>
                <w:bottom w:val="none" w:sz="0" w:space="0" w:color="auto"/>
                <w:right w:val="none" w:sz="0" w:space="0" w:color="auto"/>
              </w:divBdr>
              <w:divsChild>
                <w:div w:id="369376007">
                  <w:marLeft w:val="0"/>
                  <w:marRight w:val="0"/>
                  <w:marTop w:val="0"/>
                  <w:marBottom w:val="0"/>
                  <w:divBdr>
                    <w:top w:val="none" w:sz="0" w:space="0" w:color="auto"/>
                    <w:left w:val="none" w:sz="0" w:space="0" w:color="auto"/>
                    <w:bottom w:val="none" w:sz="0" w:space="0" w:color="auto"/>
                    <w:right w:val="none" w:sz="0" w:space="0" w:color="auto"/>
                  </w:divBdr>
                  <w:divsChild>
                    <w:div w:id="1546985138">
                      <w:marLeft w:val="0"/>
                      <w:marRight w:val="0"/>
                      <w:marTop w:val="0"/>
                      <w:marBottom w:val="0"/>
                      <w:divBdr>
                        <w:top w:val="none" w:sz="0" w:space="0" w:color="auto"/>
                        <w:left w:val="none" w:sz="0" w:space="0" w:color="auto"/>
                        <w:bottom w:val="none" w:sz="0" w:space="0" w:color="auto"/>
                        <w:right w:val="none" w:sz="0" w:space="0" w:color="auto"/>
                      </w:divBdr>
                      <w:divsChild>
                        <w:div w:id="4951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746779">
      <w:bodyDiv w:val="1"/>
      <w:marLeft w:val="0"/>
      <w:marRight w:val="0"/>
      <w:marTop w:val="0"/>
      <w:marBottom w:val="0"/>
      <w:divBdr>
        <w:top w:val="none" w:sz="0" w:space="0" w:color="auto"/>
        <w:left w:val="none" w:sz="0" w:space="0" w:color="auto"/>
        <w:bottom w:val="none" w:sz="0" w:space="0" w:color="auto"/>
        <w:right w:val="none" w:sz="0" w:space="0" w:color="auto"/>
      </w:divBdr>
      <w:divsChild>
        <w:div w:id="1285651404">
          <w:marLeft w:val="0"/>
          <w:marRight w:val="0"/>
          <w:marTop w:val="0"/>
          <w:marBottom w:val="0"/>
          <w:divBdr>
            <w:top w:val="single" w:sz="6" w:space="8" w:color="CFD5E4"/>
            <w:left w:val="single" w:sz="6" w:space="19" w:color="CFD5E4"/>
            <w:bottom w:val="single" w:sz="6" w:space="8" w:color="CFD5E4"/>
            <w:right w:val="single" w:sz="6" w:space="19" w:color="CFD5E4"/>
          </w:divBdr>
          <w:divsChild>
            <w:div w:id="2050102699">
              <w:marLeft w:val="0"/>
              <w:marRight w:val="0"/>
              <w:marTop w:val="0"/>
              <w:marBottom w:val="0"/>
              <w:divBdr>
                <w:top w:val="none" w:sz="0" w:space="0" w:color="auto"/>
                <w:left w:val="none" w:sz="0" w:space="0" w:color="auto"/>
                <w:bottom w:val="none" w:sz="0" w:space="0" w:color="auto"/>
                <w:right w:val="none" w:sz="0" w:space="0" w:color="auto"/>
              </w:divBdr>
            </w:div>
          </w:divsChild>
        </w:div>
        <w:div w:id="1145246387">
          <w:marLeft w:val="0"/>
          <w:marRight w:val="0"/>
          <w:marTop w:val="0"/>
          <w:marBottom w:val="0"/>
          <w:divBdr>
            <w:top w:val="none" w:sz="0" w:space="0" w:color="auto"/>
            <w:left w:val="none" w:sz="0" w:space="0" w:color="auto"/>
            <w:bottom w:val="none" w:sz="0" w:space="0" w:color="auto"/>
            <w:right w:val="none" w:sz="0" w:space="0" w:color="auto"/>
          </w:divBdr>
          <w:divsChild>
            <w:div w:id="1456213836">
              <w:marLeft w:val="0"/>
              <w:marRight w:val="0"/>
              <w:marTop w:val="0"/>
              <w:marBottom w:val="0"/>
              <w:divBdr>
                <w:top w:val="none" w:sz="0" w:space="0" w:color="auto"/>
                <w:left w:val="none" w:sz="0" w:space="0" w:color="auto"/>
                <w:bottom w:val="none" w:sz="0" w:space="0" w:color="auto"/>
                <w:right w:val="none" w:sz="0" w:space="0" w:color="auto"/>
              </w:divBdr>
              <w:divsChild>
                <w:div w:id="1789664427">
                  <w:marLeft w:val="0"/>
                  <w:marRight w:val="0"/>
                  <w:marTop w:val="0"/>
                  <w:marBottom w:val="0"/>
                  <w:divBdr>
                    <w:top w:val="none" w:sz="0" w:space="0" w:color="auto"/>
                    <w:left w:val="none" w:sz="0" w:space="0" w:color="auto"/>
                    <w:bottom w:val="none" w:sz="0" w:space="0" w:color="auto"/>
                    <w:right w:val="none" w:sz="0" w:space="0" w:color="auto"/>
                  </w:divBdr>
                  <w:divsChild>
                    <w:div w:id="1126922918">
                      <w:marLeft w:val="0"/>
                      <w:marRight w:val="0"/>
                      <w:marTop w:val="0"/>
                      <w:marBottom w:val="0"/>
                      <w:divBdr>
                        <w:top w:val="none" w:sz="0" w:space="0" w:color="auto"/>
                        <w:left w:val="none" w:sz="0" w:space="0" w:color="auto"/>
                        <w:bottom w:val="none" w:sz="0" w:space="0" w:color="auto"/>
                        <w:right w:val="none" w:sz="0" w:space="0" w:color="auto"/>
                      </w:divBdr>
                      <w:divsChild>
                        <w:div w:id="1585340013">
                          <w:marLeft w:val="0"/>
                          <w:marRight w:val="0"/>
                          <w:marTop w:val="0"/>
                          <w:marBottom w:val="0"/>
                          <w:divBdr>
                            <w:top w:val="none" w:sz="0" w:space="0" w:color="auto"/>
                            <w:left w:val="none" w:sz="0" w:space="0" w:color="auto"/>
                            <w:bottom w:val="none" w:sz="0" w:space="0" w:color="auto"/>
                            <w:right w:val="none" w:sz="0" w:space="0" w:color="auto"/>
                          </w:divBdr>
                          <w:divsChild>
                            <w:div w:id="20976720">
                              <w:marLeft w:val="0"/>
                              <w:marRight w:val="0"/>
                              <w:marTop w:val="0"/>
                              <w:marBottom w:val="165"/>
                              <w:divBdr>
                                <w:top w:val="none" w:sz="0" w:space="0" w:color="auto"/>
                                <w:left w:val="none" w:sz="0" w:space="0" w:color="auto"/>
                                <w:bottom w:val="none" w:sz="0" w:space="0" w:color="auto"/>
                                <w:right w:val="none" w:sz="0" w:space="0" w:color="auto"/>
                              </w:divBdr>
                            </w:div>
                          </w:divsChild>
                        </w:div>
                        <w:div w:id="493691288">
                          <w:marLeft w:val="0"/>
                          <w:marRight w:val="0"/>
                          <w:marTop w:val="165"/>
                          <w:marBottom w:val="165"/>
                          <w:divBdr>
                            <w:top w:val="none" w:sz="0" w:space="0" w:color="auto"/>
                            <w:left w:val="none" w:sz="0" w:space="0" w:color="auto"/>
                            <w:bottom w:val="none" w:sz="0" w:space="0" w:color="auto"/>
                            <w:right w:val="none" w:sz="0" w:space="0" w:color="auto"/>
                          </w:divBdr>
                          <w:divsChild>
                            <w:div w:id="26294024">
                              <w:marLeft w:val="0"/>
                              <w:marRight w:val="0"/>
                              <w:marTop w:val="0"/>
                              <w:marBottom w:val="0"/>
                              <w:divBdr>
                                <w:top w:val="none" w:sz="0" w:space="0" w:color="auto"/>
                                <w:left w:val="none" w:sz="0" w:space="0" w:color="auto"/>
                                <w:bottom w:val="none" w:sz="0" w:space="0" w:color="auto"/>
                                <w:right w:val="none" w:sz="0" w:space="0" w:color="auto"/>
                              </w:divBdr>
                              <w:divsChild>
                                <w:div w:id="360714381">
                                  <w:marLeft w:val="0"/>
                                  <w:marRight w:val="225"/>
                                  <w:marTop w:val="0"/>
                                  <w:marBottom w:val="0"/>
                                  <w:divBdr>
                                    <w:top w:val="none" w:sz="0" w:space="0" w:color="auto"/>
                                    <w:left w:val="none" w:sz="0" w:space="0" w:color="auto"/>
                                    <w:bottom w:val="none" w:sz="0" w:space="0" w:color="auto"/>
                                    <w:right w:val="none" w:sz="0" w:space="0" w:color="auto"/>
                                  </w:divBdr>
                                </w:div>
                              </w:divsChild>
                            </w:div>
                            <w:div w:id="1050156348">
                              <w:marLeft w:val="0"/>
                              <w:marRight w:val="0"/>
                              <w:marTop w:val="0"/>
                              <w:marBottom w:val="0"/>
                              <w:divBdr>
                                <w:top w:val="none" w:sz="0" w:space="0" w:color="auto"/>
                                <w:left w:val="none" w:sz="0" w:space="0" w:color="auto"/>
                                <w:bottom w:val="none" w:sz="0" w:space="0" w:color="auto"/>
                                <w:right w:val="none" w:sz="0" w:space="0" w:color="auto"/>
                              </w:divBdr>
                              <w:divsChild>
                                <w:div w:id="2064479045">
                                  <w:marLeft w:val="0"/>
                                  <w:marRight w:val="300"/>
                                  <w:marTop w:val="0"/>
                                  <w:marBottom w:val="0"/>
                                  <w:divBdr>
                                    <w:top w:val="none" w:sz="0" w:space="0" w:color="auto"/>
                                    <w:left w:val="none" w:sz="0" w:space="0" w:color="auto"/>
                                    <w:bottom w:val="none" w:sz="0" w:space="0" w:color="auto"/>
                                    <w:right w:val="none" w:sz="0" w:space="0" w:color="auto"/>
                                  </w:divBdr>
                                  <w:divsChild>
                                    <w:div w:id="900555550">
                                      <w:marLeft w:val="0"/>
                                      <w:marRight w:val="75"/>
                                      <w:marTop w:val="0"/>
                                      <w:marBottom w:val="0"/>
                                      <w:divBdr>
                                        <w:top w:val="none" w:sz="0" w:space="0" w:color="auto"/>
                                        <w:left w:val="none" w:sz="0" w:space="0" w:color="auto"/>
                                        <w:bottom w:val="none" w:sz="0" w:space="0" w:color="auto"/>
                                        <w:right w:val="none" w:sz="0" w:space="0" w:color="auto"/>
                                      </w:divBdr>
                                    </w:div>
                                    <w:div w:id="1980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6055143">
              <w:marLeft w:val="0"/>
              <w:marRight w:val="0"/>
              <w:marTop w:val="0"/>
              <w:marBottom w:val="0"/>
              <w:divBdr>
                <w:top w:val="none" w:sz="0" w:space="0" w:color="auto"/>
                <w:left w:val="none" w:sz="0" w:space="0" w:color="auto"/>
                <w:bottom w:val="none" w:sz="0" w:space="0" w:color="auto"/>
                <w:right w:val="none" w:sz="0" w:space="0" w:color="auto"/>
              </w:divBdr>
              <w:divsChild>
                <w:div w:id="2079555255">
                  <w:marLeft w:val="0"/>
                  <w:marRight w:val="0"/>
                  <w:marTop w:val="0"/>
                  <w:marBottom w:val="0"/>
                  <w:divBdr>
                    <w:top w:val="none" w:sz="0" w:space="0" w:color="auto"/>
                    <w:left w:val="none" w:sz="0" w:space="0" w:color="auto"/>
                    <w:bottom w:val="single" w:sz="6" w:space="0" w:color="CFD5E4"/>
                    <w:right w:val="none" w:sz="0" w:space="0" w:color="auto"/>
                  </w:divBdr>
                  <w:divsChild>
                    <w:div w:id="2040861240">
                      <w:marLeft w:val="0"/>
                      <w:marRight w:val="0"/>
                      <w:marTop w:val="0"/>
                      <w:marBottom w:val="0"/>
                      <w:divBdr>
                        <w:top w:val="none" w:sz="0" w:space="0" w:color="auto"/>
                        <w:left w:val="none" w:sz="0" w:space="0" w:color="auto"/>
                        <w:bottom w:val="none" w:sz="0" w:space="0" w:color="auto"/>
                        <w:right w:val="none" w:sz="0" w:space="0" w:color="auto"/>
                      </w:divBdr>
                      <w:divsChild>
                        <w:div w:id="1941643862">
                          <w:marLeft w:val="0"/>
                          <w:marRight w:val="0"/>
                          <w:marTop w:val="0"/>
                          <w:marBottom w:val="0"/>
                          <w:divBdr>
                            <w:top w:val="none" w:sz="0" w:space="0" w:color="auto"/>
                            <w:left w:val="none" w:sz="0" w:space="0" w:color="auto"/>
                            <w:bottom w:val="none" w:sz="0" w:space="0" w:color="auto"/>
                            <w:right w:val="none" w:sz="0" w:space="0" w:color="auto"/>
                          </w:divBdr>
                        </w:div>
                        <w:div w:id="366493607">
                          <w:marLeft w:val="0"/>
                          <w:marRight w:val="0"/>
                          <w:marTop w:val="0"/>
                          <w:marBottom w:val="0"/>
                          <w:divBdr>
                            <w:top w:val="none" w:sz="0" w:space="0" w:color="auto"/>
                            <w:left w:val="none" w:sz="0" w:space="0" w:color="auto"/>
                            <w:bottom w:val="none" w:sz="0" w:space="0" w:color="auto"/>
                            <w:right w:val="none" w:sz="0" w:space="0" w:color="auto"/>
                          </w:divBdr>
                          <w:divsChild>
                            <w:div w:id="1535458262">
                              <w:marLeft w:val="0"/>
                              <w:marRight w:val="0"/>
                              <w:marTop w:val="0"/>
                              <w:marBottom w:val="0"/>
                              <w:divBdr>
                                <w:top w:val="none" w:sz="0" w:space="0" w:color="auto"/>
                                <w:left w:val="none" w:sz="0" w:space="0" w:color="auto"/>
                                <w:bottom w:val="none" w:sz="0" w:space="0" w:color="auto"/>
                                <w:right w:val="none" w:sz="0" w:space="0" w:color="auto"/>
                              </w:divBdr>
                            </w:div>
                          </w:divsChild>
                        </w:div>
                        <w:div w:id="1885016098">
                          <w:marLeft w:val="0"/>
                          <w:marRight w:val="0"/>
                          <w:marTop w:val="0"/>
                          <w:marBottom w:val="0"/>
                          <w:divBdr>
                            <w:top w:val="none" w:sz="0" w:space="0" w:color="auto"/>
                            <w:left w:val="none" w:sz="0" w:space="0" w:color="auto"/>
                            <w:bottom w:val="none" w:sz="0" w:space="0" w:color="auto"/>
                            <w:right w:val="none" w:sz="0" w:space="0" w:color="auto"/>
                          </w:divBdr>
                          <w:divsChild>
                            <w:div w:id="1379085554">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643802479">
                  <w:marLeft w:val="0"/>
                  <w:marRight w:val="0"/>
                  <w:marTop w:val="0"/>
                  <w:marBottom w:val="0"/>
                  <w:divBdr>
                    <w:top w:val="none" w:sz="0" w:space="0" w:color="auto"/>
                    <w:left w:val="none" w:sz="0" w:space="0" w:color="auto"/>
                    <w:bottom w:val="none" w:sz="0" w:space="0" w:color="auto"/>
                    <w:right w:val="none" w:sz="0" w:space="0" w:color="auto"/>
                  </w:divBdr>
                  <w:divsChild>
                    <w:div w:id="1753046762">
                      <w:marLeft w:val="0"/>
                      <w:marRight w:val="0"/>
                      <w:marTop w:val="0"/>
                      <w:marBottom w:val="0"/>
                      <w:divBdr>
                        <w:top w:val="none" w:sz="0" w:space="0" w:color="auto"/>
                        <w:left w:val="none" w:sz="0" w:space="0" w:color="auto"/>
                        <w:bottom w:val="none" w:sz="0" w:space="0" w:color="auto"/>
                        <w:right w:val="none" w:sz="0" w:space="0" w:color="auto"/>
                      </w:divBdr>
                      <w:divsChild>
                        <w:div w:id="1997802923">
                          <w:marLeft w:val="0"/>
                          <w:marRight w:val="0"/>
                          <w:marTop w:val="0"/>
                          <w:marBottom w:val="0"/>
                          <w:divBdr>
                            <w:top w:val="none" w:sz="0" w:space="0" w:color="auto"/>
                            <w:left w:val="none" w:sz="0" w:space="0" w:color="auto"/>
                            <w:bottom w:val="none" w:sz="0" w:space="0" w:color="auto"/>
                            <w:right w:val="none" w:sz="0" w:space="0" w:color="auto"/>
                          </w:divBdr>
                          <w:divsChild>
                            <w:div w:id="1141267686">
                              <w:marLeft w:val="0"/>
                              <w:marRight w:val="0"/>
                              <w:marTop w:val="0"/>
                              <w:marBottom w:val="0"/>
                              <w:divBdr>
                                <w:top w:val="none" w:sz="0" w:space="0" w:color="auto"/>
                                <w:left w:val="none" w:sz="0" w:space="0" w:color="auto"/>
                                <w:bottom w:val="none" w:sz="0" w:space="0" w:color="auto"/>
                                <w:right w:val="none" w:sz="0" w:space="0" w:color="auto"/>
                              </w:divBdr>
                              <w:divsChild>
                                <w:div w:id="1960523595">
                                  <w:marLeft w:val="0"/>
                                  <w:marRight w:val="0"/>
                                  <w:marTop w:val="0"/>
                                  <w:marBottom w:val="0"/>
                                  <w:divBdr>
                                    <w:top w:val="none" w:sz="0" w:space="0" w:color="auto"/>
                                    <w:left w:val="none" w:sz="0" w:space="0" w:color="auto"/>
                                    <w:bottom w:val="none" w:sz="0" w:space="0" w:color="auto"/>
                                    <w:right w:val="none" w:sz="0" w:space="0" w:color="auto"/>
                                  </w:divBdr>
                                  <w:divsChild>
                                    <w:div w:id="1713846996">
                                      <w:marLeft w:val="0"/>
                                      <w:marRight w:val="0"/>
                                      <w:marTop w:val="0"/>
                                      <w:marBottom w:val="0"/>
                                      <w:divBdr>
                                        <w:top w:val="none" w:sz="0" w:space="0" w:color="auto"/>
                                        <w:left w:val="none" w:sz="0" w:space="0" w:color="auto"/>
                                        <w:bottom w:val="none" w:sz="0" w:space="0" w:color="auto"/>
                                        <w:right w:val="none" w:sz="0" w:space="0" w:color="auto"/>
                                      </w:divBdr>
                                    </w:div>
                                  </w:divsChild>
                                </w:div>
                                <w:div w:id="1433624792">
                                  <w:marLeft w:val="0"/>
                                  <w:marRight w:val="0"/>
                                  <w:marTop w:val="0"/>
                                  <w:marBottom w:val="0"/>
                                  <w:divBdr>
                                    <w:top w:val="none" w:sz="0" w:space="0" w:color="auto"/>
                                    <w:left w:val="none" w:sz="0" w:space="0" w:color="auto"/>
                                    <w:bottom w:val="none" w:sz="0" w:space="0" w:color="auto"/>
                                    <w:right w:val="none" w:sz="0" w:space="0" w:color="auto"/>
                                  </w:divBdr>
                                  <w:divsChild>
                                    <w:div w:id="1163739289">
                                      <w:marLeft w:val="0"/>
                                      <w:marRight w:val="0"/>
                                      <w:marTop w:val="0"/>
                                      <w:marBottom w:val="0"/>
                                      <w:divBdr>
                                        <w:top w:val="none" w:sz="0" w:space="0" w:color="auto"/>
                                        <w:left w:val="none" w:sz="0" w:space="0" w:color="auto"/>
                                        <w:bottom w:val="none" w:sz="0" w:space="0" w:color="auto"/>
                                        <w:right w:val="none" w:sz="0" w:space="0" w:color="auto"/>
                                      </w:divBdr>
                                    </w:div>
                                  </w:divsChild>
                                </w:div>
                                <w:div w:id="357511198">
                                  <w:marLeft w:val="0"/>
                                  <w:marRight w:val="0"/>
                                  <w:marTop w:val="0"/>
                                  <w:marBottom w:val="0"/>
                                  <w:divBdr>
                                    <w:top w:val="none" w:sz="0" w:space="0" w:color="auto"/>
                                    <w:left w:val="none" w:sz="0" w:space="0" w:color="auto"/>
                                    <w:bottom w:val="none" w:sz="0" w:space="0" w:color="auto"/>
                                    <w:right w:val="none" w:sz="0" w:space="0" w:color="auto"/>
                                  </w:divBdr>
                                  <w:divsChild>
                                    <w:div w:id="1680039933">
                                      <w:marLeft w:val="0"/>
                                      <w:marRight w:val="0"/>
                                      <w:marTop w:val="0"/>
                                      <w:marBottom w:val="0"/>
                                      <w:divBdr>
                                        <w:top w:val="none" w:sz="0" w:space="0" w:color="auto"/>
                                        <w:left w:val="none" w:sz="0" w:space="0" w:color="auto"/>
                                        <w:bottom w:val="none" w:sz="0" w:space="0" w:color="auto"/>
                                        <w:right w:val="none" w:sz="0" w:space="0" w:color="auto"/>
                                      </w:divBdr>
                                    </w:div>
                                  </w:divsChild>
                                </w:div>
                                <w:div w:id="49810891">
                                  <w:marLeft w:val="0"/>
                                  <w:marRight w:val="0"/>
                                  <w:marTop w:val="0"/>
                                  <w:marBottom w:val="0"/>
                                  <w:divBdr>
                                    <w:top w:val="none" w:sz="0" w:space="0" w:color="auto"/>
                                    <w:left w:val="none" w:sz="0" w:space="0" w:color="auto"/>
                                    <w:bottom w:val="none" w:sz="0" w:space="0" w:color="auto"/>
                                    <w:right w:val="none" w:sz="0" w:space="0" w:color="auto"/>
                                  </w:divBdr>
                                  <w:divsChild>
                                    <w:div w:id="2034836786">
                                      <w:marLeft w:val="0"/>
                                      <w:marRight w:val="0"/>
                                      <w:marTop w:val="0"/>
                                      <w:marBottom w:val="0"/>
                                      <w:divBdr>
                                        <w:top w:val="none" w:sz="0" w:space="0" w:color="auto"/>
                                        <w:left w:val="none" w:sz="0" w:space="0" w:color="auto"/>
                                        <w:bottom w:val="none" w:sz="0" w:space="0" w:color="auto"/>
                                        <w:right w:val="none" w:sz="0" w:space="0" w:color="auto"/>
                                      </w:divBdr>
                                    </w:div>
                                  </w:divsChild>
                                </w:div>
                                <w:div w:id="1230311216">
                                  <w:marLeft w:val="0"/>
                                  <w:marRight w:val="0"/>
                                  <w:marTop w:val="0"/>
                                  <w:marBottom w:val="0"/>
                                  <w:divBdr>
                                    <w:top w:val="none" w:sz="0" w:space="0" w:color="auto"/>
                                    <w:left w:val="none" w:sz="0" w:space="0" w:color="auto"/>
                                    <w:bottom w:val="none" w:sz="0" w:space="0" w:color="auto"/>
                                    <w:right w:val="none" w:sz="0" w:space="0" w:color="auto"/>
                                  </w:divBdr>
                                  <w:divsChild>
                                    <w:div w:id="539513760">
                                      <w:marLeft w:val="0"/>
                                      <w:marRight w:val="0"/>
                                      <w:marTop w:val="0"/>
                                      <w:marBottom w:val="0"/>
                                      <w:divBdr>
                                        <w:top w:val="none" w:sz="0" w:space="0" w:color="auto"/>
                                        <w:left w:val="none" w:sz="0" w:space="0" w:color="auto"/>
                                        <w:bottom w:val="none" w:sz="0" w:space="0" w:color="auto"/>
                                        <w:right w:val="none" w:sz="0" w:space="0" w:color="auto"/>
                                      </w:divBdr>
                                    </w:div>
                                  </w:divsChild>
                                </w:div>
                                <w:div w:id="1046836720">
                                  <w:marLeft w:val="0"/>
                                  <w:marRight w:val="0"/>
                                  <w:marTop w:val="0"/>
                                  <w:marBottom w:val="0"/>
                                  <w:divBdr>
                                    <w:top w:val="none" w:sz="0" w:space="0" w:color="auto"/>
                                    <w:left w:val="none" w:sz="0" w:space="0" w:color="auto"/>
                                    <w:bottom w:val="none" w:sz="0" w:space="0" w:color="auto"/>
                                    <w:right w:val="none" w:sz="0" w:space="0" w:color="auto"/>
                                  </w:divBdr>
                                  <w:divsChild>
                                    <w:div w:id="630474782">
                                      <w:marLeft w:val="0"/>
                                      <w:marRight w:val="0"/>
                                      <w:marTop w:val="0"/>
                                      <w:marBottom w:val="84"/>
                                      <w:divBdr>
                                        <w:top w:val="single" w:sz="6" w:space="0" w:color="CFD5E4"/>
                                        <w:left w:val="none" w:sz="0" w:space="0" w:color="auto"/>
                                        <w:bottom w:val="none" w:sz="0" w:space="0" w:color="auto"/>
                                        <w:right w:val="none" w:sz="0" w:space="0" w:color="auto"/>
                                      </w:divBdr>
                                    </w:div>
                                    <w:div w:id="298465175">
                                      <w:marLeft w:val="0"/>
                                      <w:marRight w:val="0"/>
                                      <w:marTop w:val="0"/>
                                      <w:marBottom w:val="84"/>
                                      <w:divBdr>
                                        <w:top w:val="none" w:sz="0" w:space="0" w:color="auto"/>
                                        <w:left w:val="none" w:sz="0" w:space="0" w:color="auto"/>
                                        <w:bottom w:val="none" w:sz="0" w:space="0" w:color="auto"/>
                                        <w:right w:val="none" w:sz="0" w:space="0" w:color="auto"/>
                                      </w:divBdr>
                                      <w:divsChild>
                                        <w:div w:id="1345400108">
                                          <w:marLeft w:val="0"/>
                                          <w:marRight w:val="120"/>
                                          <w:marTop w:val="0"/>
                                          <w:marBottom w:val="0"/>
                                          <w:divBdr>
                                            <w:top w:val="none" w:sz="0" w:space="0" w:color="auto"/>
                                            <w:left w:val="none" w:sz="0" w:space="0" w:color="auto"/>
                                            <w:bottom w:val="none" w:sz="0" w:space="0" w:color="auto"/>
                                            <w:right w:val="none" w:sz="0" w:space="0" w:color="auto"/>
                                          </w:divBdr>
                                        </w:div>
                                      </w:divsChild>
                                    </w:div>
                                    <w:div w:id="557280220">
                                      <w:marLeft w:val="0"/>
                                      <w:marRight w:val="0"/>
                                      <w:marTop w:val="0"/>
                                      <w:marBottom w:val="84"/>
                                      <w:divBdr>
                                        <w:top w:val="none" w:sz="0" w:space="0" w:color="auto"/>
                                        <w:left w:val="none" w:sz="0" w:space="0" w:color="auto"/>
                                        <w:bottom w:val="none" w:sz="0" w:space="0" w:color="auto"/>
                                        <w:right w:val="none" w:sz="0" w:space="0" w:color="auto"/>
                                      </w:divBdr>
                                      <w:divsChild>
                                        <w:div w:id="1005396642">
                                          <w:marLeft w:val="0"/>
                                          <w:marRight w:val="0"/>
                                          <w:marTop w:val="0"/>
                                          <w:marBottom w:val="0"/>
                                          <w:divBdr>
                                            <w:top w:val="none" w:sz="0" w:space="0" w:color="auto"/>
                                            <w:left w:val="none" w:sz="0" w:space="0" w:color="auto"/>
                                            <w:bottom w:val="none" w:sz="0" w:space="0" w:color="auto"/>
                                            <w:right w:val="none" w:sz="0" w:space="0" w:color="auto"/>
                                          </w:divBdr>
                                          <w:divsChild>
                                            <w:div w:id="90919583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621965315">
                                      <w:marLeft w:val="0"/>
                                      <w:marRight w:val="0"/>
                                      <w:marTop w:val="0"/>
                                      <w:marBottom w:val="0"/>
                                      <w:divBdr>
                                        <w:top w:val="none" w:sz="0" w:space="0" w:color="auto"/>
                                        <w:left w:val="none" w:sz="0" w:space="0" w:color="auto"/>
                                        <w:bottom w:val="none" w:sz="0" w:space="0" w:color="auto"/>
                                        <w:right w:val="none" w:sz="0" w:space="0" w:color="auto"/>
                                      </w:divBdr>
                                      <w:divsChild>
                                        <w:div w:id="17060497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472211808">
                                  <w:marLeft w:val="0"/>
                                  <w:marRight w:val="225"/>
                                  <w:marTop w:val="0"/>
                                  <w:marBottom w:val="0"/>
                                  <w:divBdr>
                                    <w:top w:val="none" w:sz="0" w:space="0" w:color="auto"/>
                                    <w:left w:val="none" w:sz="0" w:space="0" w:color="auto"/>
                                    <w:bottom w:val="none" w:sz="0" w:space="0" w:color="auto"/>
                                    <w:right w:val="none" w:sz="0" w:space="0" w:color="auto"/>
                                  </w:divBdr>
                                </w:div>
                                <w:div w:id="1368215976">
                                  <w:marLeft w:val="0"/>
                                  <w:marRight w:val="0"/>
                                  <w:marTop w:val="0"/>
                                  <w:marBottom w:val="0"/>
                                  <w:divBdr>
                                    <w:top w:val="none" w:sz="0" w:space="0" w:color="auto"/>
                                    <w:left w:val="none" w:sz="0" w:space="0" w:color="auto"/>
                                    <w:bottom w:val="none" w:sz="0" w:space="0" w:color="auto"/>
                                    <w:right w:val="none" w:sz="0" w:space="0" w:color="auto"/>
                                  </w:divBdr>
                                </w:div>
                                <w:div w:id="862323222">
                                  <w:marLeft w:val="0"/>
                                  <w:marRight w:val="225"/>
                                  <w:marTop w:val="0"/>
                                  <w:marBottom w:val="0"/>
                                  <w:divBdr>
                                    <w:top w:val="none" w:sz="0" w:space="0" w:color="auto"/>
                                    <w:left w:val="none" w:sz="0" w:space="0" w:color="auto"/>
                                    <w:bottom w:val="none" w:sz="0" w:space="0" w:color="auto"/>
                                    <w:right w:val="none" w:sz="0" w:space="0" w:color="auto"/>
                                  </w:divBdr>
                                </w:div>
                                <w:div w:id="141164556">
                                  <w:marLeft w:val="0"/>
                                  <w:marRight w:val="0"/>
                                  <w:marTop w:val="0"/>
                                  <w:marBottom w:val="0"/>
                                  <w:divBdr>
                                    <w:top w:val="none" w:sz="0" w:space="0" w:color="auto"/>
                                    <w:left w:val="none" w:sz="0" w:space="0" w:color="auto"/>
                                    <w:bottom w:val="none" w:sz="0" w:space="0" w:color="auto"/>
                                    <w:right w:val="none" w:sz="0" w:space="0" w:color="auto"/>
                                  </w:divBdr>
                                </w:div>
                                <w:div w:id="1378746561">
                                  <w:marLeft w:val="0"/>
                                  <w:marRight w:val="225"/>
                                  <w:marTop w:val="0"/>
                                  <w:marBottom w:val="0"/>
                                  <w:divBdr>
                                    <w:top w:val="none" w:sz="0" w:space="0" w:color="auto"/>
                                    <w:left w:val="none" w:sz="0" w:space="0" w:color="auto"/>
                                    <w:bottom w:val="none" w:sz="0" w:space="0" w:color="auto"/>
                                    <w:right w:val="none" w:sz="0" w:space="0" w:color="auto"/>
                                  </w:divBdr>
                                </w:div>
                                <w:div w:id="1987003400">
                                  <w:marLeft w:val="0"/>
                                  <w:marRight w:val="0"/>
                                  <w:marTop w:val="0"/>
                                  <w:marBottom w:val="0"/>
                                  <w:divBdr>
                                    <w:top w:val="none" w:sz="0" w:space="0" w:color="auto"/>
                                    <w:left w:val="none" w:sz="0" w:space="0" w:color="auto"/>
                                    <w:bottom w:val="none" w:sz="0" w:space="0" w:color="auto"/>
                                    <w:right w:val="none" w:sz="0" w:space="0" w:color="auto"/>
                                  </w:divBdr>
                                </w:div>
                                <w:div w:id="255938930">
                                  <w:marLeft w:val="0"/>
                                  <w:marRight w:val="225"/>
                                  <w:marTop w:val="0"/>
                                  <w:marBottom w:val="0"/>
                                  <w:divBdr>
                                    <w:top w:val="none" w:sz="0" w:space="0" w:color="auto"/>
                                    <w:left w:val="none" w:sz="0" w:space="0" w:color="auto"/>
                                    <w:bottom w:val="none" w:sz="0" w:space="0" w:color="auto"/>
                                    <w:right w:val="none" w:sz="0" w:space="0" w:color="auto"/>
                                  </w:divBdr>
                                </w:div>
                                <w:div w:id="857700559">
                                  <w:marLeft w:val="0"/>
                                  <w:marRight w:val="0"/>
                                  <w:marTop w:val="0"/>
                                  <w:marBottom w:val="0"/>
                                  <w:divBdr>
                                    <w:top w:val="none" w:sz="0" w:space="0" w:color="auto"/>
                                    <w:left w:val="none" w:sz="0" w:space="0" w:color="auto"/>
                                    <w:bottom w:val="none" w:sz="0" w:space="0" w:color="auto"/>
                                    <w:right w:val="none" w:sz="0" w:space="0" w:color="auto"/>
                                  </w:divBdr>
                                </w:div>
                                <w:div w:id="1405685160">
                                  <w:marLeft w:val="0"/>
                                  <w:marRight w:val="225"/>
                                  <w:marTop w:val="0"/>
                                  <w:marBottom w:val="0"/>
                                  <w:divBdr>
                                    <w:top w:val="none" w:sz="0" w:space="0" w:color="auto"/>
                                    <w:left w:val="none" w:sz="0" w:space="0" w:color="auto"/>
                                    <w:bottom w:val="none" w:sz="0" w:space="0" w:color="auto"/>
                                    <w:right w:val="none" w:sz="0" w:space="0" w:color="auto"/>
                                  </w:divBdr>
                                </w:div>
                                <w:div w:id="60758153">
                                  <w:marLeft w:val="0"/>
                                  <w:marRight w:val="0"/>
                                  <w:marTop w:val="0"/>
                                  <w:marBottom w:val="0"/>
                                  <w:divBdr>
                                    <w:top w:val="none" w:sz="0" w:space="0" w:color="auto"/>
                                    <w:left w:val="none" w:sz="0" w:space="0" w:color="auto"/>
                                    <w:bottom w:val="none" w:sz="0" w:space="0" w:color="auto"/>
                                    <w:right w:val="none" w:sz="0" w:space="0" w:color="auto"/>
                                  </w:divBdr>
                                </w:div>
                                <w:div w:id="1522741956">
                                  <w:marLeft w:val="0"/>
                                  <w:marRight w:val="225"/>
                                  <w:marTop w:val="0"/>
                                  <w:marBottom w:val="0"/>
                                  <w:divBdr>
                                    <w:top w:val="none" w:sz="0" w:space="0" w:color="auto"/>
                                    <w:left w:val="none" w:sz="0" w:space="0" w:color="auto"/>
                                    <w:bottom w:val="none" w:sz="0" w:space="0" w:color="auto"/>
                                    <w:right w:val="none" w:sz="0" w:space="0" w:color="auto"/>
                                  </w:divBdr>
                                </w:div>
                                <w:div w:id="839154595">
                                  <w:marLeft w:val="0"/>
                                  <w:marRight w:val="0"/>
                                  <w:marTop w:val="0"/>
                                  <w:marBottom w:val="0"/>
                                  <w:divBdr>
                                    <w:top w:val="none" w:sz="0" w:space="0" w:color="auto"/>
                                    <w:left w:val="none" w:sz="0" w:space="0" w:color="auto"/>
                                    <w:bottom w:val="none" w:sz="0" w:space="0" w:color="auto"/>
                                    <w:right w:val="none" w:sz="0" w:space="0" w:color="auto"/>
                                  </w:divBdr>
                                </w:div>
                                <w:div w:id="1085230300">
                                  <w:marLeft w:val="0"/>
                                  <w:marRight w:val="225"/>
                                  <w:marTop w:val="0"/>
                                  <w:marBottom w:val="0"/>
                                  <w:divBdr>
                                    <w:top w:val="none" w:sz="0" w:space="0" w:color="auto"/>
                                    <w:left w:val="none" w:sz="0" w:space="0" w:color="auto"/>
                                    <w:bottom w:val="none" w:sz="0" w:space="0" w:color="auto"/>
                                    <w:right w:val="none" w:sz="0" w:space="0" w:color="auto"/>
                                  </w:divBdr>
                                </w:div>
                                <w:div w:id="841580209">
                                  <w:marLeft w:val="0"/>
                                  <w:marRight w:val="0"/>
                                  <w:marTop w:val="0"/>
                                  <w:marBottom w:val="0"/>
                                  <w:divBdr>
                                    <w:top w:val="none" w:sz="0" w:space="0" w:color="auto"/>
                                    <w:left w:val="none" w:sz="0" w:space="0" w:color="auto"/>
                                    <w:bottom w:val="none" w:sz="0" w:space="0" w:color="auto"/>
                                    <w:right w:val="none" w:sz="0" w:space="0" w:color="auto"/>
                                  </w:divBdr>
                                </w:div>
                                <w:div w:id="1986351718">
                                  <w:marLeft w:val="0"/>
                                  <w:marRight w:val="225"/>
                                  <w:marTop w:val="0"/>
                                  <w:marBottom w:val="0"/>
                                  <w:divBdr>
                                    <w:top w:val="none" w:sz="0" w:space="0" w:color="auto"/>
                                    <w:left w:val="none" w:sz="0" w:space="0" w:color="auto"/>
                                    <w:bottom w:val="none" w:sz="0" w:space="0" w:color="auto"/>
                                    <w:right w:val="none" w:sz="0" w:space="0" w:color="auto"/>
                                  </w:divBdr>
                                </w:div>
                                <w:div w:id="915630813">
                                  <w:marLeft w:val="0"/>
                                  <w:marRight w:val="0"/>
                                  <w:marTop w:val="0"/>
                                  <w:marBottom w:val="0"/>
                                  <w:divBdr>
                                    <w:top w:val="none" w:sz="0" w:space="0" w:color="auto"/>
                                    <w:left w:val="none" w:sz="0" w:space="0" w:color="auto"/>
                                    <w:bottom w:val="none" w:sz="0" w:space="0" w:color="auto"/>
                                    <w:right w:val="none" w:sz="0" w:space="0" w:color="auto"/>
                                  </w:divBdr>
                                </w:div>
                                <w:div w:id="1154374445">
                                  <w:marLeft w:val="0"/>
                                  <w:marRight w:val="225"/>
                                  <w:marTop w:val="0"/>
                                  <w:marBottom w:val="0"/>
                                  <w:divBdr>
                                    <w:top w:val="none" w:sz="0" w:space="0" w:color="auto"/>
                                    <w:left w:val="none" w:sz="0" w:space="0" w:color="auto"/>
                                    <w:bottom w:val="none" w:sz="0" w:space="0" w:color="auto"/>
                                    <w:right w:val="none" w:sz="0" w:space="0" w:color="auto"/>
                                  </w:divBdr>
                                </w:div>
                                <w:div w:id="1759787528">
                                  <w:marLeft w:val="0"/>
                                  <w:marRight w:val="0"/>
                                  <w:marTop w:val="0"/>
                                  <w:marBottom w:val="0"/>
                                  <w:divBdr>
                                    <w:top w:val="none" w:sz="0" w:space="0" w:color="auto"/>
                                    <w:left w:val="none" w:sz="0" w:space="0" w:color="auto"/>
                                    <w:bottom w:val="none" w:sz="0" w:space="0" w:color="auto"/>
                                    <w:right w:val="none" w:sz="0" w:space="0" w:color="auto"/>
                                  </w:divBdr>
                                </w:div>
                                <w:div w:id="1304848016">
                                  <w:marLeft w:val="0"/>
                                  <w:marRight w:val="225"/>
                                  <w:marTop w:val="0"/>
                                  <w:marBottom w:val="0"/>
                                  <w:divBdr>
                                    <w:top w:val="none" w:sz="0" w:space="0" w:color="auto"/>
                                    <w:left w:val="none" w:sz="0" w:space="0" w:color="auto"/>
                                    <w:bottom w:val="none" w:sz="0" w:space="0" w:color="auto"/>
                                    <w:right w:val="none" w:sz="0" w:space="0" w:color="auto"/>
                                  </w:divBdr>
                                </w:div>
                                <w:div w:id="1357777000">
                                  <w:marLeft w:val="0"/>
                                  <w:marRight w:val="0"/>
                                  <w:marTop w:val="0"/>
                                  <w:marBottom w:val="0"/>
                                  <w:divBdr>
                                    <w:top w:val="none" w:sz="0" w:space="0" w:color="auto"/>
                                    <w:left w:val="none" w:sz="0" w:space="0" w:color="auto"/>
                                    <w:bottom w:val="none" w:sz="0" w:space="0" w:color="auto"/>
                                    <w:right w:val="none" w:sz="0" w:space="0" w:color="auto"/>
                                  </w:divBdr>
                                </w:div>
                                <w:div w:id="215548413">
                                  <w:marLeft w:val="0"/>
                                  <w:marRight w:val="225"/>
                                  <w:marTop w:val="0"/>
                                  <w:marBottom w:val="0"/>
                                  <w:divBdr>
                                    <w:top w:val="none" w:sz="0" w:space="0" w:color="auto"/>
                                    <w:left w:val="none" w:sz="0" w:space="0" w:color="auto"/>
                                    <w:bottom w:val="none" w:sz="0" w:space="0" w:color="auto"/>
                                    <w:right w:val="none" w:sz="0" w:space="0" w:color="auto"/>
                                  </w:divBdr>
                                </w:div>
                                <w:div w:id="1203859784">
                                  <w:marLeft w:val="0"/>
                                  <w:marRight w:val="0"/>
                                  <w:marTop w:val="0"/>
                                  <w:marBottom w:val="0"/>
                                  <w:divBdr>
                                    <w:top w:val="none" w:sz="0" w:space="0" w:color="auto"/>
                                    <w:left w:val="none" w:sz="0" w:space="0" w:color="auto"/>
                                    <w:bottom w:val="none" w:sz="0" w:space="0" w:color="auto"/>
                                    <w:right w:val="none" w:sz="0" w:space="0" w:color="auto"/>
                                  </w:divBdr>
                                </w:div>
                                <w:div w:id="2102946458">
                                  <w:marLeft w:val="0"/>
                                  <w:marRight w:val="225"/>
                                  <w:marTop w:val="0"/>
                                  <w:marBottom w:val="0"/>
                                  <w:divBdr>
                                    <w:top w:val="none" w:sz="0" w:space="0" w:color="auto"/>
                                    <w:left w:val="none" w:sz="0" w:space="0" w:color="auto"/>
                                    <w:bottom w:val="none" w:sz="0" w:space="0" w:color="auto"/>
                                    <w:right w:val="none" w:sz="0" w:space="0" w:color="auto"/>
                                  </w:divBdr>
                                </w:div>
                                <w:div w:id="882988027">
                                  <w:marLeft w:val="0"/>
                                  <w:marRight w:val="0"/>
                                  <w:marTop w:val="0"/>
                                  <w:marBottom w:val="0"/>
                                  <w:divBdr>
                                    <w:top w:val="none" w:sz="0" w:space="0" w:color="auto"/>
                                    <w:left w:val="none" w:sz="0" w:space="0" w:color="auto"/>
                                    <w:bottom w:val="none" w:sz="0" w:space="0" w:color="auto"/>
                                    <w:right w:val="none" w:sz="0" w:space="0" w:color="auto"/>
                                  </w:divBdr>
                                </w:div>
                                <w:div w:id="1486967333">
                                  <w:marLeft w:val="0"/>
                                  <w:marRight w:val="225"/>
                                  <w:marTop w:val="0"/>
                                  <w:marBottom w:val="0"/>
                                  <w:divBdr>
                                    <w:top w:val="none" w:sz="0" w:space="0" w:color="auto"/>
                                    <w:left w:val="none" w:sz="0" w:space="0" w:color="auto"/>
                                    <w:bottom w:val="none" w:sz="0" w:space="0" w:color="auto"/>
                                    <w:right w:val="none" w:sz="0" w:space="0" w:color="auto"/>
                                  </w:divBdr>
                                </w:div>
                                <w:div w:id="2140763119">
                                  <w:marLeft w:val="0"/>
                                  <w:marRight w:val="0"/>
                                  <w:marTop w:val="0"/>
                                  <w:marBottom w:val="0"/>
                                  <w:divBdr>
                                    <w:top w:val="none" w:sz="0" w:space="0" w:color="auto"/>
                                    <w:left w:val="none" w:sz="0" w:space="0" w:color="auto"/>
                                    <w:bottom w:val="none" w:sz="0" w:space="0" w:color="auto"/>
                                    <w:right w:val="none" w:sz="0" w:space="0" w:color="auto"/>
                                  </w:divBdr>
                                </w:div>
                                <w:div w:id="973290429">
                                  <w:marLeft w:val="0"/>
                                  <w:marRight w:val="225"/>
                                  <w:marTop w:val="0"/>
                                  <w:marBottom w:val="0"/>
                                  <w:divBdr>
                                    <w:top w:val="none" w:sz="0" w:space="0" w:color="auto"/>
                                    <w:left w:val="none" w:sz="0" w:space="0" w:color="auto"/>
                                    <w:bottom w:val="none" w:sz="0" w:space="0" w:color="auto"/>
                                    <w:right w:val="none" w:sz="0" w:space="0" w:color="auto"/>
                                  </w:divBdr>
                                </w:div>
                                <w:div w:id="1541280979">
                                  <w:marLeft w:val="0"/>
                                  <w:marRight w:val="0"/>
                                  <w:marTop w:val="0"/>
                                  <w:marBottom w:val="0"/>
                                  <w:divBdr>
                                    <w:top w:val="none" w:sz="0" w:space="0" w:color="auto"/>
                                    <w:left w:val="none" w:sz="0" w:space="0" w:color="auto"/>
                                    <w:bottom w:val="none" w:sz="0" w:space="0" w:color="auto"/>
                                    <w:right w:val="none" w:sz="0" w:space="0" w:color="auto"/>
                                  </w:divBdr>
                                </w:div>
                                <w:div w:id="2004355190">
                                  <w:marLeft w:val="0"/>
                                  <w:marRight w:val="225"/>
                                  <w:marTop w:val="0"/>
                                  <w:marBottom w:val="0"/>
                                  <w:divBdr>
                                    <w:top w:val="none" w:sz="0" w:space="0" w:color="auto"/>
                                    <w:left w:val="none" w:sz="0" w:space="0" w:color="auto"/>
                                    <w:bottom w:val="none" w:sz="0" w:space="0" w:color="auto"/>
                                    <w:right w:val="none" w:sz="0" w:space="0" w:color="auto"/>
                                  </w:divBdr>
                                </w:div>
                                <w:div w:id="650914305">
                                  <w:marLeft w:val="0"/>
                                  <w:marRight w:val="0"/>
                                  <w:marTop w:val="0"/>
                                  <w:marBottom w:val="0"/>
                                  <w:divBdr>
                                    <w:top w:val="none" w:sz="0" w:space="0" w:color="auto"/>
                                    <w:left w:val="none" w:sz="0" w:space="0" w:color="auto"/>
                                    <w:bottom w:val="none" w:sz="0" w:space="0" w:color="auto"/>
                                    <w:right w:val="none" w:sz="0" w:space="0" w:color="auto"/>
                                  </w:divBdr>
                                </w:div>
                                <w:div w:id="1904736">
                                  <w:marLeft w:val="0"/>
                                  <w:marRight w:val="225"/>
                                  <w:marTop w:val="0"/>
                                  <w:marBottom w:val="0"/>
                                  <w:divBdr>
                                    <w:top w:val="none" w:sz="0" w:space="0" w:color="auto"/>
                                    <w:left w:val="none" w:sz="0" w:space="0" w:color="auto"/>
                                    <w:bottom w:val="none" w:sz="0" w:space="0" w:color="auto"/>
                                    <w:right w:val="none" w:sz="0" w:space="0" w:color="auto"/>
                                  </w:divBdr>
                                </w:div>
                                <w:div w:id="1329015916">
                                  <w:marLeft w:val="0"/>
                                  <w:marRight w:val="0"/>
                                  <w:marTop w:val="0"/>
                                  <w:marBottom w:val="0"/>
                                  <w:divBdr>
                                    <w:top w:val="none" w:sz="0" w:space="0" w:color="auto"/>
                                    <w:left w:val="none" w:sz="0" w:space="0" w:color="auto"/>
                                    <w:bottom w:val="none" w:sz="0" w:space="0" w:color="auto"/>
                                    <w:right w:val="none" w:sz="0" w:space="0" w:color="auto"/>
                                  </w:divBdr>
                                </w:div>
                                <w:div w:id="943152902">
                                  <w:marLeft w:val="0"/>
                                  <w:marRight w:val="225"/>
                                  <w:marTop w:val="0"/>
                                  <w:marBottom w:val="0"/>
                                  <w:divBdr>
                                    <w:top w:val="none" w:sz="0" w:space="0" w:color="auto"/>
                                    <w:left w:val="none" w:sz="0" w:space="0" w:color="auto"/>
                                    <w:bottom w:val="none" w:sz="0" w:space="0" w:color="auto"/>
                                    <w:right w:val="none" w:sz="0" w:space="0" w:color="auto"/>
                                  </w:divBdr>
                                </w:div>
                                <w:div w:id="202131679">
                                  <w:marLeft w:val="0"/>
                                  <w:marRight w:val="0"/>
                                  <w:marTop w:val="0"/>
                                  <w:marBottom w:val="0"/>
                                  <w:divBdr>
                                    <w:top w:val="none" w:sz="0" w:space="0" w:color="auto"/>
                                    <w:left w:val="none" w:sz="0" w:space="0" w:color="auto"/>
                                    <w:bottom w:val="none" w:sz="0" w:space="0" w:color="auto"/>
                                    <w:right w:val="none" w:sz="0" w:space="0" w:color="auto"/>
                                  </w:divBdr>
                                </w:div>
                                <w:div w:id="1682051742">
                                  <w:marLeft w:val="0"/>
                                  <w:marRight w:val="0"/>
                                  <w:marTop w:val="0"/>
                                  <w:marBottom w:val="0"/>
                                  <w:divBdr>
                                    <w:top w:val="none" w:sz="0" w:space="0" w:color="auto"/>
                                    <w:left w:val="none" w:sz="0" w:space="0" w:color="auto"/>
                                    <w:bottom w:val="none" w:sz="0" w:space="0" w:color="auto"/>
                                    <w:right w:val="none" w:sz="0" w:space="0" w:color="auto"/>
                                  </w:divBdr>
                                  <w:divsChild>
                                    <w:div w:id="789207278">
                                      <w:marLeft w:val="0"/>
                                      <w:marRight w:val="75"/>
                                      <w:marTop w:val="0"/>
                                      <w:marBottom w:val="120"/>
                                      <w:divBdr>
                                        <w:top w:val="none" w:sz="0" w:space="0" w:color="auto"/>
                                        <w:left w:val="none" w:sz="0" w:space="0" w:color="auto"/>
                                        <w:bottom w:val="none" w:sz="0" w:space="0" w:color="auto"/>
                                        <w:right w:val="none" w:sz="0" w:space="0" w:color="auto"/>
                                      </w:divBdr>
                                    </w:div>
                                    <w:div w:id="1123426453">
                                      <w:marLeft w:val="0"/>
                                      <w:marRight w:val="0"/>
                                      <w:marTop w:val="0"/>
                                      <w:marBottom w:val="225"/>
                                      <w:divBdr>
                                        <w:top w:val="none" w:sz="0" w:space="0" w:color="auto"/>
                                        <w:left w:val="none" w:sz="0" w:space="0" w:color="auto"/>
                                        <w:bottom w:val="none" w:sz="0" w:space="0" w:color="auto"/>
                                        <w:right w:val="none" w:sz="0" w:space="0" w:color="auto"/>
                                      </w:divBdr>
                                      <w:divsChild>
                                        <w:div w:id="1220746490">
                                          <w:marLeft w:val="0"/>
                                          <w:marRight w:val="0"/>
                                          <w:marTop w:val="150"/>
                                          <w:marBottom w:val="150"/>
                                          <w:divBdr>
                                            <w:top w:val="none" w:sz="0" w:space="0" w:color="auto"/>
                                            <w:left w:val="none" w:sz="0" w:space="0" w:color="auto"/>
                                            <w:bottom w:val="none" w:sz="0" w:space="0" w:color="auto"/>
                                            <w:right w:val="none" w:sz="0" w:space="0" w:color="auto"/>
                                          </w:divBdr>
                                        </w:div>
                                      </w:divsChild>
                                    </w:div>
                                    <w:div w:id="37631529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4942759">
      <w:bodyDiv w:val="1"/>
      <w:marLeft w:val="0"/>
      <w:marRight w:val="0"/>
      <w:marTop w:val="0"/>
      <w:marBottom w:val="0"/>
      <w:divBdr>
        <w:top w:val="none" w:sz="0" w:space="0" w:color="auto"/>
        <w:left w:val="none" w:sz="0" w:space="0" w:color="auto"/>
        <w:bottom w:val="none" w:sz="0" w:space="0" w:color="auto"/>
        <w:right w:val="none" w:sz="0" w:space="0" w:color="auto"/>
      </w:divBdr>
      <w:divsChild>
        <w:div w:id="1986544397">
          <w:marLeft w:val="0"/>
          <w:marRight w:val="0"/>
          <w:marTop w:val="0"/>
          <w:marBottom w:val="0"/>
          <w:divBdr>
            <w:top w:val="none" w:sz="0" w:space="0" w:color="auto"/>
            <w:left w:val="none" w:sz="0" w:space="0" w:color="auto"/>
            <w:bottom w:val="none" w:sz="0" w:space="0" w:color="auto"/>
            <w:right w:val="none" w:sz="0" w:space="0" w:color="auto"/>
          </w:divBdr>
          <w:divsChild>
            <w:div w:id="361174144">
              <w:marLeft w:val="0"/>
              <w:marRight w:val="0"/>
              <w:marTop w:val="0"/>
              <w:marBottom w:val="0"/>
              <w:divBdr>
                <w:top w:val="none" w:sz="0" w:space="0" w:color="auto"/>
                <w:left w:val="none" w:sz="0" w:space="0" w:color="auto"/>
                <w:bottom w:val="none" w:sz="0" w:space="0" w:color="auto"/>
                <w:right w:val="none" w:sz="0" w:space="0" w:color="auto"/>
              </w:divBdr>
              <w:divsChild>
                <w:div w:id="479931279">
                  <w:marLeft w:val="0"/>
                  <w:marRight w:val="0"/>
                  <w:marTop w:val="0"/>
                  <w:marBottom w:val="0"/>
                  <w:divBdr>
                    <w:top w:val="none" w:sz="0" w:space="0" w:color="auto"/>
                    <w:left w:val="none" w:sz="0" w:space="0" w:color="auto"/>
                    <w:bottom w:val="none" w:sz="0" w:space="0" w:color="auto"/>
                    <w:right w:val="none" w:sz="0" w:space="0" w:color="auto"/>
                  </w:divBdr>
                  <w:divsChild>
                    <w:div w:id="1361009361">
                      <w:marLeft w:val="0"/>
                      <w:marRight w:val="0"/>
                      <w:marTop w:val="0"/>
                      <w:marBottom w:val="0"/>
                      <w:divBdr>
                        <w:top w:val="none" w:sz="0" w:space="0" w:color="auto"/>
                        <w:left w:val="none" w:sz="0" w:space="0" w:color="auto"/>
                        <w:bottom w:val="none" w:sz="0" w:space="0" w:color="auto"/>
                        <w:right w:val="none" w:sz="0" w:space="0" w:color="auto"/>
                      </w:divBdr>
                      <w:divsChild>
                        <w:div w:id="47660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image" Target="media/image91.png"/><Relationship Id="rId21" Type="http://schemas.openxmlformats.org/officeDocument/2006/relationships/hyperlink" Target="http://www.neurosurgeryresident.net/Onc.%20Oncology\Onc1.%2520Brain%2520Tumors%2520(GENERAL).pdf" TargetMode="External"/><Relationship Id="rId42" Type="http://schemas.openxmlformats.org/officeDocument/2006/relationships/image" Target="media/image16.png"/><Relationship Id="rId47" Type="http://schemas.openxmlformats.org/officeDocument/2006/relationships/image" Target="media/image21.emf"/><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7.png"/><Relationship Id="rId138" Type="http://schemas.openxmlformats.org/officeDocument/2006/relationships/image" Target="media/image112.png"/><Relationship Id="rId16" Type="http://schemas.openxmlformats.org/officeDocument/2006/relationships/hyperlink" Target="HTTP://WWW.NEUROSURGERYRESIDENT.NET/Onc.%20Oncology/Onc64.%20Paragangliomas.pdf" TargetMode="External"/><Relationship Id="rId107" Type="http://schemas.openxmlformats.org/officeDocument/2006/relationships/image" Target="media/image81.png"/><Relationship Id="rId11" Type="http://schemas.openxmlformats.org/officeDocument/2006/relationships/hyperlink" Target="http://www.neurosurgeryresident.net/Onc.%20Oncology\Onc10.%20Astrocytomas.pdf" TargetMode="External"/><Relationship Id="rId32" Type="http://schemas.openxmlformats.org/officeDocument/2006/relationships/hyperlink" Target="http://www.neurosurgeryresident.net/Onc.%20Oncology\Onc3.%20Brain%20Tumors%20(TREATMENT).pdf" TargetMode="External"/><Relationship Id="rId37" Type="http://schemas.openxmlformats.org/officeDocument/2006/relationships/image" Target="media/image14.png"/><Relationship Id="rId53" Type="http://schemas.openxmlformats.org/officeDocument/2006/relationships/image" Target="media/image27.png"/><Relationship Id="rId58" Type="http://schemas.openxmlformats.org/officeDocument/2006/relationships/image" Target="media/image32.emf"/><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6.png"/><Relationship Id="rId149"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4.jpg"/><Relationship Id="rId27" Type="http://schemas.openxmlformats.org/officeDocument/2006/relationships/image" Target="media/image9.jpg"/><Relationship Id="rId43" Type="http://schemas.openxmlformats.org/officeDocument/2006/relationships/image" Target="media/image17.png"/><Relationship Id="rId48" Type="http://schemas.openxmlformats.org/officeDocument/2006/relationships/image" Target="media/image22.emf"/><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8.png"/><Relationship Id="rId139" Type="http://schemas.openxmlformats.org/officeDocument/2006/relationships/hyperlink" Target="../0.%20Medical%20DOCUMENTATION%20templates/Discharge%20Instructions%20after%20SRS.pdf" TargetMode="External"/><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fontTable" Target="fontTable.xml"/><Relationship Id="rId12" Type="http://schemas.openxmlformats.org/officeDocument/2006/relationships/hyperlink" Target="../Onc.%20Oncology/Onc36.%20CNS%20Lymphoma.pdf" TargetMode="External"/><Relationship Id="rId17" Type="http://schemas.openxmlformats.org/officeDocument/2006/relationships/hyperlink" Target="HTTP://WWW.NEUROSURGERYRESIDENT.NET/Onc.%20Oncology/Onc62.%20Schwannomas%20of%20Cranial%20Nerves.pdf" TargetMode="External"/><Relationship Id="rId25" Type="http://schemas.openxmlformats.org/officeDocument/2006/relationships/image" Target="media/image7.jpg"/><Relationship Id="rId33" Type="http://schemas.openxmlformats.org/officeDocument/2006/relationships/image" Target="media/image12.jpg"/><Relationship Id="rId38" Type="http://schemas.openxmlformats.org/officeDocument/2006/relationships/image" Target="media/image15.png"/><Relationship Id="rId46" Type="http://schemas.openxmlformats.org/officeDocument/2006/relationships/image" Target="media/image20.png"/><Relationship Id="rId59" Type="http://schemas.openxmlformats.org/officeDocument/2006/relationships/image" Target="media/image33.emf"/><Relationship Id="rId67" Type="http://schemas.openxmlformats.org/officeDocument/2006/relationships/image" Target="media/image41.emf"/><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90.png"/><Relationship Id="rId124" Type="http://schemas.openxmlformats.org/officeDocument/2006/relationships/image" Target="media/image98.png"/><Relationship Id="rId129" Type="http://schemas.openxmlformats.org/officeDocument/2006/relationships/image" Target="media/image103.png"/><Relationship Id="rId137" Type="http://schemas.openxmlformats.org/officeDocument/2006/relationships/image" Target="media/image111.png"/><Relationship Id="rId20" Type="http://schemas.openxmlformats.org/officeDocument/2006/relationships/image" Target="media/image3.png"/><Relationship Id="rId41" Type="http://schemas.openxmlformats.org/officeDocument/2006/relationships/hyperlink" Target="../Psy.%20Psychiatry/Psy25.%20Anxiety%20Disorders.pdf" TargetMode="Externa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emf"/><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image" Target="media/image85.png"/><Relationship Id="rId132" Type="http://schemas.openxmlformats.org/officeDocument/2006/relationships/image" Target="media/image106.png"/><Relationship Id="rId140" Type="http://schemas.openxmlformats.org/officeDocument/2006/relationships/image" Target="media/image113.png"/><Relationship Id="rId145" Type="http://schemas.openxmlformats.org/officeDocument/2006/relationships/image" Target="media/image117.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NEUROSURGERYRESIDENT.NET/Onc.%20Oncology/Onc26.%20Pituitary%20Tumors,%20Apoplexy,%20Empty%20Sella.pdf" TargetMode="External"/><Relationship Id="rId23"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hyperlink" Target="http://www.medscape.com/viewarticle/574708?src=mp&amp;spon=26&amp;uac=121060BZ" TargetMode="External"/><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80.png"/><Relationship Id="rId114" Type="http://schemas.openxmlformats.org/officeDocument/2006/relationships/image" Target="media/image88.png"/><Relationship Id="rId119" Type="http://schemas.openxmlformats.org/officeDocument/2006/relationships/image" Target="media/image93.png"/><Relationship Id="rId127" Type="http://schemas.openxmlformats.org/officeDocument/2006/relationships/image" Target="media/image101.png"/><Relationship Id="rId10" Type="http://schemas.openxmlformats.org/officeDocument/2006/relationships/hyperlink" Target="HTTP://WWW.NEUROSURGERYRESIDENT.NET/Onc.%20Oncology/Onc10.%20Astrocytomas.pdf" TargetMode="External"/><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image" Target="media/image47.emf"/><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30" Type="http://schemas.openxmlformats.org/officeDocument/2006/relationships/image" Target="media/image104.png"/><Relationship Id="rId135" Type="http://schemas.openxmlformats.org/officeDocument/2006/relationships/image" Target="media/image109.png"/><Relationship Id="rId143" Type="http://schemas.openxmlformats.org/officeDocument/2006/relationships/image" Target="media/image115.emf"/><Relationship Id="rId148" Type="http://schemas.openxmlformats.org/officeDocument/2006/relationships/hyperlink" Target="http://www.neurosurgeryresident.net/" TargetMode="External"/><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Onc.%20Oncology/Onc32.%20Brain%20Metastases.pdf" TargetMode="External"/><Relationship Id="rId18" Type="http://schemas.openxmlformats.org/officeDocument/2006/relationships/hyperlink" Target="HTTP://WWW.NEUROSURGERYRESIDENT.NET/Onc.%20Oncology/Onc38.%20Meningioma.pdf" TargetMode="External"/><Relationship Id="rId39" Type="http://schemas.openxmlformats.org/officeDocument/2006/relationships/hyperlink" Target="HTTP://WWW.NEUROSURGERYRESIDENT.NET/Onc.%20Oncology/Onc38.%20Meningioma.pdf" TargetMode="External"/><Relationship Id="rId109" Type="http://schemas.openxmlformats.org/officeDocument/2006/relationships/image" Target="media/image83.png"/><Relationship Id="rId34" Type="http://schemas.openxmlformats.org/officeDocument/2006/relationships/image" Target="media/image13.jp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emf"/><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4.png"/><Relationship Id="rId146" Type="http://schemas.openxmlformats.org/officeDocument/2006/relationships/hyperlink" Target="http://www.neurosurgeryresident.net/Onc.%20Oncology\Onc.%20Bibliography.pdf" TargetMode="External"/><Relationship Id="rId7" Type="http://schemas.openxmlformats.org/officeDocument/2006/relationships/hyperlink" Target="HTTP://WWW.NEUROSURGERYRESIDENT.NET/USMLE%202/Oncology%20(1701-1800)/1711_(1).jpg" TargetMode="External"/><Relationship Id="rId71" Type="http://schemas.openxmlformats.org/officeDocument/2006/relationships/image" Target="media/image45.emf"/><Relationship Id="rId92"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hyperlink" Target="http://www.amazon.com/gp/product/0443101639" TargetMode="External"/><Relationship Id="rId24" Type="http://schemas.openxmlformats.org/officeDocument/2006/relationships/image" Target="media/image6.jpg"/><Relationship Id="rId40" Type="http://schemas.openxmlformats.org/officeDocument/2006/relationships/hyperlink" Target="../CN.%20Cranial%20Neuropathies/CN5.%20Trigeminal%20Disorders.pdf" TargetMode="External"/><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WWW.NEUROSURGERYRESIDENT.NET/CN.%20Cranial%20Neuropathies/CN5.%20Trigeminal%20Disorders.pdf" TargetMode="External"/><Relationship Id="rId14" Type="http://schemas.openxmlformats.org/officeDocument/2006/relationships/hyperlink" Target="HTTP://WWW.NEUROSURGERYRESIDENT.NET/Vas.%20Vascular/Vas30.%20Intracranial%20Vascular%20Malformations.pdf" TargetMode="External"/><Relationship Id="rId30" Type="http://schemas.openxmlformats.org/officeDocument/2006/relationships/hyperlink" Target="javascript:;" TargetMode="External"/><Relationship Id="rId35" Type="http://schemas.openxmlformats.org/officeDocument/2006/relationships/hyperlink" Target="http://www.neurosurgeryresident.net/Onc.%20Oncology\Onc3.%20Brain%20Tumors%20(TREATMENT).pdf" TargetMode="External"/><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hyperlink" Target="http://www.neurosurgeryresident.net/"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emf"/><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hyperlink" Target="http://www.amazon.com/gp/product/0070011168"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1942</TotalTime>
  <Pages>35</Pages>
  <Words>11134</Words>
  <Characters>63467</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Viktor's Notes – Radiotherapy in Neurospecialties</vt:lpstr>
    </vt:vector>
  </TitlesOfParts>
  <Company>www.NeurosurgeryResident.net</Company>
  <LinksUpToDate>false</LinksUpToDate>
  <CharactersWithSpaces>74453</CharactersWithSpaces>
  <SharedDoc>false</SharedDoc>
  <HLinks>
    <vt:vector size="324" baseType="variant">
      <vt:variant>
        <vt:i4>5242973</vt:i4>
      </vt:variant>
      <vt:variant>
        <vt:i4>246</vt:i4>
      </vt:variant>
      <vt:variant>
        <vt:i4>0</vt:i4>
      </vt:variant>
      <vt:variant>
        <vt:i4>5</vt:i4>
      </vt:variant>
      <vt:variant>
        <vt:lpwstr>http://www.neurosurgeryresident.net/</vt:lpwstr>
      </vt:variant>
      <vt:variant>
        <vt:lpwstr/>
      </vt:variant>
      <vt:variant>
        <vt:i4>5242973</vt:i4>
      </vt:variant>
      <vt:variant>
        <vt:i4>243</vt:i4>
      </vt:variant>
      <vt:variant>
        <vt:i4>0</vt:i4>
      </vt:variant>
      <vt:variant>
        <vt:i4>5</vt:i4>
      </vt:variant>
      <vt:variant>
        <vt:lpwstr>http://www.neurosurgeryresident.net/</vt:lpwstr>
      </vt:variant>
      <vt:variant>
        <vt:lpwstr/>
      </vt:variant>
      <vt:variant>
        <vt:i4>3080303</vt:i4>
      </vt:variant>
      <vt:variant>
        <vt:i4>240</vt:i4>
      </vt:variant>
      <vt:variant>
        <vt:i4>0</vt:i4>
      </vt:variant>
      <vt:variant>
        <vt:i4>5</vt:i4>
      </vt:variant>
      <vt:variant>
        <vt:lpwstr>../Onc. Oncology/Onc. Bibliography.doc</vt:lpwstr>
      </vt:variant>
      <vt:variant>
        <vt:lpwstr/>
      </vt:variant>
      <vt:variant>
        <vt:i4>7536692</vt:i4>
      </vt:variant>
      <vt:variant>
        <vt:i4>237</vt:i4>
      </vt:variant>
      <vt:variant>
        <vt:i4>0</vt:i4>
      </vt:variant>
      <vt:variant>
        <vt:i4>5</vt:i4>
      </vt:variant>
      <vt:variant>
        <vt:lpwstr>http://www.amazon.com/gp/product/0443101639</vt:lpwstr>
      </vt:variant>
      <vt:variant>
        <vt:lpwstr/>
      </vt:variant>
      <vt:variant>
        <vt:i4>4653120</vt:i4>
      </vt:variant>
      <vt:variant>
        <vt:i4>213</vt:i4>
      </vt:variant>
      <vt:variant>
        <vt:i4>0</vt:i4>
      </vt:variant>
      <vt:variant>
        <vt:i4>5</vt:i4>
      </vt:variant>
      <vt:variant>
        <vt:lpwstr>../Onc. Oncology/Onc1. Brain Tumors (GENERAL).doc</vt:lpwstr>
      </vt:variant>
      <vt:variant>
        <vt:lpwstr/>
      </vt:variant>
      <vt:variant>
        <vt:i4>4980841</vt:i4>
      </vt:variant>
      <vt:variant>
        <vt:i4>210</vt:i4>
      </vt:variant>
      <vt:variant>
        <vt:i4>0</vt:i4>
      </vt:variant>
      <vt:variant>
        <vt:i4>5</vt:i4>
      </vt:variant>
      <vt:variant>
        <vt:lpwstr/>
      </vt:variant>
      <vt:variant>
        <vt:lpwstr>BRAIN_TOLERANCE</vt:lpwstr>
      </vt:variant>
      <vt:variant>
        <vt:i4>8126550</vt:i4>
      </vt:variant>
      <vt:variant>
        <vt:i4>204</vt:i4>
      </vt:variant>
      <vt:variant>
        <vt:i4>0</vt:i4>
      </vt:variant>
      <vt:variant>
        <vt:i4>5</vt:i4>
      </vt:variant>
      <vt:variant>
        <vt:lpwstr/>
      </vt:variant>
      <vt:variant>
        <vt:lpwstr>RADIOSURGERY_COMPLICATIONS</vt:lpwstr>
      </vt:variant>
      <vt:variant>
        <vt:i4>7602229</vt:i4>
      </vt:variant>
      <vt:variant>
        <vt:i4>198</vt:i4>
      </vt:variant>
      <vt:variant>
        <vt:i4>0</vt:i4>
      </vt:variant>
      <vt:variant>
        <vt:i4>5</vt:i4>
      </vt:variant>
      <vt:variant>
        <vt:lpwstr>http://www.amazon.com/gp/product/0070011168</vt:lpwstr>
      </vt:variant>
      <vt:variant>
        <vt:lpwstr/>
      </vt:variant>
      <vt:variant>
        <vt:i4>7602229</vt:i4>
      </vt:variant>
      <vt:variant>
        <vt:i4>195</vt:i4>
      </vt:variant>
      <vt:variant>
        <vt:i4>0</vt:i4>
      </vt:variant>
      <vt:variant>
        <vt:i4>5</vt:i4>
      </vt:variant>
      <vt:variant>
        <vt:lpwstr>http://www.amazon.com/gp/product/0070011168</vt:lpwstr>
      </vt:variant>
      <vt:variant>
        <vt:lpwstr/>
      </vt:variant>
      <vt:variant>
        <vt:i4>3932259</vt:i4>
      </vt:variant>
      <vt:variant>
        <vt:i4>192</vt:i4>
      </vt:variant>
      <vt:variant>
        <vt:i4>0</vt:i4>
      </vt:variant>
      <vt:variant>
        <vt:i4>5</vt:i4>
      </vt:variant>
      <vt:variant>
        <vt:lpwstr>Onc10. Astrocytomas.doc</vt:lpwstr>
      </vt:variant>
      <vt:variant>
        <vt:lpwstr>RADIOTHERAPY</vt:lpwstr>
      </vt:variant>
      <vt:variant>
        <vt:i4>2687078</vt:i4>
      </vt:variant>
      <vt:variant>
        <vt:i4>189</vt:i4>
      </vt:variant>
      <vt:variant>
        <vt:i4>0</vt:i4>
      </vt:variant>
      <vt:variant>
        <vt:i4>5</vt:i4>
      </vt:variant>
      <vt:variant>
        <vt:lpwstr>Onc38. Meningioma.doc</vt:lpwstr>
      </vt:variant>
      <vt:variant>
        <vt:lpwstr>SRS</vt:lpwstr>
      </vt:variant>
      <vt:variant>
        <vt:i4>2424864</vt:i4>
      </vt:variant>
      <vt:variant>
        <vt:i4>186</vt:i4>
      </vt:variant>
      <vt:variant>
        <vt:i4>0</vt:i4>
      </vt:variant>
      <vt:variant>
        <vt:i4>5</vt:i4>
      </vt:variant>
      <vt:variant>
        <vt:lpwstr>../Onc. Oncology/Onc3. Brain Tumors (TREATMENT).doc</vt:lpwstr>
      </vt:variant>
      <vt:variant>
        <vt:lpwstr>Radiotherapy</vt:lpwstr>
      </vt:variant>
      <vt:variant>
        <vt:i4>2359347</vt:i4>
      </vt:variant>
      <vt:variant>
        <vt:i4>177</vt:i4>
      </vt:variant>
      <vt:variant>
        <vt:i4>0</vt:i4>
      </vt:variant>
      <vt:variant>
        <vt:i4>5</vt:i4>
      </vt:variant>
      <vt:variant>
        <vt:lpwstr>../Onc. Oncology/Onc3. Brain Tumors (TREATMENT).doc</vt:lpwstr>
      </vt:variant>
      <vt:variant>
        <vt:lpwstr/>
      </vt:variant>
      <vt:variant>
        <vt:i4>4653135</vt:i4>
      </vt:variant>
      <vt:variant>
        <vt:i4>174</vt:i4>
      </vt:variant>
      <vt:variant>
        <vt:i4>0</vt:i4>
      </vt:variant>
      <vt:variant>
        <vt:i4>5</vt:i4>
      </vt:variant>
      <vt:variant>
        <vt:lpwstr>../USMLE 2/Oncology (1701-1800)/1711 (1).jpg</vt:lpwstr>
      </vt:variant>
      <vt:variant>
        <vt:lpwstr/>
      </vt:variant>
      <vt:variant>
        <vt:i4>2031667</vt:i4>
      </vt:variant>
      <vt:variant>
        <vt:i4>167</vt:i4>
      </vt:variant>
      <vt:variant>
        <vt:i4>0</vt:i4>
      </vt:variant>
      <vt:variant>
        <vt:i4>5</vt:i4>
      </vt:variant>
      <vt:variant>
        <vt:lpwstr/>
      </vt:variant>
      <vt:variant>
        <vt:lpwstr>_Toc409967868</vt:lpwstr>
      </vt:variant>
      <vt:variant>
        <vt:i4>2031667</vt:i4>
      </vt:variant>
      <vt:variant>
        <vt:i4>161</vt:i4>
      </vt:variant>
      <vt:variant>
        <vt:i4>0</vt:i4>
      </vt:variant>
      <vt:variant>
        <vt:i4>5</vt:i4>
      </vt:variant>
      <vt:variant>
        <vt:lpwstr/>
      </vt:variant>
      <vt:variant>
        <vt:lpwstr>_Toc409967867</vt:lpwstr>
      </vt:variant>
      <vt:variant>
        <vt:i4>2031667</vt:i4>
      </vt:variant>
      <vt:variant>
        <vt:i4>155</vt:i4>
      </vt:variant>
      <vt:variant>
        <vt:i4>0</vt:i4>
      </vt:variant>
      <vt:variant>
        <vt:i4>5</vt:i4>
      </vt:variant>
      <vt:variant>
        <vt:lpwstr/>
      </vt:variant>
      <vt:variant>
        <vt:lpwstr>_Toc409967866</vt:lpwstr>
      </vt:variant>
      <vt:variant>
        <vt:i4>2031667</vt:i4>
      </vt:variant>
      <vt:variant>
        <vt:i4>149</vt:i4>
      </vt:variant>
      <vt:variant>
        <vt:i4>0</vt:i4>
      </vt:variant>
      <vt:variant>
        <vt:i4>5</vt:i4>
      </vt:variant>
      <vt:variant>
        <vt:lpwstr/>
      </vt:variant>
      <vt:variant>
        <vt:lpwstr>_Toc409967865</vt:lpwstr>
      </vt:variant>
      <vt:variant>
        <vt:i4>2031667</vt:i4>
      </vt:variant>
      <vt:variant>
        <vt:i4>143</vt:i4>
      </vt:variant>
      <vt:variant>
        <vt:i4>0</vt:i4>
      </vt:variant>
      <vt:variant>
        <vt:i4>5</vt:i4>
      </vt:variant>
      <vt:variant>
        <vt:lpwstr/>
      </vt:variant>
      <vt:variant>
        <vt:lpwstr>_Toc409967864</vt:lpwstr>
      </vt:variant>
      <vt:variant>
        <vt:i4>2031667</vt:i4>
      </vt:variant>
      <vt:variant>
        <vt:i4>137</vt:i4>
      </vt:variant>
      <vt:variant>
        <vt:i4>0</vt:i4>
      </vt:variant>
      <vt:variant>
        <vt:i4>5</vt:i4>
      </vt:variant>
      <vt:variant>
        <vt:lpwstr/>
      </vt:variant>
      <vt:variant>
        <vt:lpwstr>_Toc409967863</vt:lpwstr>
      </vt:variant>
      <vt:variant>
        <vt:i4>2031667</vt:i4>
      </vt:variant>
      <vt:variant>
        <vt:i4>131</vt:i4>
      </vt:variant>
      <vt:variant>
        <vt:i4>0</vt:i4>
      </vt:variant>
      <vt:variant>
        <vt:i4>5</vt:i4>
      </vt:variant>
      <vt:variant>
        <vt:lpwstr/>
      </vt:variant>
      <vt:variant>
        <vt:lpwstr>_Toc409967862</vt:lpwstr>
      </vt:variant>
      <vt:variant>
        <vt:i4>2031667</vt:i4>
      </vt:variant>
      <vt:variant>
        <vt:i4>125</vt:i4>
      </vt:variant>
      <vt:variant>
        <vt:i4>0</vt:i4>
      </vt:variant>
      <vt:variant>
        <vt:i4>5</vt:i4>
      </vt:variant>
      <vt:variant>
        <vt:lpwstr/>
      </vt:variant>
      <vt:variant>
        <vt:lpwstr>_Toc409967861</vt:lpwstr>
      </vt:variant>
      <vt:variant>
        <vt:i4>2031667</vt:i4>
      </vt:variant>
      <vt:variant>
        <vt:i4>119</vt:i4>
      </vt:variant>
      <vt:variant>
        <vt:i4>0</vt:i4>
      </vt:variant>
      <vt:variant>
        <vt:i4>5</vt:i4>
      </vt:variant>
      <vt:variant>
        <vt:lpwstr/>
      </vt:variant>
      <vt:variant>
        <vt:lpwstr>_Toc409967860</vt:lpwstr>
      </vt:variant>
      <vt:variant>
        <vt:i4>1835059</vt:i4>
      </vt:variant>
      <vt:variant>
        <vt:i4>113</vt:i4>
      </vt:variant>
      <vt:variant>
        <vt:i4>0</vt:i4>
      </vt:variant>
      <vt:variant>
        <vt:i4>5</vt:i4>
      </vt:variant>
      <vt:variant>
        <vt:lpwstr/>
      </vt:variant>
      <vt:variant>
        <vt:lpwstr>_Toc409967859</vt:lpwstr>
      </vt:variant>
      <vt:variant>
        <vt:i4>1835059</vt:i4>
      </vt:variant>
      <vt:variant>
        <vt:i4>107</vt:i4>
      </vt:variant>
      <vt:variant>
        <vt:i4>0</vt:i4>
      </vt:variant>
      <vt:variant>
        <vt:i4>5</vt:i4>
      </vt:variant>
      <vt:variant>
        <vt:lpwstr/>
      </vt:variant>
      <vt:variant>
        <vt:lpwstr>_Toc409967858</vt:lpwstr>
      </vt:variant>
      <vt:variant>
        <vt:i4>1835059</vt:i4>
      </vt:variant>
      <vt:variant>
        <vt:i4>101</vt:i4>
      </vt:variant>
      <vt:variant>
        <vt:i4>0</vt:i4>
      </vt:variant>
      <vt:variant>
        <vt:i4>5</vt:i4>
      </vt:variant>
      <vt:variant>
        <vt:lpwstr/>
      </vt:variant>
      <vt:variant>
        <vt:lpwstr>_Toc409967857</vt:lpwstr>
      </vt:variant>
      <vt:variant>
        <vt:i4>1835059</vt:i4>
      </vt:variant>
      <vt:variant>
        <vt:i4>95</vt:i4>
      </vt:variant>
      <vt:variant>
        <vt:i4>0</vt:i4>
      </vt:variant>
      <vt:variant>
        <vt:i4>5</vt:i4>
      </vt:variant>
      <vt:variant>
        <vt:lpwstr/>
      </vt:variant>
      <vt:variant>
        <vt:lpwstr>_Toc409967856</vt:lpwstr>
      </vt:variant>
      <vt:variant>
        <vt:i4>1835059</vt:i4>
      </vt:variant>
      <vt:variant>
        <vt:i4>89</vt:i4>
      </vt:variant>
      <vt:variant>
        <vt:i4>0</vt:i4>
      </vt:variant>
      <vt:variant>
        <vt:i4>5</vt:i4>
      </vt:variant>
      <vt:variant>
        <vt:lpwstr/>
      </vt:variant>
      <vt:variant>
        <vt:lpwstr>_Toc409967855</vt:lpwstr>
      </vt:variant>
      <vt:variant>
        <vt:i4>1835059</vt:i4>
      </vt:variant>
      <vt:variant>
        <vt:i4>83</vt:i4>
      </vt:variant>
      <vt:variant>
        <vt:i4>0</vt:i4>
      </vt:variant>
      <vt:variant>
        <vt:i4>5</vt:i4>
      </vt:variant>
      <vt:variant>
        <vt:lpwstr/>
      </vt:variant>
      <vt:variant>
        <vt:lpwstr>_Toc409967854</vt:lpwstr>
      </vt:variant>
      <vt:variant>
        <vt:i4>1835059</vt:i4>
      </vt:variant>
      <vt:variant>
        <vt:i4>77</vt:i4>
      </vt:variant>
      <vt:variant>
        <vt:i4>0</vt:i4>
      </vt:variant>
      <vt:variant>
        <vt:i4>5</vt:i4>
      </vt:variant>
      <vt:variant>
        <vt:lpwstr/>
      </vt:variant>
      <vt:variant>
        <vt:lpwstr>_Toc409967853</vt:lpwstr>
      </vt:variant>
      <vt:variant>
        <vt:i4>1835059</vt:i4>
      </vt:variant>
      <vt:variant>
        <vt:i4>71</vt:i4>
      </vt:variant>
      <vt:variant>
        <vt:i4>0</vt:i4>
      </vt:variant>
      <vt:variant>
        <vt:i4>5</vt:i4>
      </vt:variant>
      <vt:variant>
        <vt:lpwstr/>
      </vt:variant>
      <vt:variant>
        <vt:lpwstr>_Toc409967852</vt:lpwstr>
      </vt:variant>
      <vt:variant>
        <vt:i4>1835059</vt:i4>
      </vt:variant>
      <vt:variant>
        <vt:i4>65</vt:i4>
      </vt:variant>
      <vt:variant>
        <vt:i4>0</vt:i4>
      </vt:variant>
      <vt:variant>
        <vt:i4>5</vt:i4>
      </vt:variant>
      <vt:variant>
        <vt:lpwstr/>
      </vt:variant>
      <vt:variant>
        <vt:lpwstr>_Toc409967851</vt:lpwstr>
      </vt:variant>
      <vt:variant>
        <vt:i4>1835059</vt:i4>
      </vt:variant>
      <vt:variant>
        <vt:i4>59</vt:i4>
      </vt:variant>
      <vt:variant>
        <vt:i4>0</vt:i4>
      </vt:variant>
      <vt:variant>
        <vt:i4>5</vt:i4>
      </vt:variant>
      <vt:variant>
        <vt:lpwstr/>
      </vt:variant>
      <vt:variant>
        <vt:lpwstr>_Toc409967850</vt:lpwstr>
      </vt:variant>
      <vt:variant>
        <vt:i4>1900595</vt:i4>
      </vt:variant>
      <vt:variant>
        <vt:i4>53</vt:i4>
      </vt:variant>
      <vt:variant>
        <vt:i4>0</vt:i4>
      </vt:variant>
      <vt:variant>
        <vt:i4>5</vt:i4>
      </vt:variant>
      <vt:variant>
        <vt:lpwstr/>
      </vt:variant>
      <vt:variant>
        <vt:lpwstr>_Toc409967849</vt:lpwstr>
      </vt:variant>
      <vt:variant>
        <vt:i4>1900595</vt:i4>
      </vt:variant>
      <vt:variant>
        <vt:i4>47</vt:i4>
      </vt:variant>
      <vt:variant>
        <vt:i4>0</vt:i4>
      </vt:variant>
      <vt:variant>
        <vt:i4>5</vt:i4>
      </vt:variant>
      <vt:variant>
        <vt:lpwstr/>
      </vt:variant>
      <vt:variant>
        <vt:lpwstr>_Toc409967848</vt:lpwstr>
      </vt:variant>
      <vt:variant>
        <vt:i4>1900595</vt:i4>
      </vt:variant>
      <vt:variant>
        <vt:i4>41</vt:i4>
      </vt:variant>
      <vt:variant>
        <vt:i4>0</vt:i4>
      </vt:variant>
      <vt:variant>
        <vt:i4>5</vt:i4>
      </vt:variant>
      <vt:variant>
        <vt:lpwstr/>
      </vt:variant>
      <vt:variant>
        <vt:lpwstr>_Toc409967847</vt:lpwstr>
      </vt:variant>
      <vt:variant>
        <vt:i4>1900595</vt:i4>
      </vt:variant>
      <vt:variant>
        <vt:i4>35</vt:i4>
      </vt:variant>
      <vt:variant>
        <vt:i4>0</vt:i4>
      </vt:variant>
      <vt:variant>
        <vt:i4>5</vt:i4>
      </vt:variant>
      <vt:variant>
        <vt:lpwstr/>
      </vt:variant>
      <vt:variant>
        <vt:lpwstr>_Toc409967846</vt:lpwstr>
      </vt:variant>
      <vt:variant>
        <vt:i4>1900595</vt:i4>
      </vt:variant>
      <vt:variant>
        <vt:i4>29</vt:i4>
      </vt:variant>
      <vt:variant>
        <vt:i4>0</vt:i4>
      </vt:variant>
      <vt:variant>
        <vt:i4>5</vt:i4>
      </vt:variant>
      <vt:variant>
        <vt:lpwstr/>
      </vt:variant>
      <vt:variant>
        <vt:lpwstr>_Toc409967845</vt:lpwstr>
      </vt:variant>
      <vt:variant>
        <vt:i4>1900595</vt:i4>
      </vt:variant>
      <vt:variant>
        <vt:i4>23</vt:i4>
      </vt:variant>
      <vt:variant>
        <vt:i4>0</vt:i4>
      </vt:variant>
      <vt:variant>
        <vt:i4>5</vt:i4>
      </vt:variant>
      <vt:variant>
        <vt:lpwstr/>
      </vt:variant>
      <vt:variant>
        <vt:lpwstr>_Toc409967844</vt:lpwstr>
      </vt:variant>
      <vt:variant>
        <vt:i4>1900595</vt:i4>
      </vt:variant>
      <vt:variant>
        <vt:i4>17</vt:i4>
      </vt:variant>
      <vt:variant>
        <vt:i4>0</vt:i4>
      </vt:variant>
      <vt:variant>
        <vt:i4>5</vt:i4>
      </vt:variant>
      <vt:variant>
        <vt:lpwstr/>
      </vt:variant>
      <vt:variant>
        <vt:lpwstr>_Toc409967843</vt:lpwstr>
      </vt:variant>
      <vt:variant>
        <vt:i4>1900595</vt:i4>
      </vt:variant>
      <vt:variant>
        <vt:i4>11</vt:i4>
      </vt:variant>
      <vt:variant>
        <vt:i4>0</vt:i4>
      </vt:variant>
      <vt:variant>
        <vt:i4>5</vt:i4>
      </vt:variant>
      <vt:variant>
        <vt:lpwstr/>
      </vt:variant>
      <vt:variant>
        <vt:lpwstr>_Toc409967842</vt:lpwstr>
      </vt:variant>
      <vt:variant>
        <vt:i4>1900595</vt:i4>
      </vt:variant>
      <vt:variant>
        <vt:i4>5</vt:i4>
      </vt:variant>
      <vt:variant>
        <vt:i4>0</vt:i4>
      </vt:variant>
      <vt:variant>
        <vt:i4>5</vt:i4>
      </vt:variant>
      <vt:variant>
        <vt:lpwstr/>
      </vt:variant>
      <vt:variant>
        <vt:lpwstr>_Toc409967841</vt:lpwstr>
      </vt:variant>
      <vt:variant>
        <vt:i4>524351</vt:i4>
      </vt:variant>
      <vt:variant>
        <vt:i4>11586</vt:i4>
      </vt:variant>
      <vt:variant>
        <vt:i4>1026</vt:i4>
      </vt:variant>
      <vt:variant>
        <vt:i4>1</vt:i4>
      </vt:variant>
      <vt:variant>
        <vt:lpwstr>D:\Viktoro\Neuroscience\Rx. Treatment Modalities\00. Pictures\radiation field for glioma.jpg</vt:lpwstr>
      </vt:variant>
      <vt:variant>
        <vt:lpwstr/>
      </vt:variant>
      <vt:variant>
        <vt:i4>6619214</vt:i4>
      </vt:variant>
      <vt:variant>
        <vt:i4>12056</vt:i4>
      </vt:variant>
      <vt:variant>
        <vt:i4>1027</vt:i4>
      </vt:variant>
      <vt:variant>
        <vt:i4>1</vt:i4>
      </vt:variant>
      <vt:variant>
        <vt:lpwstr>D:\Viktoro\Neuroscience\Rx. Treatment Modalities\00. Pictures\conformal radiation to glioma.jpg</vt:lpwstr>
      </vt:variant>
      <vt:variant>
        <vt:lpwstr/>
      </vt:variant>
      <vt:variant>
        <vt:i4>6356992</vt:i4>
      </vt:variant>
      <vt:variant>
        <vt:i4>22689</vt:i4>
      </vt:variant>
      <vt:variant>
        <vt:i4>1032</vt:i4>
      </vt:variant>
      <vt:variant>
        <vt:i4>1</vt:i4>
      </vt:variant>
      <vt:variant>
        <vt:lpwstr>D:\Viktoro\Neuroscience\Rx. Treatment Modalities\00. Pictures\gamma knife field.jpg</vt:lpwstr>
      </vt:variant>
      <vt:variant>
        <vt:lpwstr/>
      </vt:variant>
      <vt:variant>
        <vt:i4>4653166</vt:i4>
      </vt:variant>
      <vt:variant>
        <vt:i4>23985</vt:i4>
      </vt:variant>
      <vt:variant>
        <vt:i4>1033</vt:i4>
      </vt:variant>
      <vt:variant>
        <vt:i4>1</vt:i4>
      </vt:variant>
      <vt:variant>
        <vt:lpwstr>D:\Viktoro\Neuroscience\Rx. Treatment Modalities\00. Pictures\brachytherapy field.jpg</vt:lpwstr>
      </vt:variant>
      <vt:variant>
        <vt:lpwstr/>
      </vt:variant>
      <vt:variant>
        <vt:i4>6553600</vt:i4>
      </vt:variant>
      <vt:variant>
        <vt:i4>72411</vt:i4>
      </vt:variant>
      <vt:variant>
        <vt:i4>1034</vt:i4>
      </vt:variant>
      <vt:variant>
        <vt:i4>1</vt:i4>
      </vt:variant>
      <vt:variant>
        <vt:lpwstr>D:\Viktoro\Neuroscience\Rx. Treatment Modalities\00. Pictures\Radiation necrosis (MRI).jpg</vt:lpwstr>
      </vt:variant>
      <vt:variant>
        <vt:lpwstr/>
      </vt:variant>
      <vt:variant>
        <vt:i4>1572986</vt:i4>
      </vt:variant>
      <vt:variant>
        <vt:i4>72624</vt:i4>
      </vt:variant>
      <vt:variant>
        <vt:i4>1035</vt:i4>
      </vt:variant>
      <vt:variant>
        <vt:i4>1</vt:i4>
      </vt:variant>
      <vt:variant>
        <vt:lpwstr>D:\Viktoro\Neuroscience\Rx. Treatment Modalities\00. Pictures\Radiation necrosis (CT).jpg</vt:lpwstr>
      </vt:variant>
      <vt:variant>
        <vt:lpwstr/>
      </vt:variant>
      <vt:variant>
        <vt:i4>5636128</vt:i4>
      </vt:variant>
      <vt:variant>
        <vt:i4>72794</vt:i4>
      </vt:variant>
      <vt:variant>
        <vt:i4>1036</vt:i4>
      </vt:variant>
      <vt:variant>
        <vt:i4>1</vt:i4>
      </vt:variant>
      <vt:variant>
        <vt:lpwstr>D:\Viktoro\Neuroscience\Rx. Treatment Modalities\00. Pictures\Radiation necrosis (MRI) 2.jpg</vt:lpwstr>
      </vt:variant>
      <vt:variant>
        <vt:lpwstr/>
      </vt:variant>
      <vt:variant>
        <vt:i4>5242912</vt:i4>
      </vt:variant>
      <vt:variant>
        <vt:i4>73014</vt:i4>
      </vt:variant>
      <vt:variant>
        <vt:i4>1037</vt:i4>
      </vt:variant>
      <vt:variant>
        <vt:i4>1</vt:i4>
      </vt:variant>
      <vt:variant>
        <vt:lpwstr>D:\Viktoro\Neuroscience\Rx. Treatment Modalities\00. Pictures\Radiation necrosis (MRI) 4.jpg</vt:lpwstr>
      </vt:variant>
      <vt:variant>
        <vt:lpwstr/>
      </vt:variant>
      <vt:variant>
        <vt:i4>5701664</vt:i4>
      </vt:variant>
      <vt:variant>
        <vt:i4>73117</vt:i4>
      </vt:variant>
      <vt:variant>
        <vt:i4>1038</vt:i4>
      </vt:variant>
      <vt:variant>
        <vt:i4>1</vt:i4>
      </vt:variant>
      <vt:variant>
        <vt:lpwstr>D:\Viktoro\Neuroscience\Rx. Treatment Modalities\00. Pictures\Radiation necrosis (MRI) 3.jpg</vt:lpwstr>
      </vt:variant>
      <vt:variant>
        <vt:lpwstr/>
      </vt:variant>
      <vt:variant>
        <vt:i4>3276879</vt:i4>
      </vt:variant>
      <vt:variant>
        <vt:i4>75126</vt:i4>
      </vt:variant>
      <vt:variant>
        <vt:i4>1039</vt:i4>
      </vt:variant>
      <vt:variant>
        <vt:i4>1</vt:i4>
      </vt:variant>
      <vt:variant>
        <vt:lpwstr>D:\Viktoro\Neuroscience\Rx. Treatment Modalities\00. Pictures\DIFFUSE WHITE MATTER INJURY (MRI).jpg</vt:lpwstr>
      </vt:variant>
      <vt:variant>
        <vt:lpwstr/>
      </vt:variant>
      <vt:variant>
        <vt:i4>5963878</vt:i4>
      </vt:variant>
      <vt:variant>
        <vt:i4>75683</vt:i4>
      </vt:variant>
      <vt:variant>
        <vt:i4>1040</vt:i4>
      </vt:variant>
      <vt:variant>
        <vt:i4>1</vt:i4>
      </vt:variant>
      <vt:variant>
        <vt:lpwstr>D:\Viktoro\Neuroscience\Rx. Treatment Modalities\00. Pictures\Radiation-induced leukoencephalopathy (MRI).jpg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Radiotherapy in Neurospecialties</dc:title>
  <dc:subject/>
  <dc:creator>Viktoras Palys, MD</dc:creator>
  <cp:keywords/>
  <cp:lastModifiedBy>Viktoras Palys</cp:lastModifiedBy>
  <cp:revision>307</cp:revision>
  <cp:lastPrinted>2020-12-19T19:04:00Z</cp:lastPrinted>
  <dcterms:created xsi:type="dcterms:W3CDTF">2016-03-11T22:44:00Z</dcterms:created>
  <dcterms:modified xsi:type="dcterms:W3CDTF">2020-12-19T19:05:00Z</dcterms:modified>
</cp:coreProperties>
</file>