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59" w:rsidRDefault="005D5659" w:rsidP="00D52557">
      <w:pPr>
        <w:pStyle w:val="Title"/>
      </w:pPr>
      <w:bookmarkStart w:id="0" w:name="_GoBack"/>
      <w:r>
        <w:t>Apraxia</w:t>
      </w:r>
    </w:p>
    <w:p w:rsidR="00D52557" w:rsidRDefault="00D52557" w:rsidP="00D5255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805D4">
        <w:rPr>
          <w:noProof/>
        </w:rPr>
        <w:t>May 8, 2019</w:t>
      </w:r>
      <w:r>
        <w:fldChar w:fldCharType="end"/>
      </w:r>
    </w:p>
    <w:p w:rsidR="00422254" w:rsidRDefault="0042225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5,1" </w:instrText>
      </w:r>
      <w:r>
        <w:fldChar w:fldCharType="separate"/>
      </w:r>
      <w:hyperlink w:anchor="_Toc5998711" w:history="1">
        <w:r w:rsidRPr="00DA3A38">
          <w:rPr>
            <w:rStyle w:val="Hyperlink"/>
            <w:noProof/>
          </w:rPr>
          <w:t>definitions, clinical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_Toc5998711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05D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22254" w:rsidRDefault="00A805D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712" w:history="1">
        <w:r w:rsidR="00422254" w:rsidRPr="00DA3A38">
          <w:rPr>
            <w:rStyle w:val="Hyperlink"/>
            <w:noProof/>
          </w:rPr>
          <w:t>Anatominis substratas</w:t>
        </w:r>
        <w:r w:rsidR="00422254">
          <w:rPr>
            <w:noProof/>
            <w:webHidden/>
          </w:rPr>
          <w:tab/>
        </w:r>
        <w:r w:rsidR="00422254">
          <w:rPr>
            <w:noProof/>
            <w:webHidden/>
          </w:rPr>
          <w:fldChar w:fldCharType="begin"/>
        </w:r>
        <w:r w:rsidR="00422254">
          <w:rPr>
            <w:noProof/>
            <w:webHidden/>
          </w:rPr>
          <w:instrText xml:space="preserve"> PAGEREF _Toc5998712 \h </w:instrText>
        </w:r>
        <w:r w:rsidR="00422254">
          <w:rPr>
            <w:noProof/>
            <w:webHidden/>
          </w:rPr>
        </w:r>
        <w:r w:rsidR="0042225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22254">
          <w:rPr>
            <w:noProof/>
            <w:webHidden/>
          </w:rPr>
          <w:fldChar w:fldCharType="end"/>
        </w:r>
      </w:hyperlink>
    </w:p>
    <w:p w:rsidR="00422254" w:rsidRDefault="00A805D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713" w:history="1">
        <w:r w:rsidR="00422254" w:rsidRPr="00DA3A38">
          <w:rPr>
            <w:rStyle w:val="Hyperlink"/>
            <w:noProof/>
          </w:rPr>
          <w:t>types</w:t>
        </w:r>
        <w:r w:rsidR="00422254">
          <w:rPr>
            <w:noProof/>
            <w:webHidden/>
          </w:rPr>
          <w:tab/>
        </w:r>
        <w:r w:rsidR="00422254">
          <w:rPr>
            <w:noProof/>
            <w:webHidden/>
          </w:rPr>
          <w:fldChar w:fldCharType="begin"/>
        </w:r>
        <w:r w:rsidR="00422254">
          <w:rPr>
            <w:noProof/>
            <w:webHidden/>
          </w:rPr>
          <w:instrText xml:space="preserve"> PAGEREF _Toc5998713 \h </w:instrText>
        </w:r>
        <w:r w:rsidR="00422254">
          <w:rPr>
            <w:noProof/>
            <w:webHidden/>
          </w:rPr>
        </w:r>
        <w:r w:rsidR="00422254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22254">
          <w:rPr>
            <w:noProof/>
            <w:webHidden/>
          </w:rPr>
          <w:fldChar w:fldCharType="end"/>
        </w:r>
      </w:hyperlink>
    </w:p>
    <w:p w:rsidR="00422254" w:rsidRDefault="00A805D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714" w:history="1">
        <w:r w:rsidR="00422254" w:rsidRPr="00DA3A38">
          <w:rPr>
            <w:rStyle w:val="Hyperlink"/>
            <w:noProof/>
          </w:rPr>
          <w:t>diagnosis</w:t>
        </w:r>
        <w:r w:rsidR="00422254">
          <w:rPr>
            <w:noProof/>
            <w:webHidden/>
          </w:rPr>
          <w:tab/>
        </w:r>
        <w:r w:rsidR="00422254">
          <w:rPr>
            <w:noProof/>
            <w:webHidden/>
          </w:rPr>
          <w:fldChar w:fldCharType="begin"/>
        </w:r>
        <w:r w:rsidR="00422254">
          <w:rPr>
            <w:noProof/>
            <w:webHidden/>
          </w:rPr>
          <w:instrText xml:space="preserve"> PAGEREF _Toc5998714 \h </w:instrText>
        </w:r>
        <w:r w:rsidR="00422254">
          <w:rPr>
            <w:noProof/>
            <w:webHidden/>
          </w:rPr>
        </w:r>
        <w:r w:rsidR="0042225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22254">
          <w:rPr>
            <w:noProof/>
            <w:webHidden/>
          </w:rPr>
          <w:fldChar w:fldCharType="end"/>
        </w:r>
      </w:hyperlink>
    </w:p>
    <w:p w:rsidR="00422254" w:rsidRDefault="00A805D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715" w:history="1">
        <w:r w:rsidR="00422254" w:rsidRPr="00DA3A38">
          <w:rPr>
            <w:rStyle w:val="Hyperlink"/>
            <w:noProof/>
          </w:rPr>
          <w:t>Treatment</w:t>
        </w:r>
        <w:r w:rsidR="00422254">
          <w:rPr>
            <w:noProof/>
            <w:webHidden/>
          </w:rPr>
          <w:tab/>
        </w:r>
        <w:r w:rsidR="00422254">
          <w:rPr>
            <w:noProof/>
            <w:webHidden/>
          </w:rPr>
          <w:fldChar w:fldCharType="begin"/>
        </w:r>
        <w:r w:rsidR="00422254">
          <w:rPr>
            <w:noProof/>
            <w:webHidden/>
          </w:rPr>
          <w:instrText xml:space="preserve"> PAGEREF _Toc5998715 \h </w:instrText>
        </w:r>
        <w:r w:rsidR="00422254">
          <w:rPr>
            <w:noProof/>
            <w:webHidden/>
          </w:rPr>
        </w:r>
        <w:r w:rsidR="0042225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22254">
          <w:rPr>
            <w:noProof/>
            <w:webHidden/>
          </w:rPr>
          <w:fldChar w:fldCharType="end"/>
        </w:r>
      </w:hyperlink>
    </w:p>
    <w:p w:rsidR="00422254" w:rsidRDefault="00422254" w:rsidP="00422254">
      <w:r>
        <w:fldChar w:fldCharType="end"/>
      </w:r>
    </w:p>
    <w:p w:rsidR="00422254" w:rsidRDefault="00422254" w:rsidP="00422254"/>
    <w:p w:rsidR="005D5659" w:rsidRDefault="005D5659">
      <w:pPr>
        <w:pStyle w:val="Nervous5"/>
        <w:ind w:right="4960"/>
      </w:pPr>
      <w:bookmarkStart w:id="1" w:name="_Toc5998711"/>
      <w:r>
        <w:t>definitions, clinical features</w:t>
      </w:r>
      <w:bookmarkEnd w:id="1"/>
    </w:p>
    <w:p w:rsidR="005D5659" w:rsidRDefault="005D5659">
      <w:pPr>
        <w:spacing w:after="120"/>
      </w:pPr>
      <w:r>
        <w:t xml:space="preserve">- acquired inability (of previously normal patient) to execute </w:t>
      </w:r>
      <w:r>
        <w:rPr>
          <w:b/>
          <w:bCs/>
          <w:color w:val="FF0000"/>
        </w:rPr>
        <w:t>skilled (s. learned)</w:t>
      </w:r>
      <w:r>
        <w:rPr>
          <w:b/>
          <w:bCs/>
          <w:i/>
          <w:iCs/>
        </w:rPr>
        <w:t xml:space="preserve"> </w:t>
      </w:r>
      <w:r>
        <w:rPr>
          <w:b/>
          <w:bCs/>
          <w:color w:val="FF0000"/>
        </w:rPr>
        <w:t>movements</w:t>
      </w:r>
      <w:r>
        <w:t>.</w:t>
      </w:r>
    </w:p>
    <w:p w:rsidR="00D52557" w:rsidRDefault="00D52557" w:rsidP="00D52557">
      <w:pPr>
        <w:spacing w:after="120"/>
      </w:pPr>
      <w:r>
        <w:t xml:space="preserve">- properly known as </w:t>
      </w:r>
      <w:r>
        <w:rPr>
          <w:b/>
          <w:bCs/>
          <w:smallCaps/>
        </w:rPr>
        <w:t>dyspraxia</w:t>
      </w:r>
      <w:r>
        <w:t xml:space="preserve"> because disorder is rarely complete.</w:t>
      </w:r>
    </w:p>
    <w:p w:rsidR="00D52557" w:rsidRDefault="00D52557">
      <w:pPr>
        <w:spacing w:after="120"/>
      </w:pPr>
    </w:p>
    <w:p w:rsidR="005D5659" w:rsidRDefault="005D5659">
      <w:pPr>
        <w:numPr>
          <w:ilvl w:val="0"/>
          <w:numId w:val="1"/>
        </w:numPr>
      </w:pPr>
      <w:r>
        <w:t xml:space="preserve">patient seems to have </w:t>
      </w:r>
      <w:r>
        <w:rPr>
          <w:b/>
          <w:bCs/>
          <w:i/>
          <w:iCs/>
        </w:rPr>
        <w:t>lost motor templates for skilled movements</w:t>
      </w:r>
      <w:r>
        <w:t>.</w:t>
      </w:r>
    </w:p>
    <w:p w:rsidR="005D5659" w:rsidRDefault="005D5659">
      <w:pPr>
        <w:numPr>
          <w:ilvl w:val="0"/>
          <w:numId w:val="1"/>
        </w:numPr>
      </w:pPr>
      <w:r>
        <w:rPr>
          <w:smallCaps/>
        </w:rPr>
        <w:t>apraxias</w:t>
      </w:r>
      <w:r>
        <w:t xml:space="preserve"> are body-movement equivalents of </w:t>
      </w:r>
      <w:r>
        <w:rPr>
          <w:smallCaps/>
        </w:rPr>
        <w:t>aphasias</w:t>
      </w:r>
      <w:r>
        <w:t>.</w:t>
      </w:r>
    </w:p>
    <w:p w:rsidR="005D5659" w:rsidRDefault="005D5659">
      <w:pPr>
        <w:numPr>
          <w:ilvl w:val="0"/>
          <w:numId w:val="1"/>
        </w:numPr>
      </w:pPr>
      <w:r>
        <w:t xml:space="preserve">to be classified as apraxia, patient's </w:t>
      </w:r>
      <w:r>
        <w:rPr>
          <w:u w:val="single"/>
        </w:rPr>
        <w:t>inability to perform learned movements cannot be caused by</w:t>
      </w:r>
      <w:r>
        <w:t>:</w:t>
      </w:r>
    </w:p>
    <w:p w:rsidR="005D5659" w:rsidRDefault="005D5659">
      <w:pPr>
        <w:numPr>
          <w:ilvl w:val="0"/>
          <w:numId w:val="3"/>
        </w:numPr>
      </w:pPr>
      <w:r>
        <w:t>sensory disturbances</w:t>
      </w:r>
    </w:p>
    <w:p w:rsidR="005D5659" w:rsidRDefault="005D5659">
      <w:pPr>
        <w:numPr>
          <w:ilvl w:val="0"/>
          <w:numId w:val="3"/>
        </w:numPr>
      </w:pPr>
      <w:r>
        <w:t>weakness</w:t>
      </w:r>
    </w:p>
    <w:p w:rsidR="005D5659" w:rsidRDefault="005D5659">
      <w:pPr>
        <w:numPr>
          <w:ilvl w:val="0"/>
          <w:numId w:val="3"/>
        </w:numPr>
      </w:pPr>
      <w:r>
        <w:t>ataxia</w:t>
      </w:r>
    </w:p>
    <w:p w:rsidR="005D5659" w:rsidRDefault="005D5659">
      <w:pPr>
        <w:numPr>
          <w:ilvl w:val="0"/>
          <w:numId w:val="3"/>
        </w:numPr>
      </w:pPr>
      <w:r>
        <w:t>seizures</w:t>
      </w:r>
    </w:p>
    <w:p w:rsidR="005D5659" w:rsidRDefault="005D5659">
      <w:pPr>
        <w:numPr>
          <w:ilvl w:val="0"/>
          <w:numId w:val="3"/>
        </w:numPr>
      </w:pPr>
      <w:r>
        <w:t>involuntary movements (tremor, dystonia, chorea, ballismus, athetosis, myoclonus).</w:t>
      </w:r>
    </w:p>
    <w:p w:rsidR="005D5659" w:rsidRDefault="005D5659">
      <w:pPr>
        <w:numPr>
          <w:ilvl w:val="0"/>
          <w:numId w:val="3"/>
        </w:numPr>
      </w:pPr>
      <w:r>
        <w:t>cognitive, memory, motivational, attention disorders.</w:t>
      </w:r>
    </w:p>
    <w:p w:rsidR="005D5659" w:rsidRDefault="005D5659">
      <w:pPr>
        <w:numPr>
          <w:ilvl w:val="0"/>
          <w:numId w:val="3"/>
        </w:numPr>
      </w:pPr>
      <w:r>
        <w:t>consciousness disorders.</w:t>
      </w:r>
    </w:p>
    <w:p w:rsidR="005D5659" w:rsidRDefault="005D5659" w:rsidP="00DC647A">
      <w:r>
        <w:t xml:space="preserve">N.B. diagnosis of apraxia is in part </w:t>
      </w:r>
      <w:r>
        <w:rPr>
          <w:i/>
          <w:iCs/>
        </w:rPr>
        <w:t>diagnosis of exclusion</w:t>
      </w:r>
      <w:r>
        <w:t>!</w:t>
      </w:r>
    </w:p>
    <w:p w:rsidR="005D5659" w:rsidRDefault="005D5659" w:rsidP="00DC647A"/>
    <w:p w:rsidR="00FE4850" w:rsidRDefault="00FE4850" w:rsidP="00DC647A"/>
    <w:p w:rsidR="005D5659" w:rsidRDefault="005D5659">
      <w:pPr>
        <w:pStyle w:val="Nervous5"/>
        <w:ind w:right="6094"/>
        <w:rPr>
          <w:lang w:val="lt-LT"/>
        </w:rPr>
      </w:pPr>
      <w:bookmarkStart w:id="2" w:name="_Toc5998712"/>
      <w:r>
        <w:rPr>
          <w:lang w:val="lt-LT"/>
        </w:rPr>
        <w:t>Anatominis substratas</w:t>
      </w:r>
      <w:bookmarkEnd w:id="2"/>
    </w:p>
    <w:p w:rsidR="005D5659" w:rsidRDefault="005D5659">
      <w:r>
        <w:t xml:space="preserve">- </w:t>
      </w:r>
      <w:r>
        <w:rPr>
          <w:b/>
          <w:bCs/>
        </w:rPr>
        <w:t>association cortex</w:t>
      </w:r>
      <w:r>
        <w:t xml:space="preserve">, dalyvaujančios in </w:t>
      </w:r>
      <w:r>
        <w:rPr>
          <w:smallCaps/>
        </w:rPr>
        <w:t>motor planning</w:t>
      </w:r>
      <w:r>
        <w:t xml:space="preserve"> (</w:t>
      </w:r>
      <w:r>
        <w:rPr>
          <w:b/>
          <w:bCs/>
          <w:color w:val="0000FF"/>
        </w:rPr>
        <w:t>prefrontal cortex, posterior parietal cortex</w:t>
      </w:r>
      <w:r>
        <w:t>) pažeidimas:</w:t>
      </w:r>
    </w:p>
    <w:p w:rsidR="005D5659" w:rsidRDefault="005D5659">
      <w:pPr>
        <w:numPr>
          <w:ilvl w:val="0"/>
          <w:numId w:val="4"/>
        </w:numPr>
      </w:pPr>
      <w:r>
        <w:t>hemispheric strokes</w:t>
      </w:r>
    </w:p>
    <w:p w:rsidR="005D5659" w:rsidRDefault="005D5659">
      <w:pPr>
        <w:numPr>
          <w:ilvl w:val="0"/>
          <w:numId w:val="4"/>
        </w:numPr>
      </w:pPr>
      <w:r>
        <w:t>Alzheimer disease</w:t>
      </w:r>
    </w:p>
    <w:p w:rsidR="005D5659" w:rsidRDefault="005D5659">
      <w:pPr>
        <w:numPr>
          <w:ilvl w:val="0"/>
          <w:numId w:val="4"/>
        </w:numPr>
      </w:pPr>
      <w:r>
        <w:t>trauma</w:t>
      </w:r>
    </w:p>
    <w:p w:rsidR="005D5659" w:rsidRDefault="005D5659" w:rsidP="00DC647A"/>
    <w:p w:rsidR="00FE4850" w:rsidRDefault="00FE4850" w:rsidP="00DC647A"/>
    <w:p w:rsidR="005D5659" w:rsidRDefault="005D5659">
      <w:pPr>
        <w:pStyle w:val="Nervous5"/>
        <w:ind w:right="8929"/>
        <w:rPr>
          <w:lang w:val="lt-LT"/>
        </w:rPr>
      </w:pPr>
      <w:bookmarkStart w:id="3" w:name="_Toc5998713"/>
      <w:r>
        <w:rPr>
          <w:lang w:val="lt-LT"/>
        </w:rPr>
        <w:t>types</w:t>
      </w:r>
      <w:bookmarkEnd w:id="3"/>
    </w:p>
    <w:p w:rsidR="005D5659" w:rsidRDefault="005D5659">
      <w:pPr>
        <w:pStyle w:val="NormalWeb"/>
        <w:spacing w:after="120"/>
        <w:rPr>
          <w:u w:val="single"/>
        </w:rPr>
      </w:pPr>
      <w:r>
        <w:rPr>
          <w:u w:val="single"/>
        </w:rPr>
        <w:t>Types of errors seen in patients: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02"/>
        <w:gridCol w:w="2631"/>
        <w:gridCol w:w="5373"/>
      </w:tblGrid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D5659" w:rsidRDefault="005D5659">
            <w:pPr>
              <w:jc w:val="center"/>
              <w:rPr>
                <w:caps/>
                <w:szCs w:val="24"/>
              </w:rPr>
            </w:pPr>
            <w:r>
              <w:rPr>
                <w:b/>
                <w:bCs/>
                <w:caps/>
              </w:rPr>
              <w:t>Error Type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D5659" w:rsidRDefault="005D5659">
            <w:pPr>
              <w:jc w:val="center"/>
              <w:rPr>
                <w:caps/>
                <w:szCs w:val="24"/>
              </w:rPr>
            </w:pPr>
            <w:r>
              <w:rPr>
                <w:b/>
                <w:bCs/>
                <w:caps/>
              </w:rPr>
              <w:t>Description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5D5659" w:rsidRDefault="005D5659">
            <w:pPr>
              <w:jc w:val="center"/>
              <w:rPr>
                <w:caps/>
                <w:szCs w:val="24"/>
              </w:rPr>
            </w:pPr>
            <w:r>
              <w:rPr>
                <w:b/>
                <w:bCs/>
                <w:caps/>
              </w:rPr>
              <w:t>Example</w:t>
            </w:r>
          </w:p>
        </w:tc>
      </w:tr>
      <w:tr w:rsidR="005D5659">
        <w:trPr>
          <w:cantSplit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I. PRODUCTION ERRORS</w:t>
            </w:r>
            <w:r>
              <w:t xml:space="preserve"> - assuming wrong posture, moving incorrect joints, improperly coordinating multijoint movements, assuming incorrect orientation, making timing errors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pStyle w:val="Heading4"/>
              <w:spacing w:before="0" w:beforeAutospacing="0" w:after="0" w:afterAutospacing="0"/>
              <w:rPr>
                <w:b w:val="0"/>
                <w:bCs w:val="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Spatial</w:t>
            </w:r>
            <w:r>
              <w:rPr>
                <w:b w:val="0"/>
                <w:bCs w:val="0"/>
                <w:szCs w:val="20"/>
                <w:lang w:val="en-US"/>
              </w:rPr>
              <w:t>: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Cs w:val="24"/>
              </w:rPr>
            </w:pP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Cs w:val="24"/>
              </w:rPr>
            </w:pP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jc w:val="right"/>
              <w:rPr>
                <w:szCs w:val="24"/>
              </w:rPr>
            </w:pPr>
            <w:r>
              <w:t>1. Postural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Use body part as tool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Pantomiming scissors use, patients use fingers as blades (N.B. normal subjects can make similar errors - it is important to instruct patient specifically not to use body part as tool; unlike normal subjects, patients continue to use their body parts as tools despite these instructions).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jc w:val="right"/>
              <w:rPr>
                <w:szCs w:val="24"/>
              </w:rPr>
            </w:pPr>
            <w:r>
              <w:lastRenderedPageBreak/>
              <w:t>2. Orientation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Fail to orient forelimbs to imaginary target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Pantomiming cutting piece of paper in half with scissors, patents orient scissors laterally or not in consistent plane.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jc w:val="right"/>
              <w:rPr>
                <w:szCs w:val="24"/>
              </w:rPr>
            </w:pPr>
            <w:r>
              <w:t>3. Movement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Incorrect joint movement (stabilize joint that should be moving and move joints that should not be moving).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Pantomiming screwdriver use, patients rotate arm at shoulder and fix elbow.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pStyle w:val="Heading4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Timing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Increased latency, incorrect speed, brief multiple stops (stuttering movements).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Absence of smooth sinusoidal speeds of movement when cutting with knife.</w:t>
            </w:r>
          </w:p>
        </w:tc>
      </w:tr>
      <w:tr w:rsidR="005D5659">
        <w:trPr>
          <w:cantSplit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II. CONTENT ERRORS</w:t>
            </w:r>
            <w:r>
              <w:t xml:space="preserve"> - semantically related productions (pantomiming playing trumpet rather than trombone) and unrelated responses (e.g. making hammering movements rather than those associated with trombone).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Cs w:val="24"/>
              </w:rPr>
            </w:pPr>
            <w:r>
              <w:t>Tool-object action knowledge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Lack of knowledge of type of actions associated with tools, utensils, objects.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When pantomiming or using screwdriver, patient pantomimes hammering movement or uses screwdriver as hammer.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Cs w:val="24"/>
              </w:rPr>
            </w:pPr>
            <w:r>
              <w:t>Tool-object association knowledge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Lack of knowledge of association of specific tool with specific object.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When shown partially driven nail, patient may select screwdriver instead of hammer from array of tools.</w:t>
            </w:r>
          </w:p>
        </w:tc>
      </w:tr>
      <w:tr w:rsidR="005D5659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Cs w:val="24"/>
              </w:rPr>
            </w:pPr>
            <w:r>
              <w:t>Mechanical knowledge</w:t>
            </w:r>
          </w:p>
        </w:tc>
        <w:tc>
          <w:tcPr>
            <w:tcW w:w="1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Lack of knowledge of overall mechanics of use of tools.</w:t>
            </w:r>
          </w:p>
        </w:tc>
        <w:tc>
          <w:tcPr>
            <w:tcW w:w="2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659" w:rsidRDefault="005D5659">
            <w:pPr>
              <w:rPr>
                <w:sz w:val="22"/>
                <w:szCs w:val="24"/>
              </w:rPr>
            </w:pPr>
            <w:r>
              <w:rPr>
                <w:sz w:val="22"/>
              </w:rPr>
              <w:t>When attempting to drive nail with no hammer available, patient selects screwdriver rather than heavier tool (pliers).</w:t>
            </w:r>
          </w:p>
        </w:tc>
      </w:tr>
    </w:tbl>
    <w:p w:rsidR="005D5659" w:rsidRDefault="005D5659" w:rsidP="00DC647A"/>
    <w:p w:rsidR="005D5659" w:rsidRDefault="005D5659">
      <w:pPr>
        <w:spacing w:after="120"/>
        <w:rPr>
          <w:sz w:val="28"/>
          <w:u w:val="single"/>
        </w:rPr>
      </w:pPr>
      <w:r>
        <w:rPr>
          <w:sz w:val="28"/>
          <w:u w:val="single"/>
        </w:rPr>
        <w:t>General categories:</w:t>
      </w:r>
    </w:p>
    <w:p w:rsidR="005D5659" w:rsidRDefault="005D5659">
      <w:r>
        <w:rPr>
          <w:b/>
          <w:bCs/>
          <w:smallCaps/>
        </w:rPr>
        <w:t xml:space="preserve">1. </w:t>
      </w:r>
      <w:r>
        <w:rPr>
          <w:b/>
          <w:bCs/>
          <w:smallCaps/>
          <w:highlight w:val="yellow"/>
        </w:rPr>
        <w:t>Motor (</w:t>
      </w:r>
      <w:r>
        <w:rPr>
          <w:b/>
          <w:bCs/>
          <w:highlight w:val="yellow"/>
        </w:rPr>
        <w:t>s</w:t>
      </w:r>
      <w:r>
        <w:rPr>
          <w:b/>
          <w:bCs/>
          <w:smallCaps/>
          <w:highlight w:val="yellow"/>
        </w:rPr>
        <w:t xml:space="preserve">. limb-kinetic, innervatory, cortical) </w:t>
      </w:r>
      <w:r>
        <w:rPr>
          <w:b/>
          <w:bCs/>
          <w:highlight w:val="yellow"/>
        </w:rPr>
        <w:t>apraxia</w:t>
      </w:r>
      <w:r>
        <w:t xml:space="preserve"> (simple acts are incapable of being performed) – </w:t>
      </w:r>
      <w:r>
        <w:rPr>
          <w:b/>
          <w:bCs/>
          <w:smallCaps/>
          <w:color w:val="FF0000"/>
          <w:szCs w:val="24"/>
          <w:lang w:val="en-GB"/>
        </w:rPr>
        <w:t>production</w:t>
      </w:r>
      <w:r>
        <w:t xml:space="preserve"> errors (e.g. spatial and temporal errors) ≈ </w:t>
      </w:r>
      <w:r>
        <w:rPr>
          <w:smallCaps/>
        </w:rPr>
        <w:t>motor aphasia</w:t>
      </w:r>
    </w:p>
    <w:p w:rsidR="005D5659" w:rsidRDefault="005D5659">
      <w:pPr>
        <w:numPr>
          <w:ilvl w:val="0"/>
          <w:numId w:val="2"/>
        </w:numPr>
        <w:tabs>
          <w:tab w:val="clear" w:pos="1420"/>
          <w:tab w:val="num" w:pos="360"/>
        </w:tabs>
        <w:ind w:left="340"/>
      </w:pPr>
      <w:r>
        <w:t>dažnai kartu esti ir galūnės parezė, bet motorikos sutrikimas (clumsy movements) nepaaiškinamas vien pareze.</w:t>
      </w:r>
    </w:p>
    <w:p w:rsidR="005D5659" w:rsidRDefault="005D5659">
      <w:pPr>
        <w:pStyle w:val="NormalWeb"/>
        <w:ind w:left="1100"/>
      </w:pPr>
      <w:r>
        <w:t xml:space="preserve">N.B. apraxia is useful sign to elicit because it </w:t>
      </w:r>
      <w:r>
        <w:rPr>
          <w:b/>
          <w:bCs/>
        </w:rPr>
        <w:t>indicates that lesion</w:t>
      </w:r>
      <w:r>
        <w:t xml:space="preserve"> (causing hemiparesis) </w:t>
      </w:r>
      <w:r>
        <w:rPr>
          <w:b/>
          <w:bCs/>
        </w:rPr>
        <w:t>involves cerebrum</w:t>
      </w:r>
      <w:r>
        <w:t xml:space="preserve"> (apraxia is not seen in lesions that involve internal capsule or lower).</w:t>
      </w:r>
    </w:p>
    <w:p w:rsidR="005D5659" w:rsidRDefault="005D5659" w:rsidP="00DC647A"/>
    <w:p w:rsidR="005D5659" w:rsidRDefault="005D5659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smallCaps/>
          <w:szCs w:val="20"/>
          <w:lang w:val="en-US"/>
        </w:rPr>
        <w:t xml:space="preserve">2. </w:t>
      </w:r>
      <w:r>
        <w:rPr>
          <w:smallCaps/>
          <w:szCs w:val="20"/>
          <w:highlight w:val="yellow"/>
          <w:lang w:val="en-US"/>
        </w:rPr>
        <w:t xml:space="preserve">Ideational </w:t>
      </w:r>
      <w:r>
        <w:rPr>
          <w:szCs w:val="20"/>
          <w:highlight w:val="yellow"/>
          <w:lang w:val="en-US"/>
        </w:rPr>
        <w:t>apraxia</w:t>
      </w:r>
      <w:r>
        <w:t xml:space="preserve"> </w:t>
      </w:r>
      <w:r>
        <w:rPr>
          <w:b w:val="0"/>
          <w:bCs w:val="0"/>
        </w:rPr>
        <w:t>- unable to carry out ideational plan (</w:t>
      </w:r>
      <w:r>
        <w:rPr>
          <w:i/>
          <w:iCs/>
          <w:color w:val="FF0000"/>
        </w:rPr>
        <w:t>series of acts in proper sequence</w:t>
      </w:r>
      <w:r>
        <w:rPr>
          <w:b w:val="0"/>
          <w:bCs w:val="0"/>
        </w:rPr>
        <w:t xml:space="preserve">); although many spontaneous actions are carried out easily ≈ </w:t>
      </w:r>
      <w:r>
        <w:rPr>
          <w:b w:val="0"/>
          <w:bCs w:val="0"/>
          <w:smallCaps/>
        </w:rPr>
        <w:t>sensory aphasia</w:t>
      </w:r>
    </w:p>
    <w:p w:rsidR="005D5659" w:rsidRDefault="005D5659" w:rsidP="008D135D">
      <w:pPr>
        <w:pStyle w:val="Heading4"/>
        <w:spacing w:before="0" w:beforeAutospacing="0" w:after="0" w:afterAutospacing="0"/>
        <w:ind w:left="1440"/>
        <w:rPr>
          <w:b w:val="0"/>
          <w:bCs w:val="0"/>
        </w:rPr>
      </w:pPr>
      <w:r>
        <w:rPr>
          <w:b w:val="0"/>
          <w:bCs w:val="0"/>
        </w:rPr>
        <w:t>e.g. when writing and sending letter, patient seals envelope before inserting letter.</w:t>
      </w:r>
    </w:p>
    <w:p w:rsidR="005D5659" w:rsidRDefault="005D5659">
      <w:pPr>
        <w:pStyle w:val="Heading4"/>
        <w:numPr>
          <w:ilvl w:val="0"/>
          <w:numId w:val="12"/>
        </w:num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to observer, patient appears uncertain about what to do next.</w:t>
      </w:r>
    </w:p>
    <w:p w:rsidR="005D5659" w:rsidRDefault="005D5659">
      <w:pPr>
        <w:pStyle w:val="Heading4"/>
        <w:numPr>
          <w:ilvl w:val="0"/>
          <w:numId w:val="12"/>
        </w:numPr>
        <w:spacing w:before="0" w:beforeAutospacing="0" w:after="0" w:afterAutospacing="0"/>
        <w:rPr>
          <w:b w:val="0"/>
          <w:bCs w:val="0"/>
        </w:rPr>
      </w:pPr>
      <w:r>
        <w:rPr>
          <w:i/>
          <w:iCs/>
        </w:rPr>
        <w:t>bilateral frontal &amp; parietal dysfunction</w:t>
      </w:r>
      <w:r>
        <w:rPr>
          <w:b w:val="0"/>
          <w:bCs w:val="0"/>
        </w:rPr>
        <w:t xml:space="preserve"> - disrupted motor plans for chain of individual movements involved in complex behaviors.</w:t>
      </w:r>
    </w:p>
    <w:p w:rsidR="005D5659" w:rsidRDefault="005D5659" w:rsidP="00DC647A"/>
    <w:p w:rsidR="005D5659" w:rsidRDefault="005D5659">
      <w:pPr>
        <w:rPr>
          <w:b/>
          <w:bCs/>
        </w:rPr>
      </w:pPr>
      <w:r>
        <w:rPr>
          <w:b/>
          <w:bCs/>
          <w:smallCaps/>
        </w:rPr>
        <w:t xml:space="preserve">3. </w:t>
      </w:r>
      <w:r>
        <w:rPr>
          <w:b/>
          <w:bCs/>
          <w:smallCaps/>
          <w:highlight w:val="yellow"/>
        </w:rPr>
        <w:t>Ideomotor (</w:t>
      </w:r>
      <w:r>
        <w:rPr>
          <w:b/>
          <w:bCs/>
          <w:highlight w:val="yellow"/>
        </w:rPr>
        <w:t>s</w:t>
      </w:r>
      <w:r>
        <w:rPr>
          <w:b/>
          <w:bCs/>
          <w:smallCaps/>
          <w:highlight w:val="yellow"/>
        </w:rPr>
        <w:t xml:space="preserve">. transcortical, ideokinetic, conduction) </w:t>
      </w:r>
      <w:r>
        <w:rPr>
          <w:b/>
          <w:bCs/>
          <w:highlight w:val="yellow"/>
        </w:rPr>
        <w:t>apraxia</w:t>
      </w:r>
      <w:r>
        <w:rPr>
          <w:b/>
          <w:bCs/>
        </w:rPr>
        <w:t xml:space="preserve"> </w:t>
      </w:r>
      <w:r>
        <w:t xml:space="preserve">≈ </w:t>
      </w:r>
      <w:r>
        <w:rPr>
          <w:smallCaps/>
        </w:rPr>
        <w:t>conduction aphasia</w:t>
      </w:r>
      <w:r>
        <w:t xml:space="preserve"> </w:t>
      </w:r>
    </w:p>
    <w:p w:rsidR="005D5659" w:rsidRDefault="005D5659">
      <w:pPr>
        <w:numPr>
          <w:ilvl w:val="0"/>
          <w:numId w:val="2"/>
        </w:numPr>
        <w:tabs>
          <w:tab w:val="clear" w:pos="1420"/>
          <w:tab w:val="num" w:pos="360"/>
        </w:tabs>
        <w:ind w:left="340"/>
      </w:pPr>
      <w:r>
        <w:t xml:space="preserve">motor behavior is intact when executed spontaneously, but faulty when attempted in response to verbal command (inability to carry out imagined act, e.g. </w:t>
      </w:r>
      <w:r>
        <w:rPr>
          <w:i/>
          <w:iCs/>
          <w:sz w:val="20"/>
        </w:rPr>
        <w:t>pretend that you have a book of matches and show me how you would light a match</w:t>
      </w:r>
      <w:r>
        <w:t>).</w:t>
      </w:r>
    </w:p>
    <w:p w:rsidR="005D5659" w:rsidRDefault="005D5659">
      <w:pPr>
        <w:numPr>
          <w:ilvl w:val="0"/>
          <w:numId w:val="2"/>
        </w:numPr>
        <w:tabs>
          <w:tab w:val="clear" w:pos="1420"/>
          <w:tab w:val="num" w:pos="360"/>
        </w:tabs>
        <w:ind w:left="340"/>
      </w:pPr>
      <w:r>
        <w:t>patients comprehend examiners' pantomimes and gestures but cannot perform movements on command* - interrupted connections between volition (ideas) and motor cortex.</w:t>
      </w:r>
    </w:p>
    <w:p w:rsidR="005D5659" w:rsidRDefault="005D5659">
      <w:pPr>
        <w:jc w:val="right"/>
      </w:pPr>
      <w:r>
        <w:t xml:space="preserve">* patient repeats poorly (!) - greater impairment when </w:t>
      </w:r>
      <w:r>
        <w:rPr>
          <w:b/>
          <w:bCs/>
          <w:i/>
          <w:iCs/>
          <w:color w:val="FF0000"/>
        </w:rPr>
        <w:t>imitating movements</w:t>
      </w:r>
    </w:p>
    <w:p w:rsidR="005D5659" w:rsidRDefault="005D5659">
      <w:pPr>
        <w:jc w:val="right"/>
        <w:rPr>
          <w:smallCaps/>
          <w:highlight w:val="yellow"/>
        </w:rPr>
      </w:pPr>
      <w:r>
        <w:t xml:space="preserve">than when </w:t>
      </w:r>
      <w:r>
        <w:rPr>
          <w:b/>
          <w:bCs/>
          <w:i/>
          <w:iCs/>
          <w:color w:val="FF6600"/>
        </w:rPr>
        <w:t xml:space="preserve">pantomiming </w:t>
      </w:r>
      <w:r>
        <w:t xml:space="preserve">to command </w:t>
      </w:r>
    </w:p>
    <w:p w:rsidR="005D5659" w:rsidRDefault="005D5659">
      <w:pPr>
        <w:numPr>
          <w:ilvl w:val="0"/>
          <w:numId w:val="2"/>
        </w:numPr>
        <w:tabs>
          <w:tab w:val="clear" w:pos="1420"/>
          <w:tab w:val="num" w:pos="360"/>
        </w:tabs>
        <w:ind w:left="340"/>
      </w:pPr>
      <w:r>
        <w:t>dažniausia apraxia forma.</w:t>
      </w:r>
    </w:p>
    <w:p w:rsidR="005D5659" w:rsidRDefault="005D5659">
      <w:pPr>
        <w:numPr>
          <w:ilvl w:val="0"/>
          <w:numId w:val="2"/>
        </w:numPr>
        <w:tabs>
          <w:tab w:val="clear" w:pos="1420"/>
          <w:tab w:val="num" w:pos="360"/>
        </w:tabs>
        <w:ind w:left="340"/>
      </w:pPr>
      <w:r>
        <w:rPr>
          <w:b/>
          <w:bCs/>
          <w:i/>
          <w:iCs/>
          <w:smallCaps/>
        </w:rPr>
        <w:t>Ideomotion</w:t>
      </w:r>
      <w:r>
        <w:t xml:space="preserve"> – movement under influence of dominant idea, being practically automatic and not volitional.</w:t>
      </w:r>
    </w:p>
    <w:p w:rsidR="005D5659" w:rsidRDefault="005D5659">
      <w:pPr>
        <w:pStyle w:val="NormalWeb"/>
        <w:numPr>
          <w:ilvl w:val="0"/>
          <w:numId w:val="9"/>
        </w:numPr>
      </w:pPr>
      <w:r>
        <w:rPr>
          <w:b/>
          <w:bCs/>
          <w:color w:val="0000FF"/>
        </w:rPr>
        <w:t>posterior form</w:t>
      </w:r>
      <w:r>
        <w:t xml:space="preserve"> (</w:t>
      </w:r>
      <w:r>
        <w:rPr>
          <w:b/>
          <w:bCs/>
          <w:i/>
          <w:iCs/>
        </w:rPr>
        <w:t>left angular / supramarginal gyrus</w:t>
      </w:r>
      <w:r>
        <w:t xml:space="preserve"> lesions) - difficulty </w:t>
      </w:r>
      <w:r>
        <w:rPr>
          <w:b/>
          <w:bCs/>
          <w:i/>
          <w:iCs/>
          <w:color w:val="FF0000"/>
        </w:rPr>
        <w:t>performing in response to command</w:t>
      </w:r>
      <w:r>
        <w:t xml:space="preserve"> and </w:t>
      </w:r>
      <w:r>
        <w:rPr>
          <w:b/>
          <w:bCs/>
          <w:i/>
          <w:iCs/>
          <w:color w:val="FF0000"/>
        </w:rPr>
        <w:t>imitation</w:t>
      </w:r>
      <w:r>
        <w:t>; patients do not discriminate between poorly and well-performed acts.</w:t>
      </w:r>
    </w:p>
    <w:p w:rsidR="005D5659" w:rsidRDefault="005D5659">
      <w:pPr>
        <w:pStyle w:val="NormalWeb"/>
        <w:numPr>
          <w:ilvl w:val="0"/>
          <w:numId w:val="9"/>
        </w:numPr>
      </w:pPr>
      <w:r>
        <w:rPr>
          <w:b/>
          <w:bCs/>
          <w:color w:val="0000FF"/>
        </w:rPr>
        <w:lastRenderedPageBreak/>
        <w:t>anterior form</w:t>
      </w:r>
      <w:r>
        <w:t xml:space="preserve"> (lesions </w:t>
      </w:r>
      <w:r>
        <w:rPr>
          <w:b/>
          <w:bCs/>
          <w:i/>
          <w:iCs/>
        </w:rPr>
        <w:t>anterior to supramarginal gyrus</w:t>
      </w:r>
      <w:r>
        <w:t xml:space="preserve"> - disconnect visual kinesthetic motor engrams from premotor &amp; motor areas) - also perform poorly to command or imitation but </w:t>
      </w:r>
      <w:r>
        <w:rPr>
          <w:b/>
          <w:bCs/>
          <w:i/>
          <w:iCs/>
          <w:color w:val="008000"/>
        </w:rPr>
        <w:t>can comprehend and discriminate pantomimes</w:t>
      </w:r>
      <w:r>
        <w:t>.</w:t>
      </w:r>
    </w:p>
    <w:p w:rsidR="005D5659" w:rsidRDefault="005D5659">
      <w:pPr>
        <w:pStyle w:val="TOC1"/>
        <w:rPr>
          <w:bCs/>
          <w:highlight w:val="yellow"/>
          <w:lang w:val="en-US"/>
        </w:rPr>
      </w:pPr>
    </w:p>
    <w:p w:rsidR="005D5659" w:rsidRDefault="005D5659">
      <w:pPr>
        <w:pStyle w:val="Heading4"/>
        <w:spacing w:before="0" w:beforeAutospacing="0" w:after="0" w:afterAutospacing="0"/>
        <w:ind w:left="567"/>
        <w:rPr>
          <w:b w:val="0"/>
          <w:bCs w:val="0"/>
        </w:rPr>
      </w:pPr>
      <w:r>
        <w:rPr>
          <w:b w:val="0"/>
          <w:bCs w:val="0"/>
          <w:szCs w:val="20"/>
          <w:lang w:val="lt-LT"/>
        </w:rPr>
        <w:t xml:space="preserve">Porūšis - </w:t>
      </w:r>
      <w:r>
        <w:rPr>
          <w:smallCaps/>
          <w:szCs w:val="20"/>
          <w:highlight w:val="yellow"/>
          <w:lang w:val="en-US"/>
        </w:rPr>
        <w:t xml:space="preserve"> Disassociation </w:t>
      </w:r>
      <w:r>
        <w:rPr>
          <w:szCs w:val="20"/>
          <w:highlight w:val="yellow"/>
          <w:lang w:val="en-US"/>
        </w:rPr>
        <w:t>apraxia</w:t>
      </w:r>
      <w:r>
        <w:t xml:space="preserve"> </w:t>
      </w:r>
      <w:r>
        <w:rPr>
          <w:b w:val="0"/>
          <w:bCs w:val="0"/>
        </w:rPr>
        <w:t xml:space="preserve">- cannot </w:t>
      </w:r>
      <w:r>
        <w:rPr>
          <w:i/>
          <w:iCs/>
          <w:color w:val="FF0000"/>
        </w:rPr>
        <w:t>gesture left</w:t>
      </w:r>
      <w:r>
        <w:rPr>
          <w:i/>
          <w:iCs/>
        </w:rPr>
        <w:t>*</w:t>
      </w:r>
      <w:r>
        <w:rPr>
          <w:i/>
          <w:iCs/>
          <w:color w:val="FF0000"/>
        </w:rPr>
        <w:t xml:space="preserve"> limbs to verbal command</w:t>
      </w:r>
      <w:r>
        <w:rPr>
          <w:b w:val="0"/>
          <w:bCs w:val="0"/>
        </w:rPr>
        <w:t>.</w:t>
      </w:r>
    </w:p>
    <w:p w:rsidR="005D5659" w:rsidRDefault="005D5659">
      <w:pPr>
        <w:pStyle w:val="Heading4"/>
        <w:spacing w:before="0" w:beforeAutospacing="0" w:after="0" w:afterAutospacing="0"/>
        <w:ind w:left="567"/>
        <w:jc w:val="right"/>
        <w:rPr>
          <w:b w:val="0"/>
          <w:bCs w:val="0"/>
        </w:rPr>
      </w:pPr>
      <w:r>
        <w:rPr>
          <w:b w:val="0"/>
          <w:bCs w:val="0"/>
        </w:rPr>
        <w:t>*dyspraxia of nondominant limbs often passes without notice</w:t>
      </w:r>
    </w:p>
    <w:p w:rsidR="005D5659" w:rsidRDefault="005D5659">
      <w:pPr>
        <w:pStyle w:val="Heading4"/>
        <w:numPr>
          <w:ilvl w:val="0"/>
          <w:numId w:val="11"/>
        </w:numPr>
        <w:tabs>
          <w:tab w:val="clear" w:pos="927"/>
          <w:tab w:val="num" w:pos="1494"/>
        </w:tabs>
        <w:spacing w:before="0" w:beforeAutospacing="0" w:after="0" w:afterAutospacing="0"/>
        <w:ind w:left="1474"/>
        <w:rPr>
          <w:b w:val="0"/>
          <w:bCs w:val="0"/>
        </w:rPr>
      </w:pPr>
      <w:r>
        <w:rPr>
          <w:i/>
          <w:iCs/>
        </w:rPr>
        <w:t>callosal lesions</w:t>
      </w:r>
      <w:r>
        <w:rPr>
          <w:b w:val="0"/>
          <w:bCs w:val="0"/>
        </w:rPr>
        <w:t xml:space="preserve"> – disconnect dominant hemisphere (comprehension of verbal commands) from another hemisphere that must move limb on verbal command.</w:t>
      </w:r>
    </w:p>
    <w:p w:rsidR="005D5659" w:rsidRDefault="005D5659">
      <w:pPr>
        <w:pStyle w:val="Heading4"/>
        <w:numPr>
          <w:ilvl w:val="0"/>
          <w:numId w:val="11"/>
        </w:numPr>
        <w:tabs>
          <w:tab w:val="clear" w:pos="927"/>
          <w:tab w:val="num" w:pos="1494"/>
        </w:tabs>
        <w:spacing w:before="0" w:beforeAutospacing="0" w:after="0" w:afterAutospacing="0"/>
        <w:ind w:left="1474"/>
        <w:rPr>
          <w:b w:val="0"/>
          <w:bCs w:val="0"/>
        </w:rPr>
      </w:pPr>
      <w:r>
        <w:rPr>
          <w:b w:val="0"/>
          <w:bCs w:val="0"/>
        </w:rPr>
        <w:t xml:space="preserve">intact ability to </w:t>
      </w:r>
      <w:r>
        <w:rPr>
          <w:i/>
          <w:iCs/>
          <w:color w:val="008000"/>
        </w:rPr>
        <w:t>imitate motions</w:t>
      </w:r>
      <w:r>
        <w:rPr>
          <w:b w:val="0"/>
          <w:bCs w:val="0"/>
        </w:rPr>
        <w:t xml:space="preserve"> and </w:t>
      </w:r>
      <w:r>
        <w:rPr>
          <w:i/>
          <w:iCs/>
          <w:color w:val="008000"/>
        </w:rPr>
        <w:t>use objects</w:t>
      </w:r>
      <w:r>
        <w:rPr>
          <w:b w:val="0"/>
          <w:bCs w:val="0"/>
        </w:rPr>
        <w:t>.</w:t>
      </w:r>
    </w:p>
    <w:p w:rsidR="005D5659" w:rsidRDefault="005D5659" w:rsidP="00DC647A"/>
    <w:p w:rsidR="005D5659" w:rsidRDefault="005D5659">
      <w:pPr>
        <w:pStyle w:val="Heading4"/>
        <w:spacing w:before="0" w:beforeAutospacing="0" w:after="0" w:afterAutospacing="0"/>
        <w:rPr>
          <w:b w:val="0"/>
          <w:bCs w:val="0"/>
        </w:rPr>
      </w:pPr>
      <w:r>
        <w:rPr>
          <w:smallCaps/>
          <w:szCs w:val="20"/>
          <w:lang w:val="en-US"/>
        </w:rPr>
        <w:t xml:space="preserve">4. </w:t>
      </w:r>
      <w:r>
        <w:rPr>
          <w:smallCaps/>
          <w:szCs w:val="20"/>
          <w:highlight w:val="yellow"/>
          <w:lang w:val="en-US"/>
        </w:rPr>
        <w:t xml:space="preserve">Conceptual </w:t>
      </w:r>
      <w:r>
        <w:rPr>
          <w:szCs w:val="20"/>
          <w:highlight w:val="yellow"/>
          <w:lang w:val="en-US"/>
        </w:rPr>
        <w:t>apraxia</w:t>
      </w:r>
      <w:r>
        <w:t xml:space="preserve"> </w:t>
      </w:r>
      <w:r>
        <w:rPr>
          <w:b w:val="0"/>
          <w:bCs w:val="0"/>
        </w:rPr>
        <w:t xml:space="preserve">- </w:t>
      </w:r>
      <w:r>
        <w:rPr>
          <w:smallCaps/>
          <w:color w:val="FF0000"/>
        </w:rPr>
        <w:t>content</w:t>
      </w:r>
      <w:r>
        <w:rPr>
          <w:i/>
          <w:iCs/>
          <w:color w:val="FF0000"/>
        </w:rPr>
        <w:t xml:space="preserve"> </w:t>
      </w:r>
      <w:r>
        <w:rPr>
          <w:b w:val="0"/>
          <w:bCs w:val="0"/>
        </w:rPr>
        <w:t>errors.</w:t>
      </w:r>
    </w:p>
    <w:p w:rsidR="005D5659" w:rsidRDefault="005D5659">
      <w:pPr>
        <w:pStyle w:val="NormalWeb"/>
        <w:numPr>
          <w:ilvl w:val="0"/>
          <w:numId w:val="12"/>
        </w:numPr>
      </w:pPr>
      <w:r>
        <w:t xml:space="preserve">most commonly seen in </w:t>
      </w:r>
      <w:r>
        <w:rPr>
          <w:b/>
          <w:bCs/>
          <w:i/>
          <w:iCs/>
        </w:rPr>
        <w:t>Alzheimer dementia</w:t>
      </w:r>
      <w:r>
        <w:t>.</w:t>
      </w:r>
    </w:p>
    <w:p w:rsidR="005D5659" w:rsidRDefault="005D5659" w:rsidP="00DC647A"/>
    <w:p w:rsidR="005D5659" w:rsidRDefault="005D5659">
      <w:pPr>
        <w:spacing w:after="120"/>
        <w:rPr>
          <w:sz w:val="28"/>
          <w:u w:val="single"/>
        </w:rPr>
      </w:pPr>
      <w:r>
        <w:rPr>
          <w:sz w:val="28"/>
          <w:u w:val="single"/>
        </w:rPr>
        <w:t>According to action:</w:t>
      </w:r>
    </w:p>
    <w:p w:rsidR="005D5659" w:rsidRDefault="005D5659">
      <w:pPr>
        <w:spacing w:after="120"/>
      </w:pPr>
      <w:r>
        <w:rPr>
          <w:b/>
          <w:bCs/>
          <w:smallCaps/>
        </w:rPr>
        <w:t>Speech apraxia (s. motor aphasia)</w:t>
      </w:r>
      <w:r>
        <w:t xml:space="preserve"> – left area 44 (Broca center).</w:t>
      </w:r>
    </w:p>
    <w:p w:rsidR="005D5659" w:rsidRDefault="005D5659">
      <w:pPr>
        <w:spacing w:after="120"/>
      </w:pPr>
      <w:r>
        <w:rPr>
          <w:b/>
          <w:bCs/>
          <w:smallCaps/>
        </w:rPr>
        <w:t>Writing apraxia (s. agraphia)</w:t>
      </w:r>
      <w:r>
        <w:t xml:space="preserve"> – left angular gyrus.</w:t>
      </w:r>
    </w:p>
    <w:p w:rsidR="005D5659" w:rsidRDefault="005D5659">
      <w:pPr>
        <w:spacing w:after="120"/>
      </w:pPr>
      <w:r>
        <w:rPr>
          <w:b/>
          <w:bCs/>
          <w:smallCaps/>
        </w:rPr>
        <w:t>Dressing apraxia</w:t>
      </w:r>
      <w:r>
        <w:t xml:space="preserve"> – right posterior parietal cortex.</w:t>
      </w:r>
    </w:p>
    <w:p w:rsidR="005D5659" w:rsidRDefault="005D5659">
      <w:pPr>
        <w:spacing w:after="120"/>
      </w:pPr>
      <w:r>
        <w:rPr>
          <w:b/>
          <w:bCs/>
          <w:smallCaps/>
        </w:rPr>
        <w:t>Gait apraxia</w:t>
      </w:r>
      <w:r>
        <w:t xml:space="preserve"> – difūzinės ligos (e.g. Alzheimer – esp. common in elderly).</w:t>
      </w:r>
    </w:p>
    <w:p w:rsidR="005D5659" w:rsidRDefault="005D5659">
      <w:pPr>
        <w:spacing w:after="120"/>
      </w:pPr>
      <w:r>
        <w:rPr>
          <w:b/>
          <w:bCs/>
          <w:smallCaps/>
        </w:rPr>
        <w:t>Constructional apraxia</w:t>
      </w:r>
      <w:r>
        <w:t xml:space="preserve"> (impaired building, assembling, drawing) – right parietal cortex, hepatic encephalopathy (test – “draw 5-pointed star”).</w:t>
      </w:r>
    </w:p>
    <w:p w:rsidR="005D5659" w:rsidRDefault="005D5659" w:rsidP="00DC647A"/>
    <w:p w:rsidR="005D5659" w:rsidRDefault="005D5659">
      <w:pPr>
        <w:spacing w:after="120"/>
        <w:rPr>
          <w:u w:val="single"/>
        </w:rPr>
      </w:pPr>
      <w:r>
        <w:rPr>
          <w:u w:val="single"/>
        </w:rPr>
        <w:t>Types of errors in various apraxia types:</w:t>
      </w:r>
    </w:p>
    <w:tbl>
      <w:tblPr>
        <w:tblW w:w="51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520"/>
        <w:gridCol w:w="961"/>
        <w:gridCol w:w="1267"/>
        <w:gridCol w:w="1593"/>
        <w:gridCol w:w="1747"/>
        <w:gridCol w:w="1080"/>
        <w:gridCol w:w="734"/>
        <w:gridCol w:w="1307"/>
      </w:tblGrid>
      <w:tr w:rsidR="005D5659">
        <w:trPr>
          <w:cantSplit/>
          <w:tblHeader/>
          <w:tblCellSpacing w:w="0" w:type="dxa"/>
        </w:trPr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b/>
                <w:bCs/>
              </w:rPr>
            </w:pPr>
          </w:p>
          <w:p w:rsidR="005D5659" w:rsidRDefault="005D5659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Apraxia Type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Errors to Command:</w:t>
            </w:r>
          </w:p>
        </w:tc>
        <w:tc>
          <w:tcPr>
            <w:tcW w:w="31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Discrimination:</w:t>
            </w:r>
          </w:p>
        </w:tc>
      </w:tr>
      <w:tr w:rsidR="005D5659">
        <w:trPr>
          <w:cantSplit/>
          <w:tblCellSpacing w:w="0" w:type="dxa"/>
        </w:trPr>
        <w:tc>
          <w:tcPr>
            <w:tcW w:w="7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b/>
                <w:bCs/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</w:rPr>
              <w:t>Postural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</w:rPr>
              <w:t>Orientation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Movement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Comprehension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Imitation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Series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Mechanical Knowledge</w:t>
            </w:r>
          </w:p>
        </w:tc>
      </w:tr>
      <w:tr w:rsidR="005D5659">
        <w:trPr>
          <w:cantSplit/>
          <w:trHeight w:val="616"/>
          <w:tblCellSpacing w:w="0" w:type="dxa"/>
        </w:trPr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r>
              <w:t>Ideomotor:</w:t>
            </w:r>
          </w:p>
          <w:p w:rsidR="005D5659" w:rsidRDefault="005D5659">
            <w:pPr>
              <w:jc w:val="right"/>
              <w:rPr>
                <w:szCs w:val="24"/>
              </w:rPr>
            </w:pPr>
            <w:r>
              <w:t>Anterior</w:t>
            </w:r>
          </w:p>
          <w:p w:rsidR="005D5659" w:rsidRDefault="005D5659">
            <w:pPr>
              <w:jc w:val="right"/>
              <w:rPr>
                <w:szCs w:val="24"/>
              </w:rPr>
            </w:pPr>
            <w:r>
              <w:t>Posterior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</w:tr>
      <w:tr w:rsidR="005D5659">
        <w:trPr>
          <w:cantSplit/>
          <w:tblCellSpacing w:w="0" w:type="dxa"/>
        </w:trPr>
        <w:tc>
          <w:tcPr>
            <w:tcW w:w="7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right"/>
              <w:rPr>
                <w:szCs w:val="24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</w:tr>
      <w:tr w:rsidR="005D565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szCs w:val="24"/>
              </w:rPr>
            </w:pPr>
            <w:r>
              <w:t>Conduction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</w:tr>
      <w:tr w:rsidR="005D565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szCs w:val="24"/>
              </w:rPr>
            </w:pPr>
            <w:r>
              <w:t>Disassociation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</w:tr>
      <w:tr w:rsidR="005D565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szCs w:val="24"/>
              </w:rPr>
            </w:pPr>
            <w:r>
              <w:t>Ideational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</w:tr>
      <w:tr w:rsidR="005D5659">
        <w:trPr>
          <w:tblCellSpacing w:w="0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rPr>
                <w:szCs w:val="24"/>
              </w:rPr>
            </w:pPr>
            <w:r>
              <w:t>Conceptual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O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5659" w:rsidRDefault="005D5659">
            <w:pPr>
              <w:jc w:val="center"/>
              <w:rPr>
                <w:szCs w:val="24"/>
              </w:rPr>
            </w:pPr>
            <w:r>
              <w:t>+ + +</w:t>
            </w:r>
          </w:p>
        </w:tc>
      </w:tr>
    </w:tbl>
    <w:p w:rsidR="005D5659" w:rsidRDefault="005D5659" w:rsidP="00DC647A"/>
    <w:p w:rsidR="00FE4850" w:rsidRDefault="00FE4850" w:rsidP="00DC647A"/>
    <w:p w:rsidR="005D5659" w:rsidRDefault="005D5659">
      <w:pPr>
        <w:pStyle w:val="Nervous5"/>
        <w:ind w:right="8221"/>
        <w:rPr>
          <w:lang w:val="lt-LT"/>
        </w:rPr>
      </w:pPr>
      <w:bookmarkStart w:id="4" w:name="_Toc5998714"/>
      <w:r>
        <w:rPr>
          <w:lang w:val="lt-LT"/>
        </w:rPr>
        <w:t>diagnosis</w:t>
      </w:r>
      <w:bookmarkEnd w:id="4"/>
    </w:p>
    <w:p w:rsidR="005D5659" w:rsidRDefault="005D5659">
      <w:pPr>
        <w:pStyle w:val="NormalWeb"/>
        <w:rPr>
          <w:u w:val="single" w:color="333333"/>
        </w:rPr>
      </w:pPr>
      <w:r>
        <w:rPr>
          <w:u w:val="single" w:color="333333"/>
        </w:rPr>
        <w:t>Most patient</w:t>
      </w:r>
      <w:r w:rsidR="008D135D">
        <w:rPr>
          <w:u w:val="single" w:color="333333"/>
        </w:rPr>
        <w:t>s</w:t>
      </w:r>
      <w:r>
        <w:rPr>
          <w:u w:val="single" w:color="333333"/>
        </w:rPr>
        <w:t xml:space="preserve"> </w:t>
      </w:r>
      <w:r>
        <w:rPr>
          <w:b/>
          <w:bCs/>
          <w:color w:val="FF6600"/>
          <w:u w:val="single" w:color="333333"/>
        </w:rPr>
        <w:t>do not recognize their disability or complain about it</w:t>
      </w:r>
      <w:r>
        <w:rPr>
          <w:u w:val="single" w:color="333333"/>
        </w:rPr>
        <w:t>:</w:t>
      </w:r>
    </w:p>
    <w:p w:rsidR="005D5659" w:rsidRDefault="005D5659">
      <w:pPr>
        <w:pStyle w:val="NormalWeb"/>
        <w:numPr>
          <w:ilvl w:val="0"/>
          <w:numId w:val="5"/>
        </w:numPr>
      </w:pPr>
      <w:r>
        <w:rPr>
          <w:b/>
          <w:bCs/>
        </w:rPr>
        <w:t>anosognosic</w:t>
      </w:r>
      <w:r>
        <w:t xml:space="preserve"> for apraxia.</w:t>
      </w:r>
    </w:p>
    <w:p w:rsidR="005D5659" w:rsidRDefault="005D5659">
      <w:pPr>
        <w:pStyle w:val="NormalWeb"/>
        <w:numPr>
          <w:ilvl w:val="0"/>
          <w:numId w:val="5"/>
        </w:numPr>
      </w:pPr>
      <w:r>
        <w:t xml:space="preserve">in </w:t>
      </w:r>
      <w:r>
        <w:rPr>
          <w:b/>
          <w:bCs/>
        </w:rPr>
        <w:t>hemiparesis</w:t>
      </w:r>
      <w:r>
        <w:t xml:space="preserve">, patients perform skilled acts with </w:t>
      </w:r>
      <w:r>
        <w:rPr>
          <w:b/>
          <w:bCs/>
          <w:i/>
          <w:iCs/>
        </w:rPr>
        <w:t xml:space="preserve">nonpreferred arm </w:t>
      </w:r>
      <w:r>
        <w:t>– patients attribute difficulty to premorbid clumsiness of nonpreferred arm (but this may be not true and reflects apraxia!).</w:t>
      </w:r>
    </w:p>
    <w:p w:rsidR="005D5659" w:rsidRDefault="005D5659" w:rsidP="00DC647A"/>
    <w:p w:rsidR="005D5659" w:rsidRDefault="005D5659">
      <w:pPr>
        <w:pStyle w:val="NormalWeb"/>
        <w:spacing w:before="120"/>
      </w:pPr>
      <w:r>
        <w:rPr>
          <w:caps/>
          <w:highlight w:val="cyan"/>
        </w:rPr>
        <w:t>Anamnesis</w:t>
      </w:r>
      <w:r>
        <w:t xml:space="preserve"> - inquired about </w:t>
      </w:r>
      <w:r>
        <w:rPr>
          <w:smallCaps/>
        </w:rPr>
        <w:t>activities</w:t>
      </w:r>
      <w:r>
        <w:t>:</w:t>
      </w:r>
    </w:p>
    <w:p w:rsidR="005D5659" w:rsidRDefault="005D5659">
      <w:pPr>
        <w:pStyle w:val="NormalWeb"/>
        <w:numPr>
          <w:ilvl w:val="0"/>
          <w:numId w:val="6"/>
        </w:numPr>
      </w:pPr>
      <w:r>
        <w:t>common bathroom tools (toothbrushes, razors, combs, brushes).</w:t>
      </w:r>
    </w:p>
    <w:p w:rsidR="005D5659" w:rsidRDefault="005D5659">
      <w:pPr>
        <w:pStyle w:val="NormalWeb"/>
        <w:numPr>
          <w:ilvl w:val="0"/>
          <w:numId w:val="6"/>
        </w:numPr>
      </w:pPr>
      <w:r>
        <w:t>preparation of meals, use typical kitchen ut</w:t>
      </w:r>
      <w:r w:rsidR="008D135D">
        <w:t>ensils (forks, knives, spoons).</w:t>
      </w:r>
    </w:p>
    <w:p w:rsidR="005D5659" w:rsidRDefault="005D5659" w:rsidP="00DC647A"/>
    <w:p w:rsidR="005D5659" w:rsidRDefault="005D5659">
      <w:pPr>
        <w:pStyle w:val="NormalWeb"/>
        <w:spacing w:before="120"/>
      </w:pPr>
      <w:r>
        <w:rPr>
          <w:caps/>
          <w:highlight w:val="cyan"/>
        </w:rPr>
        <w:t>objective examination</w:t>
      </w:r>
      <w:r>
        <w:t xml:space="preserve"> - see </w:t>
      </w:r>
      <w:r>
        <w:rPr>
          <w:smallCaps/>
        </w:rPr>
        <w:t>examination techniques</w:t>
      </w:r>
    </w:p>
    <w:p w:rsidR="005D5659" w:rsidRDefault="005D5659" w:rsidP="00DC647A"/>
    <w:p w:rsidR="00FE4850" w:rsidRDefault="00FE4850" w:rsidP="00DC647A"/>
    <w:p w:rsidR="005D5659" w:rsidRDefault="005D5659">
      <w:pPr>
        <w:pStyle w:val="Nervous5"/>
        <w:ind w:right="8079"/>
        <w:rPr>
          <w:lang w:val="lt-LT"/>
        </w:rPr>
      </w:pPr>
      <w:bookmarkStart w:id="5" w:name="_Toc5998715"/>
      <w:r>
        <w:rPr>
          <w:lang w:val="lt-LT"/>
        </w:rPr>
        <w:t>Treatment</w:t>
      </w:r>
      <w:bookmarkEnd w:id="5"/>
    </w:p>
    <w:p w:rsidR="005D5659" w:rsidRDefault="005D5659" w:rsidP="00DC647A">
      <w:r>
        <w:t>- little is presently known about rehabilitation of patients with apraxia.</w:t>
      </w:r>
    </w:p>
    <w:p w:rsidR="005D5659" w:rsidRDefault="005D5659" w:rsidP="00DC647A"/>
    <w:p w:rsidR="005D5659" w:rsidRDefault="005D5659" w:rsidP="00DC647A"/>
    <w:p w:rsidR="00FE4850" w:rsidRDefault="00FE4850" w:rsidP="00DC647A"/>
    <w:p w:rsidR="00FE4850" w:rsidRDefault="00FE4850" w:rsidP="00DC647A"/>
    <w:p w:rsidR="00D52557" w:rsidRDefault="00D52557" w:rsidP="00DC647A"/>
    <w:p w:rsidR="00D52557" w:rsidRDefault="00D52557" w:rsidP="00D52557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D52557" w:rsidRDefault="00D52557" w:rsidP="00D52557">
      <w:pPr>
        <w:rPr>
          <w:sz w:val="20"/>
        </w:rPr>
      </w:pPr>
      <w:r>
        <w:rPr>
          <w:sz w:val="20"/>
        </w:rPr>
        <w:t>NMS Neuroanatomy 1998</w:t>
      </w:r>
    </w:p>
    <w:p w:rsidR="00D52557" w:rsidRDefault="00D52557" w:rsidP="00D52557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(49-55 p.)</w:t>
      </w:r>
    </w:p>
    <w:p w:rsidR="00D52557" w:rsidRDefault="00D52557" w:rsidP="00D52557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D52557" w:rsidRDefault="00D52557" w:rsidP="00D52557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(2033-2038 p.)</w:t>
      </w:r>
    </w:p>
    <w:p w:rsidR="00D52557" w:rsidRDefault="00D52557" w:rsidP="00D52557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(10-11 p.)</w:t>
      </w:r>
    </w:p>
    <w:p w:rsidR="00D52557" w:rsidRDefault="00D52557" w:rsidP="00D52557">
      <w:pPr>
        <w:rPr>
          <w:sz w:val="20"/>
        </w:rPr>
      </w:pPr>
    </w:p>
    <w:p w:rsidR="00D52557" w:rsidRDefault="00D52557" w:rsidP="00D52557">
      <w:pPr>
        <w:pBdr>
          <w:bottom w:val="single" w:sz="4" w:space="1" w:color="auto"/>
        </w:pBdr>
        <w:ind w:right="57"/>
        <w:rPr>
          <w:sz w:val="20"/>
        </w:rPr>
      </w:pPr>
    </w:p>
    <w:p w:rsidR="00D52557" w:rsidRPr="00B806B3" w:rsidRDefault="00D52557" w:rsidP="00D52557">
      <w:pPr>
        <w:pBdr>
          <w:bottom w:val="single" w:sz="4" w:space="1" w:color="auto"/>
        </w:pBdr>
        <w:ind w:right="57"/>
        <w:rPr>
          <w:sz w:val="20"/>
        </w:rPr>
      </w:pPr>
    </w:p>
    <w:p w:rsidR="00D52557" w:rsidRDefault="00A805D4" w:rsidP="00D5255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D52557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52557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52557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52557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52557" w:rsidRPr="00D52557" w:rsidRDefault="00A805D4" w:rsidP="00D5255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D52557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D52557" w:rsidRPr="00D52557" w:rsidSect="00285E98">
      <w:head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E7" w:rsidRDefault="002607E7">
      <w:r>
        <w:separator/>
      </w:r>
    </w:p>
  </w:endnote>
  <w:endnote w:type="continuationSeparator" w:id="0">
    <w:p w:rsidR="002607E7" w:rsidRDefault="0026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E7" w:rsidRDefault="002607E7">
      <w:r>
        <w:separator/>
      </w:r>
    </w:p>
  </w:footnote>
  <w:footnote w:type="continuationSeparator" w:id="0">
    <w:p w:rsidR="002607E7" w:rsidRDefault="0026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557" w:rsidRPr="00D64E7F" w:rsidRDefault="00D52557" w:rsidP="00D5255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657D0" wp14:editId="52A3729F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Apraxia</w:t>
    </w:r>
    <w:r>
      <w:rPr>
        <w:b/>
        <w:bCs/>
        <w:iCs/>
        <w:smallCaps/>
      </w:rPr>
      <w:tab/>
    </w:r>
    <w:r>
      <w:t>S8 (</w:t>
    </w:r>
    <w:r>
      <w:fldChar w:fldCharType="begin"/>
    </w:r>
    <w:r>
      <w:instrText xml:space="preserve"> PAGE </w:instrText>
    </w:r>
    <w:r>
      <w:fldChar w:fldCharType="separate"/>
    </w:r>
    <w:r w:rsidR="00A805D4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B4E"/>
    <w:multiLevelType w:val="hybridMultilevel"/>
    <w:tmpl w:val="33C459B2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A72"/>
    <w:multiLevelType w:val="hybridMultilevel"/>
    <w:tmpl w:val="ABA8FD6E"/>
    <w:lvl w:ilvl="0" w:tplc="3230DA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92604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9201B"/>
    <w:multiLevelType w:val="hybridMultilevel"/>
    <w:tmpl w:val="A722602E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44E0F58"/>
    <w:multiLevelType w:val="hybridMultilevel"/>
    <w:tmpl w:val="A722602E"/>
    <w:lvl w:ilvl="0" w:tplc="8D462BEE">
      <w:start w:val="1"/>
      <w:numFmt w:val="bullet"/>
      <w:lvlText w:val=""/>
      <w:lvlJc w:val="left"/>
      <w:pPr>
        <w:tabs>
          <w:tab w:val="num" w:pos="1420"/>
        </w:tabs>
        <w:ind w:left="140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4" w15:restartNumberingAfterBreak="0">
    <w:nsid w:val="25E16817"/>
    <w:multiLevelType w:val="hybridMultilevel"/>
    <w:tmpl w:val="C4C2E8B0"/>
    <w:lvl w:ilvl="0" w:tplc="8D462BEE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618D1"/>
    <w:multiLevelType w:val="hybridMultilevel"/>
    <w:tmpl w:val="A38CA03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39F44EE"/>
    <w:multiLevelType w:val="hybridMultilevel"/>
    <w:tmpl w:val="2620F1B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53E55203"/>
    <w:multiLevelType w:val="hybridMultilevel"/>
    <w:tmpl w:val="2620F1B8"/>
    <w:lvl w:ilvl="0" w:tplc="58926048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F739D4"/>
    <w:multiLevelType w:val="hybridMultilevel"/>
    <w:tmpl w:val="6F605824"/>
    <w:lvl w:ilvl="0" w:tplc="58926048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60652"/>
    <w:multiLevelType w:val="hybridMultilevel"/>
    <w:tmpl w:val="6938E04E"/>
    <w:lvl w:ilvl="0" w:tplc="BE28771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58926048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F55EB"/>
    <w:multiLevelType w:val="hybridMultilevel"/>
    <w:tmpl w:val="C0B8FF38"/>
    <w:lvl w:ilvl="0" w:tplc="58926048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63325"/>
    <w:multiLevelType w:val="hybridMultilevel"/>
    <w:tmpl w:val="C4C2E8B0"/>
    <w:lvl w:ilvl="0" w:tplc="58926048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BA"/>
    <w:rsid w:val="00144EBA"/>
    <w:rsid w:val="00256F98"/>
    <w:rsid w:val="002607E7"/>
    <w:rsid w:val="00285E98"/>
    <w:rsid w:val="002E2EE9"/>
    <w:rsid w:val="00422254"/>
    <w:rsid w:val="005D5659"/>
    <w:rsid w:val="007F3910"/>
    <w:rsid w:val="008D135D"/>
    <w:rsid w:val="00925CA0"/>
    <w:rsid w:val="00943821"/>
    <w:rsid w:val="00A805D4"/>
    <w:rsid w:val="00D52557"/>
    <w:rsid w:val="00DC647A"/>
    <w:rsid w:val="00EE27E1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3AB85-2FCB-49D4-87D0-CC61DC6C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5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22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22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FE485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E48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name">
    <w:name w:val="Article name"/>
    <w:basedOn w:val="Normal"/>
    <w:autoRedefine/>
    <w:qFormat/>
    <w:rsid w:val="00D52557"/>
    <w:pPr>
      <w:ind w:left="2155"/>
    </w:pPr>
    <w:rPr>
      <w:i/>
      <w:sz w:val="20"/>
    </w:rPr>
  </w:style>
  <w:style w:type="paragraph" w:styleId="Footer">
    <w:name w:val="footer"/>
    <w:basedOn w:val="Normal"/>
    <w:rsid w:val="00FE485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5255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E4850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FE485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5255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5255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5255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FE4850"/>
    <w:rPr>
      <w:color w:val="999999"/>
      <w:u w:val="none"/>
    </w:rPr>
  </w:style>
  <w:style w:type="paragraph" w:customStyle="1" w:styleId="Nervous4">
    <w:name w:val="Nervous 4"/>
    <w:basedOn w:val="Normal"/>
    <w:rsid w:val="00D525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5255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NormalWeb">
    <w:name w:val="Normal (Web)"/>
    <w:basedOn w:val="Normal"/>
    <w:uiPriority w:val="99"/>
    <w:unhideWhenUsed/>
    <w:rsid w:val="00D52557"/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D52557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D5255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D5255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D5255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D5255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FE4850"/>
    <w:rPr>
      <w:color w:val="999999"/>
      <w:u w:val="none"/>
    </w:rPr>
  </w:style>
  <w:style w:type="paragraph" w:customStyle="1" w:styleId="Nervous9">
    <w:name w:val="Nervous 9"/>
    <w:rsid w:val="00D5255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FE4850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D52557"/>
    <w:rPr>
      <w:i/>
      <w:smallCaps/>
      <w:color w:val="999999"/>
    </w:rPr>
  </w:style>
  <w:style w:type="character" w:customStyle="1" w:styleId="Blue">
    <w:name w:val="Blue"/>
    <w:uiPriority w:val="1"/>
    <w:rsid w:val="00D52557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D52557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link w:val="Drugname2"/>
    <w:rsid w:val="00D52557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D52557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autoRedefine/>
    <w:rsid w:val="00D52557"/>
    <w:pPr>
      <w:tabs>
        <w:tab w:val="center" w:pos="4320"/>
        <w:tab w:val="right" w:pos="9923"/>
      </w:tabs>
    </w:pPr>
    <w:rPr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D52557"/>
    <w:rPr>
      <w:color w:val="999999"/>
      <w:sz w:val="24"/>
      <w:szCs w:val="24"/>
    </w:rPr>
  </w:style>
  <w:style w:type="character" w:customStyle="1" w:styleId="Red">
    <w:name w:val="Red"/>
    <w:uiPriority w:val="1"/>
    <w:rsid w:val="00D52557"/>
    <w:rPr>
      <w:color w:val="FF0000"/>
    </w:rPr>
  </w:style>
  <w:style w:type="paragraph" w:customStyle="1" w:styleId="Sourceofpicture">
    <w:name w:val="Source of picture"/>
    <w:qFormat/>
    <w:rsid w:val="00D52557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52557"/>
    <w:rPr>
      <w:b/>
      <w:bCs/>
      <w:i/>
      <w:iCs/>
      <w:sz w:val="44"/>
    </w:rPr>
  </w:style>
  <w:style w:type="character" w:customStyle="1" w:styleId="Trialname">
    <w:name w:val="Trial name"/>
    <w:qFormat/>
    <w:rsid w:val="00D52557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semiHidden/>
    <w:rsid w:val="004222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222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22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4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8</cp:revision>
  <cp:lastPrinted>2019-05-08T06:18:00Z</cp:lastPrinted>
  <dcterms:created xsi:type="dcterms:W3CDTF">2016-03-21T04:46:00Z</dcterms:created>
  <dcterms:modified xsi:type="dcterms:W3CDTF">2019-05-08T06:18:00Z</dcterms:modified>
</cp:coreProperties>
</file>