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DA" w:rsidRDefault="007E1ADA">
      <w:pPr>
        <w:pStyle w:val="Title"/>
        <w:spacing w:after="120"/>
      </w:pPr>
      <w:bookmarkStart w:id="0" w:name="_GoBack"/>
      <w:r>
        <w:t>Dementia</w:t>
      </w:r>
    </w:p>
    <w:p w:rsidR="00311F30" w:rsidRDefault="00311F30" w:rsidP="00311F30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354ED0">
        <w:rPr>
          <w:noProof/>
        </w:rPr>
        <w:t>January 18, 2020</w:t>
      </w:r>
      <w:r>
        <w:fldChar w:fldCharType="end"/>
      </w:r>
    </w:p>
    <w:p w:rsidR="00343796" w:rsidRDefault="0034379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5998099" w:history="1">
        <w:r w:rsidRPr="004827D7">
          <w:rPr>
            <w:rStyle w:val="Hyperlink"/>
            <w:noProof/>
          </w:rPr>
          <w:t>Etiologic Classification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_Toc5998099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4ED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43796" w:rsidRDefault="00354ED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8100" w:history="1">
        <w:r w:rsidR="00343796" w:rsidRPr="004827D7">
          <w:rPr>
            <w:rStyle w:val="Hyperlink"/>
            <w:noProof/>
          </w:rPr>
          <w:t>Epidemiology</w:t>
        </w:r>
        <w:r w:rsidR="00343796">
          <w:rPr>
            <w:noProof/>
            <w:webHidden/>
          </w:rPr>
          <w:tab/>
        </w:r>
        <w:r w:rsidR="00343796">
          <w:rPr>
            <w:noProof/>
            <w:webHidden/>
          </w:rPr>
          <w:fldChar w:fldCharType="begin"/>
        </w:r>
        <w:r w:rsidR="00343796">
          <w:rPr>
            <w:noProof/>
            <w:webHidden/>
          </w:rPr>
          <w:instrText xml:space="preserve"> PAGEREF _Toc5998100 \h </w:instrText>
        </w:r>
        <w:r w:rsidR="00343796">
          <w:rPr>
            <w:noProof/>
            <w:webHidden/>
          </w:rPr>
        </w:r>
        <w:r w:rsidR="0034379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43796">
          <w:rPr>
            <w:noProof/>
            <w:webHidden/>
          </w:rPr>
          <w:fldChar w:fldCharType="end"/>
        </w:r>
      </w:hyperlink>
    </w:p>
    <w:p w:rsidR="00343796" w:rsidRDefault="00354ED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8101" w:history="1">
        <w:r w:rsidR="00343796" w:rsidRPr="004827D7">
          <w:rPr>
            <w:rStyle w:val="Hyperlink"/>
            <w:noProof/>
          </w:rPr>
          <w:t>Clinical Features</w:t>
        </w:r>
        <w:r w:rsidR="00343796">
          <w:rPr>
            <w:noProof/>
            <w:webHidden/>
          </w:rPr>
          <w:tab/>
        </w:r>
        <w:r w:rsidR="00343796">
          <w:rPr>
            <w:noProof/>
            <w:webHidden/>
          </w:rPr>
          <w:fldChar w:fldCharType="begin"/>
        </w:r>
        <w:r w:rsidR="00343796">
          <w:rPr>
            <w:noProof/>
            <w:webHidden/>
          </w:rPr>
          <w:instrText xml:space="preserve"> PAGEREF _Toc5998101 \h </w:instrText>
        </w:r>
        <w:r w:rsidR="00343796">
          <w:rPr>
            <w:noProof/>
            <w:webHidden/>
          </w:rPr>
        </w:r>
        <w:r w:rsidR="0034379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43796">
          <w:rPr>
            <w:noProof/>
            <w:webHidden/>
          </w:rPr>
          <w:fldChar w:fldCharType="end"/>
        </w:r>
      </w:hyperlink>
    </w:p>
    <w:p w:rsidR="00343796" w:rsidRDefault="00354ED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8102" w:history="1">
        <w:r w:rsidR="00343796" w:rsidRPr="004827D7">
          <w:rPr>
            <w:rStyle w:val="Hyperlink"/>
            <w:noProof/>
          </w:rPr>
          <w:t>Diagnosis</w:t>
        </w:r>
        <w:r w:rsidR="00343796">
          <w:rPr>
            <w:noProof/>
            <w:webHidden/>
          </w:rPr>
          <w:tab/>
        </w:r>
        <w:r w:rsidR="00343796">
          <w:rPr>
            <w:noProof/>
            <w:webHidden/>
          </w:rPr>
          <w:fldChar w:fldCharType="begin"/>
        </w:r>
        <w:r w:rsidR="00343796">
          <w:rPr>
            <w:noProof/>
            <w:webHidden/>
          </w:rPr>
          <w:instrText xml:space="preserve"> PAGEREF _Toc5998102 \h </w:instrText>
        </w:r>
        <w:r w:rsidR="00343796">
          <w:rPr>
            <w:noProof/>
            <w:webHidden/>
          </w:rPr>
        </w:r>
        <w:r w:rsidR="0034379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43796">
          <w:rPr>
            <w:noProof/>
            <w:webHidden/>
          </w:rPr>
          <w:fldChar w:fldCharType="end"/>
        </w:r>
      </w:hyperlink>
    </w:p>
    <w:p w:rsidR="007E1ADA" w:rsidRDefault="00343796">
      <w:r>
        <w:rPr>
          <w:b/>
          <w:smallCaps/>
          <w:lang w:val="lt-LT"/>
        </w:rPr>
        <w:fldChar w:fldCharType="end"/>
      </w:r>
      <w:r w:rsidR="00DE528E" w:rsidRPr="00DE528E">
        <w:rPr>
          <w:b/>
          <w:smallCaps/>
        </w:rPr>
        <w:t>Treatment</w:t>
      </w:r>
      <w:r w:rsidR="00DE528E">
        <w:t xml:space="preserve"> – see </w:t>
      </w:r>
      <w:hyperlink r:id="rId7" w:anchor="Management" w:history="1">
        <w:r w:rsidR="00DE528E" w:rsidRPr="00DE528E">
          <w:rPr>
            <w:rStyle w:val="Hyperlink"/>
          </w:rPr>
          <w:t>p. S11 &gt;&gt;</w:t>
        </w:r>
      </w:hyperlink>
    </w:p>
    <w:p w:rsidR="00DE528E" w:rsidRDefault="00DE528E"/>
    <w:p w:rsidR="00DE528E" w:rsidRDefault="00DE528E"/>
    <w:p w:rsidR="007E1ADA" w:rsidRDefault="007E1ADA">
      <w:r>
        <w:rPr>
          <w:u w:val="single"/>
        </w:rPr>
        <w:t>Organic brain disorders</w:t>
      </w:r>
      <w:r>
        <w:t xml:space="preserve"> are dementia and delirium.</w:t>
      </w:r>
    </w:p>
    <w:p w:rsidR="007E1ADA" w:rsidRDefault="007E1ADA">
      <w:r>
        <w:rPr>
          <w:b/>
          <w:bCs/>
          <w:caps/>
        </w:rPr>
        <w:t>Dementia</w:t>
      </w:r>
      <w:r>
        <w:t xml:space="preserve"> is </w:t>
      </w:r>
      <w:r>
        <w:rPr>
          <w:i/>
          <w:iCs/>
        </w:rPr>
        <w:t>chronic progressive encephalopathy</w:t>
      </w:r>
      <w:r>
        <w:t>.</w:t>
      </w:r>
    </w:p>
    <w:p w:rsidR="000F037E" w:rsidRDefault="000F037E"/>
    <w:p w:rsidR="007E1ADA" w:rsidRDefault="007E1ADA">
      <w:pPr>
        <w:pStyle w:val="Nervous1"/>
      </w:pPr>
      <w:bookmarkStart w:id="1" w:name="_Toc5998099"/>
      <w:r>
        <w:t>Etiologic Classification</w:t>
      </w:r>
      <w:bookmarkEnd w:id="1"/>
    </w:p>
    <w:p w:rsidR="007E1ADA" w:rsidRDefault="007E1ADA">
      <w:pPr>
        <w:pStyle w:val="NormalWeb"/>
        <w:numPr>
          <w:ilvl w:val="0"/>
          <w:numId w:val="6"/>
        </w:numPr>
        <w:tabs>
          <w:tab w:val="clear" w:pos="927"/>
          <w:tab w:val="num" w:pos="360"/>
        </w:tabs>
        <w:spacing w:before="120"/>
        <w:ind w:left="340"/>
      </w:pPr>
      <w:r>
        <w:rPr>
          <w:b/>
          <w:bCs/>
          <w:smallCaps/>
          <w:color w:val="0000FF"/>
        </w:rPr>
        <w:t xml:space="preserve">irreversible </w:t>
      </w:r>
      <w:r w:rsidRPr="00D76B46">
        <w:rPr>
          <w:b/>
          <w:bCs/>
          <w:smallCaps/>
          <w:color w:val="0000FF"/>
          <w:highlight w:val="yellow"/>
        </w:rPr>
        <w:t>degenerative</w:t>
      </w:r>
      <w:r>
        <w:rPr>
          <w:b/>
          <w:bCs/>
          <w:smallCaps/>
          <w:color w:val="0000FF"/>
        </w:rPr>
        <w:t xml:space="preserve"> </w:t>
      </w:r>
      <w:r>
        <w:rPr>
          <w:b/>
          <w:bCs/>
          <w:color w:val="0000FF"/>
        </w:rPr>
        <w:t>causes</w:t>
      </w:r>
      <w:r>
        <w:t xml:space="preserve"> (</w:t>
      </w:r>
      <w:r>
        <w:rPr>
          <w:smallCaps/>
        </w:rPr>
        <w:t xml:space="preserve">neurodegenerative dementing diseases </w:t>
      </w:r>
      <w:r>
        <w:t xml:space="preserve">or </w:t>
      </w:r>
      <w:r>
        <w:rPr>
          <w:smallCaps/>
        </w:rPr>
        <w:t>primary organic dementias</w:t>
      </w:r>
      <w:r>
        <w:t>) - incurable, invariably progressive, ultimately fatal.</w:t>
      </w:r>
    </w:p>
    <w:p w:rsidR="007E1ADA" w:rsidRDefault="007E1ADA">
      <w:pPr>
        <w:numPr>
          <w:ilvl w:val="0"/>
          <w:numId w:val="2"/>
        </w:numPr>
        <w:tabs>
          <w:tab w:val="clear" w:pos="1607"/>
          <w:tab w:val="num" w:pos="1040"/>
        </w:tabs>
        <w:ind w:left="1020"/>
      </w:pPr>
      <w:r>
        <w:rPr>
          <w:b/>
          <w:bCs/>
        </w:rPr>
        <w:t>degenerative</w:t>
      </w:r>
      <w:r>
        <w:t xml:space="preserve">: Alzheimer’s disease (AD), Pick's disease, asymmetrical cortical degeneration syndromes (ACDS), diffuse Lewy body dementia (DLBD), progressive supranuclear palsy (PSP), Huntington's disease (HD), Parkinson's disease (PD). </w:t>
      </w:r>
    </w:p>
    <w:p w:rsidR="007E1ADA" w:rsidRDefault="007E1ADA">
      <w:pPr>
        <w:numPr>
          <w:ilvl w:val="0"/>
          <w:numId w:val="2"/>
        </w:numPr>
        <w:tabs>
          <w:tab w:val="clear" w:pos="1607"/>
          <w:tab w:val="num" w:pos="1040"/>
        </w:tabs>
        <w:ind w:left="1020"/>
      </w:pPr>
      <w:r>
        <w:rPr>
          <w:b/>
          <w:bCs/>
        </w:rPr>
        <w:t>vascular</w:t>
      </w:r>
      <w:r>
        <w:t xml:space="preserve">: multi-infarct dementia, Binswanger disease. </w:t>
      </w:r>
    </w:p>
    <w:p w:rsidR="007E1ADA" w:rsidRDefault="007E1ADA">
      <w:pPr>
        <w:numPr>
          <w:ilvl w:val="0"/>
          <w:numId w:val="2"/>
        </w:numPr>
        <w:tabs>
          <w:tab w:val="clear" w:pos="1607"/>
          <w:tab w:val="num" w:pos="1040"/>
        </w:tabs>
        <w:ind w:left="1020"/>
      </w:pPr>
      <w:r>
        <w:rPr>
          <w:b/>
          <w:bCs/>
        </w:rPr>
        <w:t>metabolic</w:t>
      </w:r>
      <w:r>
        <w:t>: storage diseases, leukodystrophies, Wilson disease, aluminium (dialysis dementia).</w:t>
      </w:r>
    </w:p>
    <w:p w:rsidR="007E1ADA" w:rsidRDefault="007E1ADA">
      <w:pPr>
        <w:numPr>
          <w:ilvl w:val="0"/>
          <w:numId w:val="2"/>
        </w:numPr>
        <w:tabs>
          <w:tab w:val="clear" w:pos="1607"/>
          <w:tab w:val="num" w:pos="1040"/>
        </w:tabs>
        <w:ind w:left="1020"/>
      </w:pPr>
      <w:r>
        <w:rPr>
          <w:b/>
          <w:bCs/>
        </w:rPr>
        <w:t>neoplastic</w:t>
      </w:r>
      <w:r>
        <w:t>: meningeal metastases, gliomatosis cerebri.</w:t>
      </w:r>
    </w:p>
    <w:p w:rsidR="007E1ADA" w:rsidRDefault="007E1ADA">
      <w:pPr>
        <w:numPr>
          <w:ilvl w:val="0"/>
          <w:numId w:val="2"/>
        </w:numPr>
        <w:tabs>
          <w:tab w:val="clear" w:pos="1607"/>
          <w:tab w:val="num" w:pos="1040"/>
        </w:tabs>
        <w:ind w:left="1020"/>
      </w:pPr>
      <w:r>
        <w:rPr>
          <w:b/>
          <w:bCs/>
        </w:rPr>
        <w:t>infectious</w:t>
      </w:r>
      <w:r w:rsidR="00D037E4">
        <w:t xml:space="preserve"> (in young patients!):</w:t>
      </w:r>
      <w:r>
        <w:t xml:space="preserve"> prion diseases (Creutzfeldt-Jakob disease, etc.), HIV</w:t>
      </w:r>
      <w:r w:rsidR="00D037E4">
        <w:t xml:space="preserve"> (!!!)</w:t>
      </w:r>
      <w:r>
        <w:t>.</w:t>
      </w:r>
    </w:p>
    <w:p w:rsidR="007E1ADA" w:rsidRDefault="007E1ADA">
      <w:pPr>
        <w:numPr>
          <w:ilvl w:val="0"/>
          <w:numId w:val="2"/>
        </w:numPr>
        <w:tabs>
          <w:tab w:val="clear" w:pos="1607"/>
          <w:tab w:val="num" w:pos="1040"/>
        </w:tabs>
        <w:ind w:left="1020"/>
      </w:pPr>
      <w:r>
        <w:rPr>
          <w:b/>
          <w:bCs/>
        </w:rPr>
        <w:t>trauma</w:t>
      </w:r>
      <w:r>
        <w:t>: dementia pugilistica.</w:t>
      </w:r>
    </w:p>
    <w:p w:rsidR="007E1ADA" w:rsidRDefault="007E1ADA" w:rsidP="00D037E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40" w:right="2834"/>
      </w:pPr>
      <w:r>
        <w:t xml:space="preserve">N.B. </w:t>
      </w:r>
      <w:r>
        <w:rPr>
          <w:smallCaps/>
        </w:rPr>
        <w:t>degenerative</w:t>
      </w:r>
      <w:r>
        <w:t xml:space="preserve"> dementia implies disease </w:t>
      </w:r>
      <w:r>
        <w:rPr>
          <w:b/>
          <w:bCs/>
          <w:i/>
          <w:iCs/>
        </w:rPr>
        <w:t>progression over time</w:t>
      </w:r>
      <w:r>
        <w:t>.</w:t>
      </w:r>
    </w:p>
    <w:p w:rsidR="007E1ADA" w:rsidRDefault="007E1ADA">
      <w:pPr>
        <w:pStyle w:val="NormalWeb"/>
        <w:numPr>
          <w:ilvl w:val="0"/>
          <w:numId w:val="6"/>
        </w:numPr>
        <w:tabs>
          <w:tab w:val="clear" w:pos="927"/>
          <w:tab w:val="num" w:pos="360"/>
        </w:tabs>
        <w:spacing w:before="120"/>
        <w:ind w:left="340"/>
      </w:pPr>
      <w:r>
        <w:rPr>
          <w:b/>
          <w:bCs/>
          <w:smallCaps/>
          <w:color w:val="0000FF"/>
        </w:rPr>
        <w:t xml:space="preserve">potentially reversible </w:t>
      </w:r>
      <w:r w:rsidRPr="00D76B46">
        <w:rPr>
          <w:b/>
          <w:bCs/>
          <w:smallCaps/>
          <w:color w:val="0000FF"/>
          <w:highlight w:val="yellow"/>
        </w:rPr>
        <w:t>nondegenerative</w:t>
      </w:r>
      <w:r>
        <w:rPr>
          <w:b/>
          <w:bCs/>
          <w:smallCaps/>
          <w:color w:val="0000FF"/>
        </w:rPr>
        <w:t xml:space="preserve"> </w:t>
      </w:r>
      <w:r>
        <w:rPr>
          <w:b/>
          <w:bCs/>
          <w:color w:val="0000FF"/>
        </w:rPr>
        <w:t>causes</w:t>
      </w:r>
      <w:r>
        <w:t xml:space="preserve"> (truly </w:t>
      </w:r>
      <w:r>
        <w:rPr>
          <w:smallCaps/>
        </w:rPr>
        <w:t xml:space="preserve">chronic encephalopathies </w:t>
      </w:r>
      <w:r>
        <w:t>or</w:t>
      </w:r>
      <w:r>
        <w:rPr>
          <w:smallCaps/>
        </w:rPr>
        <w:t xml:space="preserve"> secondary dementias)</w:t>
      </w:r>
      <w:r>
        <w:t>:</w:t>
      </w:r>
    </w:p>
    <w:p w:rsidR="007E1ADA" w:rsidRDefault="007E1ADA">
      <w:pPr>
        <w:numPr>
          <w:ilvl w:val="0"/>
          <w:numId w:val="1"/>
        </w:numPr>
        <w:tabs>
          <w:tab w:val="clear" w:pos="1627"/>
          <w:tab w:val="num" w:pos="1060"/>
        </w:tabs>
        <w:ind w:left="1040"/>
      </w:pPr>
      <w:r>
        <w:rPr>
          <w:b/>
          <w:bCs/>
        </w:rPr>
        <w:t>inflammatory</w:t>
      </w:r>
      <w:r>
        <w:t>: chronic inflammatory meningoencephalitis (CIME), sarcoidosis, CNS vasculitides, CNS complications of SLE, paraneoplastic limbic encephalitis.</w:t>
      </w:r>
    </w:p>
    <w:p w:rsidR="007E1ADA" w:rsidRDefault="007E1ADA">
      <w:pPr>
        <w:numPr>
          <w:ilvl w:val="0"/>
          <w:numId w:val="1"/>
        </w:numPr>
        <w:tabs>
          <w:tab w:val="clear" w:pos="1627"/>
          <w:tab w:val="num" w:pos="1060"/>
        </w:tabs>
        <w:ind w:left="1040"/>
      </w:pPr>
      <w:r>
        <w:rPr>
          <w:b/>
          <w:bCs/>
        </w:rPr>
        <w:t>infectious</w:t>
      </w:r>
      <w:r>
        <w:t xml:space="preserve">: chronic meningitis due to fungi, tuberculosis, </w:t>
      </w:r>
      <w:r>
        <w:rPr>
          <w:i/>
          <w:iCs/>
        </w:rPr>
        <w:t>Listeria monocytogenes</w:t>
      </w:r>
      <w:r>
        <w:t>, Lyme disease, neurosyphilis (general paresis), CNS Whipple's disease.</w:t>
      </w:r>
    </w:p>
    <w:p w:rsidR="007E1ADA" w:rsidRDefault="007E1ADA">
      <w:pPr>
        <w:numPr>
          <w:ilvl w:val="0"/>
          <w:numId w:val="1"/>
        </w:numPr>
        <w:tabs>
          <w:tab w:val="clear" w:pos="1627"/>
          <w:tab w:val="num" w:pos="1060"/>
        </w:tabs>
        <w:ind w:left="1040"/>
      </w:pPr>
      <w:r>
        <w:rPr>
          <w:b/>
          <w:bCs/>
        </w:rPr>
        <w:t>nutritional</w:t>
      </w:r>
      <w:r>
        <w:t>: vitamin B</w:t>
      </w:r>
      <w:r>
        <w:rPr>
          <w:sz w:val="20"/>
          <w:vertAlign w:val="subscript"/>
        </w:rPr>
        <w:t>12</w:t>
      </w:r>
      <w:r>
        <w:t xml:space="preserve"> deficiency (also folate, thiamine, nicotinic acid deficiencies).</w:t>
      </w:r>
    </w:p>
    <w:p w:rsidR="007E1ADA" w:rsidRDefault="007E1ADA">
      <w:pPr>
        <w:numPr>
          <w:ilvl w:val="0"/>
          <w:numId w:val="1"/>
        </w:numPr>
        <w:tabs>
          <w:tab w:val="clear" w:pos="1627"/>
          <w:tab w:val="num" w:pos="1060"/>
        </w:tabs>
        <w:ind w:left="1040"/>
      </w:pPr>
      <w:r>
        <w:rPr>
          <w:b/>
          <w:bCs/>
        </w:rPr>
        <w:t>metabolic</w:t>
      </w:r>
      <w:r>
        <w:t>: hepatic, renal, pulmonary failures, hypercalcemia.</w:t>
      </w:r>
    </w:p>
    <w:p w:rsidR="007E1ADA" w:rsidRDefault="007E1ADA">
      <w:pPr>
        <w:numPr>
          <w:ilvl w:val="0"/>
          <w:numId w:val="1"/>
        </w:numPr>
        <w:tabs>
          <w:tab w:val="clear" w:pos="1627"/>
          <w:tab w:val="num" w:pos="1060"/>
        </w:tabs>
        <w:ind w:left="1040"/>
      </w:pPr>
      <w:r>
        <w:rPr>
          <w:b/>
          <w:bCs/>
        </w:rPr>
        <w:t>toxic</w:t>
      </w:r>
      <w:r>
        <w:t xml:space="preserve">: drugs (barbiturates, digoxin, </w:t>
      </w:r>
      <w:r w:rsidRPr="00F45D3C">
        <w:rPr>
          <w:color w:val="FF0000"/>
        </w:rPr>
        <w:t>anticholinergics</w:t>
      </w:r>
      <w:r>
        <w:t>), alcohol.</w:t>
      </w:r>
    </w:p>
    <w:p w:rsidR="00F45D3C" w:rsidRDefault="00F45D3C" w:rsidP="00F45D3C">
      <w:pPr>
        <w:pStyle w:val="Articlename"/>
      </w:pPr>
      <w:r>
        <w:t>Gray SL “Cumulative Use of Strong Anticholinergics and Incident Dementia: A Prospective Cohort Study.”</w:t>
      </w:r>
      <w:r w:rsidRPr="00F45D3C">
        <w:t xml:space="preserve"> </w:t>
      </w:r>
      <w:r>
        <w:t>JAMA Intern Med. 2015 Jan 26</w:t>
      </w:r>
    </w:p>
    <w:p w:rsidR="00F45D3C" w:rsidRPr="00F45D3C" w:rsidRDefault="00F45D3C" w:rsidP="00F45D3C">
      <w:pPr>
        <w:ind w:left="2155"/>
        <w:rPr>
          <w:sz w:val="22"/>
        </w:rPr>
      </w:pPr>
      <w:r w:rsidRPr="00F45D3C">
        <w:rPr>
          <w:sz w:val="22"/>
        </w:rPr>
        <w:t>High cumulative anticholinergic use (e.g. low doses chronically) is associated with increased risk for dementia!</w:t>
      </w:r>
    </w:p>
    <w:p w:rsidR="007E1ADA" w:rsidRDefault="007E1ADA">
      <w:pPr>
        <w:numPr>
          <w:ilvl w:val="0"/>
          <w:numId w:val="1"/>
        </w:numPr>
        <w:tabs>
          <w:tab w:val="clear" w:pos="1627"/>
          <w:tab w:val="num" w:pos="1060"/>
        </w:tabs>
        <w:ind w:left="1040"/>
      </w:pPr>
      <w:r>
        <w:rPr>
          <w:b/>
          <w:bCs/>
        </w:rPr>
        <w:t>mass lesion</w:t>
      </w:r>
      <w:r>
        <w:t>: subdural hematoma, normal-pressure hydrocephalus, meningioma and other tumors (esp. in frontal areas).</w:t>
      </w:r>
    </w:p>
    <w:p w:rsidR="007E1ADA" w:rsidRDefault="007E1ADA">
      <w:pPr>
        <w:numPr>
          <w:ilvl w:val="0"/>
          <w:numId w:val="1"/>
        </w:numPr>
        <w:tabs>
          <w:tab w:val="clear" w:pos="1627"/>
          <w:tab w:val="num" w:pos="1060"/>
        </w:tabs>
        <w:ind w:left="1040"/>
      </w:pPr>
      <w:r>
        <w:t xml:space="preserve">complex partial </w:t>
      </w:r>
      <w:r>
        <w:rPr>
          <w:b/>
          <w:bCs/>
        </w:rPr>
        <w:t>status epilepticus</w:t>
      </w:r>
      <w:r>
        <w:t>.</w:t>
      </w:r>
    </w:p>
    <w:p w:rsidR="007E1ADA" w:rsidRDefault="007E1ADA">
      <w:pPr>
        <w:pStyle w:val="NormalWeb"/>
      </w:pPr>
    </w:p>
    <w:p w:rsidR="007E1ADA" w:rsidRDefault="007E1ADA">
      <w:pPr>
        <w:pStyle w:val="NormalWeb"/>
        <w:rPr>
          <w:b/>
          <w:bCs/>
          <w:color w:val="CC3300"/>
        </w:rPr>
      </w:pPr>
      <w:r>
        <w:rPr>
          <w:b/>
          <w:bCs/>
          <w:i/>
          <w:iCs/>
          <w:color w:val="CC3300"/>
        </w:rPr>
        <w:t xml:space="preserve">Dementia is not part of normal aging and always represents </w:t>
      </w:r>
      <w:r>
        <w:rPr>
          <w:b/>
          <w:bCs/>
          <w:i/>
          <w:iCs/>
          <w:smallCaps/>
          <w:color w:val="CC3300"/>
        </w:rPr>
        <w:t>pathologic process</w:t>
      </w:r>
      <w:r>
        <w:rPr>
          <w:b/>
          <w:bCs/>
          <w:i/>
          <w:iCs/>
          <w:color w:val="CC3300"/>
        </w:rPr>
        <w:t>!!!</w:t>
      </w:r>
    </w:p>
    <w:p w:rsidR="007E1ADA" w:rsidRDefault="00D76B46">
      <w:pPr>
        <w:pStyle w:val="NormalWeb"/>
      </w:pPr>
      <w:r>
        <w:t>Dementia is symptom – always has cause!</w:t>
      </w:r>
    </w:p>
    <w:p w:rsidR="00D76B46" w:rsidRDefault="00D76B46">
      <w:pPr>
        <w:pStyle w:val="NormalWeb"/>
      </w:pPr>
    </w:p>
    <w:p w:rsidR="007E1ADA" w:rsidRDefault="007E1ADA">
      <w:pPr>
        <w:pStyle w:val="NormalWeb"/>
      </w:pPr>
      <w:r>
        <w:t>Of all dementias, 20% are potentially reversible!</w:t>
      </w:r>
    </w:p>
    <w:p w:rsidR="007E1ADA" w:rsidRDefault="007E1ADA">
      <w:pPr>
        <w:pStyle w:val="NormalWeb"/>
      </w:pPr>
    </w:p>
    <w:p w:rsidR="007E1ADA" w:rsidRDefault="007E1ADA">
      <w:pPr>
        <w:pStyle w:val="NormalWeb"/>
        <w:spacing w:after="120"/>
        <w:rPr>
          <w:u w:val="single"/>
        </w:rPr>
      </w:pPr>
      <w:r>
        <w:rPr>
          <w:smallCaps/>
          <w:u w:val="single"/>
        </w:rPr>
        <w:t>neurodegenerative dementing diseases</w:t>
      </w:r>
      <w:r>
        <w:rPr>
          <w:u w:val="single"/>
        </w:rPr>
        <w:t xml:space="preserve"> (irreversible chronic progressive encephalopathies) fall into three broad categories:</w:t>
      </w:r>
    </w:p>
    <w:p w:rsidR="007E1ADA" w:rsidRDefault="007E1ADA">
      <w:r>
        <w:rPr>
          <w:b/>
          <w:bCs/>
        </w:rPr>
        <w:lastRenderedPageBreak/>
        <w:t xml:space="preserve">I. </w:t>
      </w:r>
      <w:r>
        <w:rPr>
          <w:b/>
          <w:bCs/>
          <w:highlight w:val="yellow"/>
          <w:u w:val="single"/>
        </w:rPr>
        <w:t>Cortical Dementia</w:t>
      </w:r>
    </w:p>
    <w:p w:rsidR="007E1ADA" w:rsidRDefault="007E1ADA">
      <w:pPr>
        <w:numPr>
          <w:ilvl w:val="0"/>
          <w:numId w:val="3"/>
        </w:numPr>
      </w:pPr>
      <w:r>
        <w:rPr>
          <w:b/>
          <w:bCs/>
        </w:rPr>
        <w:t>Alzheimer's Disease</w:t>
      </w:r>
      <w:r>
        <w:t xml:space="preserve"> – major cortical degenerative disease!</w:t>
      </w:r>
    </w:p>
    <w:p w:rsidR="007E1ADA" w:rsidRDefault="007E1ADA">
      <w:pPr>
        <w:numPr>
          <w:ilvl w:val="0"/>
          <w:numId w:val="3"/>
        </w:numPr>
      </w:pPr>
      <w:r>
        <w:rPr>
          <w:b/>
          <w:bCs/>
        </w:rPr>
        <w:t>Asymmetrical Cortical Degeneration Syndromes</w:t>
      </w:r>
      <w:r>
        <w:t xml:space="preserve"> (e.g. Pick’s disease [frontotemporal dementia])</w:t>
      </w:r>
    </w:p>
    <w:p w:rsidR="007E1ADA" w:rsidRDefault="007E1ADA">
      <w:pPr>
        <w:numPr>
          <w:ilvl w:val="0"/>
          <w:numId w:val="3"/>
        </w:numPr>
      </w:pPr>
      <w:r>
        <w:rPr>
          <w:b/>
          <w:bCs/>
        </w:rPr>
        <w:t>ALS-Dementia Complex</w:t>
      </w:r>
      <w:r>
        <w:t xml:space="preserve"> - frontotemporal dementia with motor neuron disease (progression is more rapid than in AD - death within 3 to 5 years); some argue that it is not distinct etiologic entity.</w:t>
      </w:r>
    </w:p>
    <w:p w:rsidR="007E1ADA" w:rsidRDefault="007E1ADA"/>
    <w:p w:rsidR="007E1ADA" w:rsidRDefault="007E1ADA">
      <w:r>
        <w:rPr>
          <w:b/>
          <w:bCs/>
        </w:rPr>
        <w:t xml:space="preserve">II. </w:t>
      </w:r>
      <w:r>
        <w:rPr>
          <w:b/>
          <w:bCs/>
          <w:highlight w:val="yellow"/>
          <w:u w:val="single"/>
        </w:rPr>
        <w:t>Subcortical Dementia</w:t>
      </w:r>
      <w:r>
        <w:t xml:space="preserve"> </w:t>
      </w:r>
      <w:r w:rsidR="00A02069">
        <w:t xml:space="preserve">  </w:t>
      </w:r>
      <w:hyperlink r:id="rId8" w:history="1">
        <w:r w:rsidRPr="00A02069">
          <w:rPr>
            <w:rStyle w:val="Hyperlink"/>
          </w:rPr>
          <w:t>see Mov. Movement disorders</w:t>
        </w:r>
        <w:r w:rsidR="00A02069" w:rsidRPr="00A02069">
          <w:rPr>
            <w:rStyle w:val="Hyperlink"/>
          </w:rPr>
          <w:t xml:space="preserve"> &gt;&gt;</w:t>
        </w:r>
      </w:hyperlink>
    </w:p>
    <w:p w:rsidR="007E1ADA" w:rsidRDefault="007E1ADA">
      <w:pPr>
        <w:numPr>
          <w:ilvl w:val="0"/>
          <w:numId w:val="4"/>
        </w:numPr>
      </w:pPr>
      <w:r>
        <w:rPr>
          <w:b/>
          <w:bCs/>
        </w:rPr>
        <w:t>Parkinson's Disease</w:t>
      </w:r>
      <w:r>
        <w:t xml:space="preserve"> with Dementia</w:t>
      </w:r>
    </w:p>
    <w:p w:rsidR="007E1ADA" w:rsidRDefault="007E1ADA">
      <w:pPr>
        <w:numPr>
          <w:ilvl w:val="0"/>
          <w:numId w:val="4"/>
        </w:numPr>
      </w:pPr>
      <w:r>
        <w:rPr>
          <w:b/>
          <w:bCs/>
        </w:rPr>
        <w:t>Huntington's Disease</w:t>
      </w:r>
    </w:p>
    <w:p w:rsidR="007E1ADA" w:rsidRDefault="007E1ADA">
      <w:pPr>
        <w:numPr>
          <w:ilvl w:val="0"/>
          <w:numId w:val="4"/>
        </w:numPr>
      </w:pPr>
      <w:r>
        <w:rPr>
          <w:b/>
          <w:bCs/>
        </w:rPr>
        <w:t>Multiple System Atrophy</w:t>
      </w:r>
    </w:p>
    <w:p w:rsidR="007E1ADA" w:rsidRDefault="007E1ADA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Progressive Supranuclear Palsy</w:t>
      </w:r>
    </w:p>
    <w:p w:rsidR="007E1ADA" w:rsidRDefault="007044F4" w:rsidP="007044F4">
      <w:pPr>
        <w:spacing w:before="120"/>
        <w:ind w:left="680"/>
      </w:pPr>
      <w:r>
        <w:t>N.B. HIV encephalopathy (AIDS-dementia complex) is also subcortical dementia!</w:t>
      </w:r>
    </w:p>
    <w:p w:rsidR="007044F4" w:rsidRDefault="007044F4">
      <w:pPr>
        <w:pStyle w:val="Header"/>
        <w:tabs>
          <w:tab w:val="clear" w:pos="4320"/>
        </w:tabs>
      </w:pPr>
    </w:p>
    <w:p w:rsidR="007E1ADA" w:rsidRDefault="007E1ADA">
      <w:r>
        <w:rPr>
          <w:b/>
          <w:bCs/>
        </w:rPr>
        <w:t xml:space="preserve">III. </w:t>
      </w:r>
      <w:r>
        <w:rPr>
          <w:b/>
          <w:bCs/>
          <w:highlight w:val="yellow"/>
          <w:u w:val="single"/>
        </w:rPr>
        <w:t>Mixed (Cortical-Subcortical) Dementia</w:t>
      </w:r>
      <w:r>
        <w:t xml:space="preserve"> </w:t>
      </w:r>
      <w:r w:rsidR="00A02069">
        <w:t xml:space="preserve">  </w:t>
      </w:r>
      <w:hyperlink r:id="rId9" w:history="1">
        <w:r w:rsidR="00A02069" w:rsidRPr="00A02069">
          <w:rPr>
            <w:rStyle w:val="Hyperlink"/>
          </w:rPr>
          <w:t>see Mov. Movement disorders &gt;&gt;</w:t>
        </w:r>
      </w:hyperlink>
    </w:p>
    <w:p w:rsidR="007E1ADA" w:rsidRDefault="007E1ADA">
      <w:pPr>
        <w:numPr>
          <w:ilvl w:val="0"/>
          <w:numId w:val="5"/>
        </w:numPr>
      </w:pPr>
      <w:r>
        <w:rPr>
          <w:b/>
          <w:bCs/>
        </w:rPr>
        <w:t>Corticobasal Ganglionic Degeneration</w:t>
      </w:r>
    </w:p>
    <w:p w:rsidR="007E1ADA" w:rsidRDefault="007E1ADA">
      <w:pPr>
        <w:numPr>
          <w:ilvl w:val="0"/>
          <w:numId w:val="5"/>
        </w:numPr>
      </w:pPr>
      <w:r>
        <w:rPr>
          <w:b/>
          <w:bCs/>
        </w:rPr>
        <w:t>Diffuse Lewy Body Disease</w:t>
      </w:r>
    </w:p>
    <w:p w:rsidR="007E1ADA" w:rsidRDefault="007E1ADA">
      <w:pPr>
        <w:pStyle w:val="NormalWeb"/>
      </w:pPr>
    </w:p>
    <w:p w:rsidR="007E1ADA" w:rsidRDefault="007E1ADA">
      <w:pPr>
        <w:pStyle w:val="NormalWeb"/>
      </w:pPr>
    </w:p>
    <w:p w:rsidR="007E1ADA" w:rsidRDefault="007E1ADA">
      <w:pPr>
        <w:pStyle w:val="Nervous1"/>
      </w:pPr>
      <w:bookmarkStart w:id="2" w:name="_Toc5998100"/>
      <w:r>
        <w:t>Epidemiology</w:t>
      </w:r>
      <w:bookmarkEnd w:id="2"/>
    </w:p>
    <w:p w:rsidR="007E1ADA" w:rsidRDefault="007E1ADA">
      <w:pPr>
        <w:pStyle w:val="NormalWeb"/>
      </w:pPr>
      <w:r>
        <w:t xml:space="preserve">Dementia is </w:t>
      </w:r>
      <w:r>
        <w:rPr>
          <w:b/>
          <w:bCs/>
        </w:rPr>
        <w:t>age-associated syndrome</w:t>
      </w:r>
      <w:r>
        <w:t>:</w:t>
      </w:r>
    </w:p>
    <w:p w:rsidR="007E1ADA" w:rsidRDefault="007E1ADA">
      <w:pPr>
        <w:pStyle w:val="NormalWeb"/>
        <w:ind w:left="1440"/>
      </w:pPr>
      <w:r>
        <w:t>prevalence 1% at age 60 → doubles every 5 years → prevalence 30-50% by age 85.</w:t>
      </w:r>
    </w:p>
    <w:p w:rsidR="007E1ADA" w:rsidRDefault="007E1ADA">
      <w:pPr>
        <w:pStyle w:val="NormalWeb"/>
        <w:spacing w:before="120"/>
        <w:rPr>
          <w:u w:val="single"/>
        </w:rPr>
      </w:pPr>
      <w:r>
        <w:rPr>
          <w:u w:val="single"/>
        </w:rPr>
        <w:t>Etiology by frequency:</w:t>
      </w:r>
    </w:p>
    <w:p w:rsidR="007E1ADA" w:rsidRDefault="007E1ADA">
      <w:pPr>
        <w:pStyle w:val="NormalWeb"/>
        <w:numPr>
          <w:ilvl w:val="0"/>
          <w:numId w:val="23"/>
        </w:numPr>
      </w:pPr>
      <w:r>
        <w:rPr>
          <w:b/>
          <w:bCs/>
          <w:color w:val="800000"/>
        </w:rPr>
        <w:t>Alzheimer's disease</w:t>
      </w:r>
      <w:r>
        <w:t xml:space="preserve"> accounts for 70% dementias</w:t>
      </w:r>
    </w:p>
    <w:p w:rsidR="007E1ADA" w:rsidRDefault="007E1ADA">
      <w:pPr>
        <w:pStyle w:val="NormalWeb"/>
        <w:numPr>
          <w:ilvl w:val="0"/>
          <w:numId w:val="23"/>
        </w:numPr>
      </w:pPr>
      <w:r>
        <w:rPr>
          <w:b/>
          <w:bCs/>
          <w:color w:val="800000"/>
        </w:rPr>
        <w:t>Vascular dementia</w:t>
      </w:r>
      <w:r>
        <w:t xml:space="preserve"> accounts for 10-20% dementias.</w:t>
      </w:r>
    </w:p>
    <w:p w:rsidR="007E1ADA" w:rsidRDefault="007E1ADA">
      <w:pPr>
        <w:pStyle w:val="NormalWeb"/>
        <w:numPr>
          <w:ilvl w:val="0"/>
          <w:numId w:val="23"/>
        </w:numPr>
      </w:pPr>
      <w:r>
        <w:rPr>
          <w:b/>
          <w:bCs/>
        </w:rPr>
        <w:t>Alcoholism</w:t>
      </w:r>
      <w:r>
        <w:t xml:space="preserve"> (strong contributions from: associated nutritional deficiency, recurrent head trauma, chronic hepatic cirrhosis)</w:t>
      </w:r>
    </w:p>
    <w:p w:rsidR="007E1ADA" w:rsidRDefault="007E1ADA">
      <w:pPr>
        <w:pStyle w:val="NormalWeb"/>
        <w:numPr>
          <w:ilvl w:val="0"/>
          <w:numId w:val="23"/>
        </w:numPr>
      </w:pPr>
      <w:r>
        <w:rPr>
          <w:b/>
          <w:bCs/>
        </w:rPr>
        <w:t>Parkinson’s disease</w:t>
      </w:r>
    </w:p>
    <w:p w:rsidR="00A74605" w:rsidRPr="00A74605" w:rsidRDefault="007E1ADA" w:rsidP="00A74605">
      <w:pPr>
        <w:pStyle w:val="NormalWeb"/>
        <w:numPr>
          <w:ilvl w:val="0"/>
          <w:numId w:val="23"/>
        </w:numPr>
      </w:pPr>
      <w:r>
        <w:rPr>
          <w:b/>
          <w:bCs/>
        </w:rPr>
        <w:t>Chronic drug intoxications</w:t>
      </w:r>
      <w:r>
        <w:t xml:space="preserve"> (actually produce </w:t>
      </w:r>
      <w:r>
        <w:rPr>
          <w:i/>
          <w:iCs/>
        </w:rPr>
        <w:t>confusional state</w:t>
      </w:r>
      <w:r>
        <w:t>)</w:t>
      </w:r>
    </w:p>
    <w:p w:rsidR="007E1ADA" w:rsidRDefault="00A74605" w:rsidP="00A74605">
      <w:pPr>
        <w:pStyle w:val="NormalWeb"/>
        <w:numPr>
          <w:ilvl w:val="0"/>
          <w:numId w:val="23"/>
        </w:numPr>
      </w:pPr>
      <w:r>
        <w:rPr>
          <w:b/>
          <w:bCs/>
        </w:rPr>
        <w:t>N</w:t>
      </w:r>
      <w:r w:rsidR="007E1ADA">
        <w:rPr>
          <w:b/>
          <w:bCs/>
        </w:rPr>
        <w:t>ormal-pressure hydrocephalus</w:t>
      </w:r>
      <w:r w:rsidR="007E1ADA">
        <w:t xml:space="preserve"> </w:t>
      </w:r>
      <w:r>
        <w:t>-</w:t>
      </w:r>
      <w:r w:rsidR="007E1ADA">
        <w:t xml:space="preserve"> 5% dementias</w:t>
      </w:r>
      <w:r w:rsidR="007E1ADA">
        <w:rPr>
          <w:b/>
          <w:bCs/>
          <w:i/>
          <w:iCs/>
        </w:rPr>
        <w:t xml:space="preserve"> </w:t>
      </w:r>
      <w:r w:rsidR="007E1ADA">
        <w:t>in older age group.</w:t>
      </w:r>
    </w:p>
    <w:p w:rsidR="007E1ADA" w:rsidRDefault="007E1ADA">
      <w:pPr>
        <w:pStyle w:val="NormalWeb"/>
      </w:pPr>
    </w:p>
    <w:p w:rsidR="007E1ADA" w:rsidRDefault="007E1ADA">
      <w:pPr>
        <w:pStyle w:val="NormalWeb"/>
      </w:pPr>
    </w:p>
    <w:p w:rsidR="007E1ADA" w:rsidRDefault="007E1ADA">
      <w:pPr>
        <w:pStyle w:val="Nervous1"/>
      </w:pPr>
      <w:bookmarkStart w:id="3" w:name="_Toc5998101"/>
      <w:r>
        <w:t>Clinical Features</w:t>
      </w:r>
      <w:bookmarkEnd w:id="3"/>
    </w:p>
    <w:p w:rsidR="007E1ADA" w:rsidRDefault="007E1ADA">
      <w:pPr>
        <w:pStyle w:val="NormalWeb"/>
        <w:spacing w:after="120"/>
        <w:ind w:left="720" w:right="992"/>
        <w:jc w:val="center"/>
      </w:pPr>
      <w:r>
        <w:rPr>
          <w:highlight w:val="yellow"/>
        </w:rPr>
        <w:t>Cognitive functions</w:t>
      </w:r>
      <w:r>
        <w:t xml:space="preserve"> – processes by which knowledge is acquired, retained, and used.</w:t>
      </w:r>
    </w:p>
    <w:p w:rsidR="007E1ADA" w:rsidRDefault="007E1A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rPr>
          <w:caps/>
        </w:rPr>
        <w:t>Dementia</w:t>
      </w:r>
      <w:r>
        <w:t xml:space="preserve"> - </w:t>
      </w:r>
      <w:r>
        <w:rPr>
          <w:b/>
          <w:bCs/>
          <w:i/>
          <w:iCs/>
          <w:color w:val="008000"/>
        </w:rPr>
        <w:t>acquired</w:t>
      </w:r>
      <w:r>
        <w:t xml:space="preserve">* </w:t>
      </w:r>
      <w:r>
        <w:rPr>
          <w:b/>
          <w:bCs/>
          <w:color w:val="0000FF"/>
        </w:rPr>
        <w:t xml:space="preserve">impairment of multiple </w:t>
      </w:r>
      <w:r>
        <w:rPr>
          <w:b/>
          <w:bCs/>
          <w:smallCaps/>
          <w:color w:val="0000FF"/>
        </w:rPr>
        <w:t>cognitive</w:t>
      </w:r>
      <w:r>
        <w:rPr>
          <w:b/>
          <w:bCs/>
          <w:color w:val="0000FF"/>
        </w:rPr>
        <w:t xml:space="preserve"> domains</w:t>
      </w:r>
      <w:r>
        <w:t xml:space="preserve"> sufficient to interfere with previously successful</w:t>
      </w:r>
      <w:r>
        <w:rPr>
          <w:rFonts w:ascii="Verdana" w:hAnsi="Verdana"/>
          <w:sz w:val="20"/>
        </w:rPr>
        <w:t xml:space="preserve"> </w:t>
      </w:r>
      <w:r>
        <w:t>daily activities.</w:t>
      </w:r>
    </w:p>
    <w:p w:rsidR="007E1ADA" w:rsidRDefault="007E1A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color w:val="000000"/>
          <w:szCs w:val="18"/>
        </w:rPr>
      </w:pPr>
      <w:r>
        <w:rPr>
          <w:caps/>
        </w:rPr>
        <w:t>Dementia</w:t>
      </w:r>
      <w:r>
        <w:t xml:space="preserve"> - </w:t>
      </w:r>
      <w:r>
        <w:rPr>
          <w:b/>
          <w:bCs/>
          <w:color w:val="0000FF"/>
          <w:szCs w:val="18"/>
        </w:rPr>
        <w:t>global intellectual deterioration</w:t>
      </w:r>
      <w:r>
        <w:rPr>
          <w:color w:val="000000"/>
          <w:szCs w:val="18"/>
        </w:rPr>
        <w:t xml:space="preserve"> with clear consciousness (vs. delirium).</w:t>
      </w:r>
    </w:p>
    <w:p w:rsidR="007E1ADA" w:rsidRDefault="007E1A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rPr>
          <w:caps/>
        </w:rPr>
        <w:t>Dementia</w:t>
      </w:r>
      <w:r>
        <w:t xml:space="preserve"> - chronic and substantial decline in </w:t>
      </w:r>
      <w:r>
        <w:rPr>
          <w:b/>
          <w:bCs/>
          <w:color w:val="0000FF"/>
        </w:rPr>
        <w:t>≥ 2 areas of cognition</w:t>
      </w:r>
      <w:r>
        <w:t xml:space="preserve">, i.e. </w:t>
      </w:r>
      <w:r>
        <w:rPr>
          <w:b/>
          <w:bCs/>
          <w:smallCaps/>
        </w:rPr>
        <w:t>amnesia</w:t>
      </w:r>
      <w:r>
        <w:t xml:space="preserve"> + at least one of following: </w:t>
      </w:r>
      <w:r>
        <w:rPr>
          <w:b/>
          <w:bCs/>
          <w:smallCaps/>
        </w:rPr>
        <w:t>aphasia, apraxia, agnosia, executive function disturbance</w:t>
      </w:r>
      <w:r>
        <w:rPr>
          <w:color w:val="000000"/>
        </w:rPr>
        <w:t xml:space="preserve"> (abstraction, </w:t>
      </w:r>
      <w:r>
        <w:t>judgment,</w:t>
      </w:r>
      <w:r>
        <w:rPr>
          <w:color w:val="000000"/>
        </w:rPr>
        <w:t xml:space="preserve"> complex problem solving, concept formation, planning, use of feedback to guide ongoing performance).</w:t>
      </w:r>
    </w:p>
    <w:p w:rsidR="007E1ADA" w:rsidRDefault="007E1ADA">
      <w:pPr>
        <w:pStyle w:val="NormalWeb"/>
        <w:spacing w:before="120" w:after="120"/>
        <w:jc w:val="right"/>
      </w:pPr>
      <w:r>
        <w:t>*</w:t>
      </w:r>
      <w:r>
        <w:rPr>
          <w:color w:val="000000"/>
        </w:rPr>
        <w:t xml:space="preserve"> vs. </w:t>
      </w:r>
      <w:r>
        <w:rPr>
          <w:b/>
          <w:bCs/>
          <w:i/>
          <w:iCs/>
          <w:color w:val="000000"/>
        </w:rPr>
        <w:t>mental retardation</w:t>
      </w:r>
      <w:r>
        <w:rPr>
          <w:color w:val="000000"/>
        </w:rPr>
        <w:t xml:space="preserve"> - </w:t>
      </w:r>
      <w:r>
        <w:rPr>
          <w:b/>
          <w:bCs/>
          <w:i/>
          <w:iCs/>
          <w:color w:val="008000"/>
        </w:rPr>
        <w:t>developmental</w:t>
      </w:r>
      <w:r>
        <w:rPr>
          <w:color w:val="000000"/>
        </w:rPr>
        <w:t xml:space="preserve"> (present since early childhood).</w:t>
      </w:r>
    </w:p>
    <w:p w:rsidR="000F037E" w:rsidRDefault="000F037E">
      <w:pPr>
        <w:pStyle w:val="NormalWeb"/>
        <w:numPr>
          <w:ilvl w:val="0"/>
          <w:numId w:val="21"/>
        </w:numPr>
        <w:tabs>
          <w:tab w:val="clear" w:pos="644"/>
          <w:tab w:val="num" w:pos="360"/>
        </w:tabs>
        <w:ind w:left="340"/>
      </w:pPr>
      <w:r w:rsidRPr="000F037E">
        <w:rPr>
          <w:u w:val="single"/>
        </w:rPr>
        <w:t>dementia is continuum</w:t>
      </w:r>
      <w:r w:rsidRPr="000F037E">
        <w:t xml:space="preserve"> that starts with </w:t>
      </w:r>
      <w:r w:rsidRPr="000F037E">
        <w:rPr>
          <w:b/>
          <w:i/>
        </w:rPr>
        <w:t>subjective cognitive impairment (SCI)</w:t>
      </w:r>
      <w:r w:rsidRPr="000F037E">
        <w:t xml:space="preserve"> and moves to </w:t>
      </w:r>
      <w:r w:rsidRPr="000F037E">
        <w:rPr>
          <w:b/>
          <w:i/>
        </w:rPr>
        <w:t>mild cognitive impairment (MCI)</w:t>
      </w:r>
      <w:r w:rsidRPr="000F037E">
        <w:t xml:space="preserve">, culminating in full-blown </w:t>
      </w:r>
      <w:r w:rsidRPr="000F037E">
        <w:rPr>
          <w:b/>
          <w:i/>
        </w:rPr>
        <w:t>dementia</w:t>
      </w:r>
      <w:r>
        <w:t>.</w:t>
      </w:r>
    </w:p>
    <w:p w:rsidR="007E1ADA" w:rsidRDefault="007E1ADA">
      <w:pPr>
        <w:pStyle w:val="NormalWeb"/>
        <w:numPr>
          <w:ilvl w:val="0"/>
          <w:numId w:val="21"/>
        </w:numPr>
        <w:tabs>
          <w:tab w:val="clear" w:pos="644"/>
          <w:tab w:val="num" w:pos="360"/>
        </w:tabs>
        <w:ind w:left="340"/>
      </w:pPr>
      <w:r>
        <w:t>dementia is not homogeneous clinical syndrome - unlimited range of specific presentations that depend on which particular abilities are compromised.</w:t>
      </w:r>
    </w:p>
    <w:p w:rsidR="007E1ADA" w:rsidRDefault="007E1ADA">
      <w:pPr>
        <w:pStyle w:val="NormalWeb"/>
        <w:numPr>
          <w:ilvl w:val="0"/>
          <w:numId w:val="11"/>
        </w:numPr>
        <w:tabs>
          <w:tab w:val="clear" w:pos="644"/>
          <w:tab w:val="num" w:pos="360"/>
        </w:tabs>
        <w:ind w:left="340"/>
      </w:pPr>
      <w:r>
        <w:rPr>
          <w:b/>
          <w:bCs/>
          <w:color w:val="800000"/>
        </w:rPr>
        <w:lastRenderedPageBreak/>
        <w:t>memory loss</w:t>
      </w:r>
      <w:r>
        <w:t xml:space="preserve"> alone does not equal dementia, even though it may be </w:t>
      </w:r>
      <w:r>
        <w:rPr>
          <w:i/>
          <w:iCs/>
        </w:rPr>
        <w:t>heralding symptom</w:t>
      </w:r>
      <w:r>
        <w:t xml:space="preserve"> and is </w:t>
      </w:r>
      <w:r>
        <w:rPr>
          <w:i/>
          <w:iCs/>
        </w:rPr>
        <w:t>most commonly impaired</w:t>
      </w:r>
      <w:r>
        <w:t xml:space="preserve"> cognitive domain among all dementia syndromes (cortical and subcortical).</w:t>
      </w:r>
    </w:p>
    <w:p w:rsidR="007E1ADA" w:rsidRDefault="007E1ADA">
      <w:pPr>
        <w:pStyle w:val="NormalWeb"/>
        <w:numPr>
          <w:ilvl w:val="0"/>
          <w:numId w:val="11"/>
        </w:numPr>
        <w:tabs>
          <w:tab w:val="clear" w:pos="644"/>
          <w:tab w:val="num" w:pos="360"/>
        </w:tabs>
        <w:ind w:left="340"/>
      </w:pPr>
      <w:r>
        <w:rPr>
          <w:color w:val="000000"/>
        </w:rPr>
        <w:t xml:space="preserve">in addition, alterations of </w:t>
      </w:r>
      <w:r>
        <w:rPr>
          <w:b/>
          <w:bCs/>
          <w:color w:val="000000"/>
        </w:rPr>
        <w:t>mood</w:t>
      </w:r>
      <w:r>
        <w:rPr>
          <w:color w:val="000000"/>
        </w:rPr>
        <w:t xml:space="preserve"> (shallow labile affect) and </w:t>
      </w:r>
      <w:r>
        <w:rPr>
          <w:b/>
          <w:bCs/>
          <w:color w:val="000000"/>
        </w:rPr>
        <w:t>personality</w:t>
      </w:r>
      <w:r>
        <w:rPr>
          <w:color w:val="000000"/>
        </w:rPr>
        <w:t xml:space="preserve"> are present.</w:t>
      </w:r>
    </w:p>
    <w:p w:rsidR="007E1ADA" w:rsidRDefault="007E1ADA">
      <w:pPr>
        <w:pStyle w:val="NormalWeb"/>
        <w:spacing w:before="120"/>
        <w:ind w:left="1440"/>
      </w:pPr>
      <w:r>
        <w:rPr>
          <w:color w:val="000000"/>
          <w:szCs w:val="18"/>
        </w:rPr>
        <w:t xml:space="preserve">N.B. </w:t>
      </w:r>
      <w:r>
        <w:rPr>
          <w:b/>
          <w:bCs/>
          <w:color w:val="339966"/>
          <w:szCs w:val="18"/>
        </w:rPr>
        <w:t>consciousness &amp; perception are intact</w:t>
      </w:r>
      <w:r>
        <w:rPr>
          <w:color w:val="000000"/>
          <w:szCs w:val="18"/>
        </w:rPr>
        <w:t>!!!</w:t>
      </w:r>
    </w:p>
    <w:p w:rsidR="007E1ADA" w:rsidRDefault="007E1ADA">
      <w:pPr>
        <w:pStyle w:val="NormalWeb"/>
      </w:pPr>
    </w:p>
    <w:p w:rsidR="007E1ADA" w:rsidRDefault="007E1ADA">
      <w:pPr>
        <w:pStyle w:val="NormalWeb"/>
        <w:rPr>
          <w:u w:val="single"/>
        </w:rPr>
      </w:pPr>
      <w:r>
        <w:rPr>
          <w:caps/>
          <w:u w:val="single"/>
        </w:rPr>
        <w:t>Cortical</w:t>
      </w:r>
      <w:r>
        <w:rPr>
          <w:u w:val="single"/>
        </w:rPr>
        <w:t xml:space="preserve"> vs. </w:t>
      </w:r>
      <w:r>
        <w:rPr>
          <w:caps/>
          <w:u w:val="single"/>
        </w:rPr>
        <w:t>Subcortical</w:t>
      </w:r>
      <w:r>
        <w:rPr>
          <w:u w:val="single"/>
        </w:rPr>
        <w:t xml:space="preserve"> dementia</w:t>
      </w:r>
    </w:p>
    <w:p w:rsidR="007E1ADA" w:rsidRDefault="007E1ADA">
      <w:pPr>
        <w:pStyle w:val="NormalWeb"/>
        <w:numPr>
          <w:ilvl w:val="0"/>
          <w:numId w:val="15"/>
        </w:numPr>
      </w:pPr>
      <w:r>
        <w:t>distinction is not absolute:</w:t>
      </w:r>
    </w:p>
    <w:p w:rsidR="007E1ADA" w:rsidRDefault="007E1ADA">
      <w:pPr>
        <w:pStyle w:val="NormalWeb"/>
        <w:numPr>
          <w:ilvl w:val="0"/>
          <w:numId w:val="16"/>
        </w:numPr>
      </w:pPr>
      <w:r>
        <w:t>most diseases are not limited to either cortical or subcortical regions.</w:t>
      </w:r>
    </w:p>
    <w:p w:rsidR="007E1ADA" w:rsidRDefault="007E1ADA">
      <w:pPr>
        <w:pStyle w:val="NormalWeb"/>
        <w:numPr>
          <w:ilvl w:val="0"/>
          <w:numId w:val="16"/>
        </w:numPr>
      </w:pPr>
      <w:r>
        <w:t>differences are matters of degree and proportion rather than strict dichotomies.</w:t>
      </w:r>
    </w:p>
    <w:p w:rsidR="007E1ADA" w:rsidRDefault="007E1ADA">
      <w:pPr>
        <w:pStyle w:val="NormalWeb"/>
        <w:numPr>
          <w:ilvl w:val="0"/>
          <w:numId w:val="14"/>
        </w:numPr>
      </w:pPr>
      <w:r>
        <w:t>differences are more distinct in early, mild stages.</w:t>
      </w:r>
    </w:p>
    <w:p w:rsidR="007E1ADA" w:rsidRDefault="007E1ADA">
      <w:pPr>
        <w:pStyle w:val="NormalWeb"/>
        <w:rPr>
          <w:b/>
          <w:bCs/>
          <w:smallCaps/>
          <w:u w:val="single"/>
        </w:rPr>
      </w:pPr>
    </w:p>
    <w:p w:rsidR="007E1ADA" w:rsidRDefault="007E1ADA">
      <w:pPr>
        <w:pStyle w:val="NormalWeb"/>
      </w:pPr>
      <w:r>
        <w:rPr>
          <w:b/>
          <w:bCs/>
          <w:smallCaps/>
          <w:highlight w:val="yellow"/>
        </w:rPr>
        <w:t>Cortical dementia syndrome</w:t>
      </w:r>
      <w:r>
        <w:t xml:space="preserve"> – global declarative </w:t>
      </w:r>
      <w:r>
        <w:rPr>
          <w:b/>
          <w:bCs/>
          <w:color w:val="0000FF"/>
        </w:rPr>
        <w:t>memory loss</w:t>
      </w:r>
      <w:r>
        <w:t xml:space="preserve"> + elements of </w:t>
      </w:r>
      <w:r>
        <w:rPr>
          <w:b/>
          <w:bCs/>
          <w:color w:val="0000FF"/>
        </w:rPr>
        <w:t>aphasia</w:t>
      </w:r>
      <w:r>
        <w:t xml:space="preserve">, </w:t>
      </w:r>
      <w:r>
        <w:rPr>
          <w:b/>
          <w:bCs/>
          <w:color w:val="0000FF"/>
        </w:rPr>
        <w:t>apraxia</w:t>
      </w:r>
      <w:r>
        <w:t xml:space="preserve">, </w:t>
      </w:r>
      <w:r>
        <w:rPr>
          <w:b/>
          <w:bCs/>
          <w:color w:val="0000FF"/>
        </w:rPr>
        <w:t>agnosia, acalculia</w:t>
      </w:r>
      <w:r>
        <w:t>.</w:t>
      </w:r>
    </w:p>
    <w:p w:rsidR="007E1ADA" w:rsidRDefault="007E1ADA">
      <w:pPr>
        <w:pStyle w:val="NormalWeb"/>
      </w:pPr>
    </w:p>
    <w:p w:rsidR="007E1ADA" w:rsidRDefault="007E1ADA">
      <w:pPr>
        <w:pStyle w:val="NormalWeb"/>
      </w:pPr>
      <w:r>
        <w:rPr>
          <w:b/>
          <w:bCs/>
          <w:smallCaps/>
          <w:highlight w:val="yellow"/>
        </w:rPr>
        <w:t>Subcortical dementia syndrome</w:t>
      </w:r>
      <w:r>
        <w:t>:</w:t>
      </w:r>
    </w:p>
    <w:p w:rsidR="007E1ADA" w:rsidRDefault="007E1ADA">
      <w:pPr>
        <w:pStyle w:val="NormalWeb"/>
        <w:numPr>
          <w:ilvl w:val="0"/>
          <w:numId w:val="17"/>
        </w:numPr>
      </w:pPr>
      <w:r>
        <w:t xml:space="preserve">movement disorders (e.g. </w:t>
      </w:r>
      <w:r>
        <w:rPr>
          <w:b/>
          <w:bCs/>
          <w:color w:val="0000FF"/>
        </w:rPr>
        <w:t>bradykinesia</w:t>
      </w:r>
      <w:r>
        <w:t>)</w:t>
      </w:r>
    </w:p>
    <w:p w:rsidR="007E1ADA" w:rsidRDefault="007E1ADA">
      <w:pPr>
        <w:pStyle w:val="NormalWeb"/>
        <w:numPr>
          <w:ilvl w:val="0"/>
          <w:numId w:val="17"/>
        </w:numPr>
      </w:pPr>
      <w:r>
        <w:t>slowed thought (</w:t>
      </w:r>
      <w:r>
        <w:rPr>
          <w:b/>
          <w:bCs/>
          <w:color w:val="0000FF"/>
        </w:rPr>
        <w:t>bradyphrenia</w:t>
      </w:r>
      <w:r>
        <w:t>)</w:t>
      </w:r>
    </w:p>
    <w:p w:rsidR="007E1ADA" w:rsidRDefault="007E1ADA">
      <w:pPr>
        <w:pStyle w:val="NormalWeb"/>
        <w:numPr>
          <w:ilvl w:val="0"/>
          <w:numId w:val="17"/>
        </w:numPr>
      </w:pPr>
      <w:r>
        <w:rPr>
          <w:b/>
          <w:bCs/>
          <w:color w:val="0000FF"/>
        </w:rPr>
        <w:t>disproportionate memory problems</w:t>
      </w:r>
    </w:p>
    <w:p w:rsidR="007E1ADA" w:rsidRDefault="007E1ADA">
      <w:pPr>
        <w:pStyle w:val="NormalWeb"/>
        <w:numPr>
          <w:ilvl w:val="1"/>
          <w:numId w:val="17"/>
        </w:numPr>
      </w:pPr>
      <w:r>
        <w:t xml:space="preserve">severely affected </w:t>
      </w:r>
      <w:r>
        <w:rPr>
          <w:i/>
          <w:iCs/>
        </w:rPr>
        <w:t>working</w:t>
      </w:r>
      <w:r>
        <w:t xml:space="preserve"> memory, </w:t>
      </w:r>
      <w:r>
        <w:rPr>
          <w:i/>
          <w:iCs/>
        </w:rPr>
        <w:t>reasoning</w:t>
      </w:r>
      <w:r>
        <w:t xml:space="preserve">, </w:t>
      </w:r>
      <w:r>
        <w:rPr>
          <w:i/>
          <w:iCs/>
        </w:rPr>
        <w:t>procedural</w:t>
      </w:r>
      <w:r>
        <w:t xml:space="preserve"> memory, and </w:t>
      </w:r>
      <w:r>
        <w:rPr>
          <w:i/>
          <w:iCs/>
        </w:rPr>
        <w:t>strategic</w:t>
      </w:r>
      <w:r>
        <w:t xml:space="preserve"> memory (e.g. recall);</w:t>
      </w:r>
    </w:p>
    <w:p w:rsidR="007E1ADA" w:rsidRDefault="007E1ADA">
      <w:pPr>
        <w:pStyle w:val="NormalWeb"/>
        <w:numPr>
          <w:ilvl w:val="1"/>
          <w:numId w:val="17"/>
        </w:numPr>
      </w:pPr>
      <w:r>
        <w:t>deficits in nondeclarative memory (vs. remain intact in cortical dementia).</w:t>
      </w:r>
    </w:p>
    <w:p w:rsidR="007E1ADA" w:rsidRDefault="007E1ADA">
      <w:pPr>
        <w:pStyle w:val="NormalWeb"/>
      </w:pPr>
    </w:p>
    <w:p w:rsidR="007E1ADA" w:rsidRDefault="007E1ADA">
      <w:pPr>
        <w:pStyle w:val="NormalWeb"/>
      </w:pPr>
      <w:r>
        <w:rPr>
          <w:b/>
          <w:bCs/>
          <w:caps/>
          <w:color w:val="008000"/>
        </w:rPr>
        <w:t>pseudodementia</w:t>
      </w:r>
      <w:r>
        <w:t xml:space="preserve"> - treatable / psychiatric disorder that mimics dementia (most common is </w:t>
      </w:r>
      <w:r>
        <w:rPr>
          <w:b/>
          <w:bCs/>
          <w:color w:val="FF6600"/>
        </w:rPr>
        <w:t>depression</w:t>
      </w:r>
      <w:r>
        <w:t>!!!).</w:t>
      </w:r>
    </w:p>
    <w:p w:rsidR="007E1ADA" w:rsidRDefault="007E1ADA">
      <w:pPr>
        <w:pStyle w:val="NormalWeb"/>
        <w:numPr>
          <w:ilvl w:val="0"/>
          <w:numId w:val="19"/>
        </w:numPr>
      </w:pPr>
      <w:r>
        <w:t>purely depressed patients perform better on declarative memory tests than genuinely demented patients, but depressed patients tend to complain of memory loss disproportionately.</w:t>
      </w:r>
    </w:p>
    <w:p w:rsidR="007E1ADA" w:rsidRDefault="007E1ADA">
      <w:pPr>
        <w:pStyle w:val="NormalWeb"/>
        <w:numPr>
          <w:ilvl w:val="0"/>
          <w:numId w:val="19"/>
        </w:numPr>
      </w:pPr>
      <w:r>
        <w:t>depressed patients demonstrate little effort at tasks and answer "I don't know" to direct questions (vs. demented patients are cooperative and struggle to perform various tasks).</w:t>
      </w:r>
    </w:p>
    <w:p w:rsidR="007E1ADA" w:rsidRDefault="007E1ADA">
      <w:pPr>
        <w:pStyle w:val="NormalWeb"/>
      </w:pPr>
    </w:p>
    <w:p w:rsidR="007E1ADA" w:rsidRDefault="007E1ADA">
      <w:pPr>
        <w:pStyle w:val="NormalWeb"/>
      </w:pPr>
    </w:p>
    <w:p w:rsidR="007E1ADA" w:rsidRDefault="007E1ADA">
      <w:pPr>
        <w:pStyle w:val="Nervous1"/>
      </w:pPr>
      <w:bookmarkStart w:id="4" w:name="_Toc5998102"/>
      <w:r>
        <w:t>Diagnosis</w:t>
      </w:r>
      <w:bookmarkEnd w:id="4"/>
    </w:p>
    <w:p w:rsidR="007E1ADA" w:rsidRDefault="007E1ADA">
      <w:pPr>
        <w:pStyle w:val="NormalWeb"/>
        <w:spacing w:after="120"/>
        <w:jc w:val="center"/>
      </w:pPr>
      <w:r>
        <w:t>Assume confusion is due to acute illness until proved otherwise!</w:t>
      </w:r>
    </w:p>
    <w:p w:rsidR="007E1ADA" w:rsidRDefault="007E1ADA">
      <w:pPr>
        <w:pStyle w:val="NormalWeb"/>
        <w:rPr>
          <w:u w:val="single"/>
        </w:rPr>
      </w:pPr>
      <w:r>
        <w:rPr>
          <w:u w:val="single"/>
        </w:rPr>
        <w:t xml:space="preserve">Depends on </w:t>
      </w:r>
      <w:r>
        <w:rPr>
          <w:b/>
          <w:bCs/>
          <w:smallCaps/>
          <w:u w:val="single"/>
        </w:rPr>
        <w:t>clinical examination</w:t>
      </w:r>
      <w:r>
        <w:rPr>
          <w:u w:val="single"/>
        </w:rPr>
        <w:t>:</w:t>
      </w:r>
    </w:p>
    <w:p w:rsidR="007E1ADA" w:rsidRDefault="007E1ADA">
      <w:pPr>
        <w:pStyle w:val="NormalWeb"/>
        <w:numPr>
          <w:ilvl w:val="1"/>
          <w:numId w:val="19"/>
        </w:numPr>
        <w:spacing w:before="120"/>
      </w:pPr>
      <w:r>
        <w:rPr>
          <w:b/>
          <w:bCs/>
          <w:smallCaps/>
          <w:color w:val="800000"/>
        </w:rPr>
        <w:t>History</w:t>
      </w:r>
      <w:r>
        <w:t xml:space="preserve"> (usually requiring informant – friend, relative, etc).</w:t>
      </w:r>
    </w:p>
    <w:p w:rsidR="007E1ADA" w:rsidRDefault="007E1ADA">
      <w:pPr>
        <w:pStyle w:val="NormalWeb"/>
        <w:numPr>
          <w:ilvl w:val="0"/>
          <w:numId w:val="22"/>
        </w:numPr>
        <w:rPr>
          <w:color w:val="000000"/>
        </w:rPr>
      </w:pPr>
      <w:r>
        <w:t>always consider defects of daily activities (e.g. Katz's Scale for Activities of Daily Living).</w:t>
      </w:r>
    </w:p>
    <w:p w:rsidR="007E1ADA" w:rsidRDefault="007E1ADA">
      <w:pPr>
        <w:pStyle w:val="NormalWeb"/>
        <w:numPr>
          <w:ilvl w:val="1"/>
          <w:numId w:val="19"/>
        </w:numPr>
        <w:spacing w:before="120"/>
      </w:pPr>
      <w:r>
        <w:rPr>
          <w:b/>
          <w:bCs/>
          <w:smallCaps/>
          <w:color w:val="800000"/>
        </w:rPr>
        <w:t>Neuropsychological testing</w:t>
      </w:r>
      <w:r>
        <w:t xml:space="preserve"> – impairment in </w:t>
      </w:r>
      <w:r>
        <w:rPr>
          <w:b/>
          <w:bCs/>
        </w:rPr>
        <w:t>all cognitive areas</w:t>
      </w:r>
      <w:r>
        <w:t xml:space="preserve"> (except </w:t>
      </w:r>
      <w:r>
        <w:rPr>
          <w:i/>
          <w:iCs/>
        </w:rPr>
        <w:t xml:space="preserve">attention </w:t>
      </w:r>
      <w:r>
        <w:t xml:space="preserve">- </w:t>
      </w:r>
      <w:r>
        <w:rPr>
          <w:color w:val="000000"/>
        </w:rPr>
        <w:t>able to repeat digits forward and backward in normal fashion</w:t>
      </w:r>
      <w:r>
        <w:t>).</w:t>
      </w:r>
    </w:p>
    <w:p w:rsidR="007E1ADA" w:rsidRDefault="007E1ADA">
      <w:pPr>
        <w:pStyle w:val="NormalWeb"/>
        <w:numPr>
          <w:ilvl w:val="0"/>
          <w:numId w:val="22"/>
        </w:numPr>
      </w:pPr>
      <w:r>
        <w:rPr>
          <w:color w:val="000000"/>
        </w:rPr>
        <w:t xml:space="preserve">core psychological features of dementia involve impairments of </w:t>
      </w:r>
      <w:r>
        <w:rPr>
          <w:b/>
          <w:bCs/>
          <w:color w:val="0000FF"/>
        </w:rPr>
        <w:t>memory</w:t>
      </w:r>
      <w:r>
        <w:rPr>
          <w:color w:val="000000"/>
        </w:rPr>
        <w:t xml:space="preserve"> and </w:t>
      </w:r>
      <w:r>
        <w:rPr>
          <w:b/>
          <w:bCs/>
          <w:color w:val="0000FF"/>
        </w:rPr>
        <w:t>intelligence</w:t>
      </w:r>
      <w:r>
        <w:rPr>
          <w:color w:val="000000"/>
        </w:rPr>
        <w:t xml:space="preserve"> (</w:t>
      </w:r>
      <w:r>
        <w:t>IQ↓ in comparison to premorbid levels).</w:t>
      </w:r>
    </w:p>
    <w:p w:rsidR="007E1ADA" w:rsidRDefault="007E1ADA">
      <w:pPr>
        <w:pStyle w:val="NormalWeb"/>
      </w:pPr>
    </w:p>
    <w:p w:rsidR="007E1ADA" w:rsidRDefault="007E1ADA">
      <w:pPr>
        <w:pStyle w:val="NormalWeb"/>
      </w:pPr>
      <w:r>
        <w:rPr>
          <w:u w:val="single"/>
        </w:rPr>
        <w:t>Exclude</w:t>
      </w:r>
      <w:r>
        <w:t>:</w:t>
      </w:r>
    </w:p>
    <w:p w:rsidR="007E1ADA" w:rsidRDefault="007E1ADA">
      <w:pPr>
        <w:pStyle w:val="NormalWeb"/>
        <w:numPr>
          <w:ilvl w:val="0"/>
          <w:numId w:val="12"/>
        </w:numPr>
      </w:pPr>
      <w:r>
        <w:rPr>
          <w:b/>
          <w:bCs/>
          <w:i/>
          <w:iCs/>
          <w:color w:val="800080"/>
        </w:rPr>
        <w:t>Other causes for widespread cognitive failure</w:t>
      </w:r>
      <w:r>
        <w:t xml:space="preserve"> - diminished arousal / wakefulness, acute confusional states (e.g. drug intoxication).</w:t>
      </w:r>
    </w:p>
    <w:p w:rsidR="007E1ADA" w:rsidRDefault="007E1ADA">
      <w:pPr>
        <w:pStyle w:val="NormalWeb"/>
        <w:numPr>
          <w:ilvl w:val="0"/>
          <w:numId w:val="12"/>
        </w:numPr>
      </w:pPr>
      <w:r>
        <w:rPr>
          <w:b/>
          <w:bCs/>
          <w:i/>
          <w:iCs/>
          <w:color w:val="800080"/>
        </w:rPr>
        <w:t>More circumscribed deficits</w:t>
      </w:r>
      <w:r>
        <w:t xml:space="preserve"> (such as aphasia or amnesia – patients may appear superficially as widespread disorder of cognition).</w:t>
      </w:r>
    </w:p>
    <w:p w:rsidR="007E1ADA" w:rsidRDefault="007E1ADA">
      <w:pPr>
        <w:pStyle w:val="NormalWeb"/>
        <w:rPr>
          <w:b/>
          <w:bCs/>
          <w:smallCaps/>
        </w:rPr>
      </w:pPr>
    </w:p>
    <w:p w:rsidR="007E1ADA" w:rsidRDefault="007E1ADA">
      <w:pPr>
        <w:pStyle w:val="NormalWeb"/>
        <w:rPr>
          <w:u w:val="single"/>
        </w:rPr>
      </w:pPr>
      <w:r>
        <w:rPr>
          <w:u w:val="single"/>
        </w:rPr>
        <w:t>Differentiate:</w:t>
      </w:r>
    </w:p>
    <w:p w:rsidR="007E1ADA" w:rsidRDefault="007E1ADA">
      <w:pPr>
        <w:pStyle w:val="NormalWeb"/>
        <w:spacing w:before="120"/>
      </w:pPr>
      <w:r>
        <w:rPr>
          <w:b/>
          <w:bCs/>
          <w:smallCaps/>
        </w:rPr>
        <w:t>Reversible forms of dementia</w:t>
      </w:r>
      <w:r>
        <w:t xml:space="preserve"> often have following: hypersomnolence, (sub)acute deterioration, fluctuating severity, severe EEG abnormalities, visual hallucinations, tremulousness, unsteadiness.</w:t>
      </w:r>
    </w:p>
    <w:p w:rsidR="007E1ADA" w:rsidRDefault="007E1ADA">
      <w:pPr>
        <w:pStyle w:val="NormalWeb"/>
        <w:ind w:left="720"/>
      </w:pPr>
      <w:r>
        <w:t xml:space="preserve">N.B. </w:t>
      </w:r>
      <w:r>
        <w:rPr>
          <w:b/>
          <w:bCs/>
          <w:color w:val="FF6600"/>
        </w:rPr>
        <w:t>depression</w:t>
      </w:r>
      <w:r>
        <w:t xml:space="preserve"> should be considered in any diagnostic evaluation (e.g. Geriatric Depression Scale).</w:t>
      </w:r>
    </w:p>
    <w:p w:rsidR="007E1ADA" w:rsidRDefault="007E1ADA">
      <w:pPr>
        <w:pStyle w:val="NormalWeb"/>
        <w:spacing w:before="120"/>
      </w:pPr>
      <w:r>
        <w:rPr>
          <w:b/>
          <w:bCs/>
          <w:smallCaps/>
        </w:rPr>
        <w:t>Irreversible forms of dementia</w:t>
      </w:r>
      <w:r>
        <w:t xml:space="preserve"> - more slowly progressive (more than year or two), fluctuate much less, have recognizable clinical / cognitive profiles.</w:t>
      </w:r>
    </w:p>
    <w:p w:rsidR="007E1ADA" w:rsidRDefault="007E1ADA">
      <w:pPr>
        <w:pStyle w:val="NormalWeb"/>
      </w:pPr>
    </w:p>
    <w:p w:rsidR="007E1ADA" w:rsidRDefault="007E1ADA">
      <w:pPr>
        <w:pStyle w:val="NormalWeb"/>
      </w:pPr>
      <w:r>
        <w:rPr>
          <w:caps/>
          <w:u w:val="single"/>
        </w:rPr>
        <w:t>Laboratory evaluation</w:t>
      </w:r>
      <w:r>
        <w:rPr>
          <w:u w:val="single"/>
        </w:rPr>
        <w:t xml:space="preserve"> is directed toward </w:t>
      </w:r>
      <w:r>
        <w:rPr>
          <w:b/>
          <w:bCs/>
          <w:i/>
          <w:iCs/>
          <w:color w:val="800000"/>
          <w:u w:val="single"/>
        </w:rPr>
        <w:t>elimination of reversible causes</w:t>
      </w:r>
      <w:r>
        <w:t>:</w:t>
      </w:r>
    </w:p>
    <w:p w:rsidR="007E1ADA" w:rsidRDefault="007E1ADA">
      <w:pPr>
        <w:pStyle w:val="NormalWeb"/>
        <w:numPr>
          <w:ilvl w:val="0"/>
          <w:numId w:val="24"/>
        </w:numPr>
      </w:pPr>
      <w:r>
        <w:rPr>
          <w:b/>
          <w:bCs/>
          <w:i/>
          <w:iCs/>
        </w:rPr>
        <w:t>Chest x-ray, ECG, urinalysis, CBC, chemistry profile</w:t>
      </w:r>
      <w:r>
        <w:t xml:space="preserve"> (electrolytes, calcium, fasting blood glucose, renal and liver function tests</w:t>
      </w:r>
      <w:r w:rsidR="00D64B95">
        <w:t>, lipid panel, serum iron</w:t>
      </w:r>
      <w:r>
        <w:t>)</w:t>
      </w:r>
    </w:p>
    <w:p w:rsidR="007E1ADA" w:rsidRDefault="007E1ADA">
      <w:pPr>
        <w:pStyle w:val="NormalWeb"/>
        <w:numPr>
          <w:ilvl w:val="0"/>
          <w:numId w:val="24"/>
        </w:numPr>
      </w:pPr>
      <w:r>
        <w:rPr>
          <w:b/>
          <w:bCs/>
        </w:rPr>
        <w:t>Thyroid</w:t>
      </w:r>
      <w:r>
        <w:t xml:space="preserve"> function studies</w:t>
      </w:r>
    </w:p>
    <w:p w:rsidR="00E160A2" w:rsidRDefault="00E160A2" w:rsidP="00E160A2">
      <w:pPr>
        <w:pStyle w:val="NormalWeb"/>
        <w:ind w:left="1440"/>
      </w:pPr>
      <w:r w:rsidRPr="00E160A2">
        <w:rPr>
          <w:color w:val="FF0000"/>
        </w:rPr>
        <w:t xml:space="preserve">thyroid peroxidase antibodies </w:t>
      </w:r>
      <w:r>
        <w:t>– if positive, may mean steroid responsive encephalopathy and not a degenerative dementia (H: trial of oral prednisone).</w:t>
      </w:r>
    </w:p>
    <w:p w:rsidR="007E1ADA" w:rsidRDefault="007E1ADA">
      <w:pPr>
        <w:pStyle w:val="NormalWeb"/>
        <w:numPr>
          <w:ilvl w:val="0"/>
          <w:numId w:val="24"/>
        </w:numPr>
      </w:pPr>
      <w:r>
        <w:rPr>
          <w:b/>
          <w:bCs/>
        </w:rPr>
        <w:t>Vitamin B</w:t>
      </w:r>
      <w:r>
        <w:rPr>
          <w:b/>
          <w:bCs/>
          <w:sz w:val="20"/>
          <w:vertAlign w:val="subscript"/>
        </w:rPr>
        <w:t>12</w:t>
      </w:r>
      <w:r>
        <w:t xml:space="preserve"> deficiency tests</w:t>
      </w:r>
    </w:p>
    <w:p w:rsidR="007E1ADA" w:rsidRDefault="007E1ADA">
      <w:pPr>
        <w:pStyle w:val="NormalWeb"/>
        <w:numPr>
          <w:ilvl w:val="0"/>
          <w:numId w:val="24"/>
        </w:numPr>
      </w:pPr>
      <w:r>
        <w:rPr>
          <w:b/>
          <w:bCs/>
          <w:smallCaps/>
        </w:rPr>
        <w:t>serological tests</w:t>
      </w:r>
      <w:r>
        <w:t xml:space="preserve"> for:</w:t>
      </w:r>
    </w:p>
    <w:p w:rsidR="007E1ADA" w:rsidRDefault="007E1ADA">
      <w:pPr>
        <w:pStyle w:val="NormalWeb"/>
        <w:numPr>
          <w:ilvl w:val="2"/>
          <w:numId w:val="8"/>
        </w:numPr>
      </w:pPr>
      <w:r>
        <w:rPr>
          <w:i/>
          <w:iCs/>
        </w:rPr>
        <w:t>syphilis</w:t>
      </w:r>
      <w:r>
        <w:t xml:space="preserve"> (now rare cause of dementia), </w:t>
      </w:r>
      <w:r>
        <w:rPr>
          <w:i/>
          <w:iCs/>
        </w:rPr>
        <w:t>Lyme disease</w:t>
      </w:r>
      <w:r>
        <w:t xml:space="preserve">, </w:t>
      </w:r>
      <w:r>
        <w:rPr>
          <w:i/>
          <w:iCs/>
        </w:rPr>
        <w:t>HIV</w:t>
      </w:r>
    </w:p>
    <w:p w:rsidR="007E1ADA" w:rsidRDefault="007E1ADA">
      <w:pPr>
        <w:pStyle w:val="NormalWeb"/>
        <w:ind w:left="2880"/>
      </w:pPr>
      <w:r>
        <w:rPr>
          <w:szCs w:val="15"/>
        </w:rPr>
        <w:t>In any young adult with dementia, HIV titer should be considered!</w:t>
      </w:r>
    </w:p>
    <w:p w:rsidR="007E1ADA" w:rsidRDefault="007E1ADA">
      <w:pPr>
        <w:pStyle w:val="NormalWeb"/>
        <w:numPr>
          <w:ilvl w:val="2"/>
          <w:numId w:val="8"/>
        </w:numPr>
      </w:pPr>
      <w:r>
        <w:t xml:space="preserve">various </w:t>
      </w:r>
      <w:r>
        <w:rPr>
          <w:i/>
          <w:iCs/>
        </w:rPr>
        <w:t>connective tissue disease</w:t>
      </w:r>
    </w:p>
    <w:p w:rsidR="007E1ADA" w:rsidRDefault="007E1ADA">
      <w:pPr>
        <w:pStyle w:val="NormalWeb"/>
        <w:numPr>
          <w:ilvl w:val="2"/>
          <w:numId w:val="8"/>
        </w:numPr>
      </w:pPr>
      <w:r>
        <w:rPr>
          <w:i/>
          <w:iCs/>
        </w:rPr>
        <w:t>paraneoplastic</w:t>
      </w:r>
      <w:r>
        <w:t xml:space="preserve"> (in prior or known provocative malignancies - oat cell lung cancer, ovarian cancer).</w:t>
      </w:r>
    </w:p>
    <w:p w:rsidR="007E1ADA" w:rsidRDefault="007E1ADA">
      <w:pPr>
        <w:pStyle w:val="NormalWeb"/>
        <w:numPr>
          <w:ilvl w:val="0"/>
          <w:numId w:val="24"/>
        </w:numPr>
      </w:pPr>
      <w:r>
        <w:rPr>
          <w:b/>
          <w:bCs/>
        </w:rPr>
        <w:t>Small bowel biopsy</w:t>
      </w:r>
      <w:r>
        <w:t xml:space="preserve"> (CNS Whipple's disease).</w:t>
      </w:r>
    </w:p>
    <w:p w:rsidR="007E1ADA" w:rsidRDefault="007E1ADA">
      <w:pPr>
        <w:pStyle w:val="NormalWeb"/>
        <w:numPr>
          <w:ilvl w:val="0"/>
          <w:numId w:val="24"/>
        </w:numPr>
      </w:pPr>
      <w:r>
        <w:rPr>
          <w:b/>
          <w:bCs/>
        </w:rPr>
        <w:t>EEG</w:t>
      </w:r>
      <w:r>
        <w:t>:</w:t>
      </w:r>
    </w:p>
    <w:p w:rsidR="007E1ADA" w:rsidRDefault="007E1ADA">
      <w:pPr>
        <w:pStyle w:val="NormalWeb"/>
        <w:numPr>
          <w:ilvl w:val="1"/>
          <w:numId w:val="24"/>
        </w:numPr>
      </w:pPr>
      <w:r>
        <w:t xml:space="preserve">should be ≈ </w:t>
      </w:r>
      <w:r>
        <w:rPr>
          <w:color w:val="008000"/>
        </w:rPr>
        <w:t>normal</w:t>
      </w:r>
      <w:r>
        <w:t xml:space="preserve"> in </w:t>
      </w:r>
      <w:r>
        <w:rPr>
          <w:i/>
          <w:iCs/>
        </w:rPr>
        <w:t>neurodegenerative dementias</w:t>
      </w:r>
      <w:r>
        <w:t>.</w:t>
      </w:r>
    </w:p>
    <w:p w:rsidR="007E1ADA" w:rsidRDefault="007E1ADA">
      <w:pPr>
        <w:pStyle w:val="NormalWeb"/>
        <w:numPr>
          <w:ilvl w:val="1"/>
          <w:numId w:val="24"/>
        </w:numPr>
      </w:pPr>
      <w:r>
        <w:t xml:space="preserve">many </w:t>
      </w:r>
      <w:r w:rsidRPr="00333ACA">
        <w:rPr>
          <w:b/>
          <w:i/>
          <w:iCs/>
          <w:color w:val="008000"/>
        </w:rPr>
        <w:t>reversible</w:t>
      </w:r>
      <w:r>
        <w:rPr>
          <w:i/>
          <w:iCs/>
        </w:rPr>
        <w:t xml:space="preserve"> chronic progressive encephalopathies</w:t>
      </w:r>
      <w:r>
        <w:t xml:space="preserve"> produce severe </w:t>
      </w:r>
      <w:r>
        <w:rPr>
          <w:color w:val="FF0000"/>
        </w:rPr>
        <w:t>dysrhythmic slowing</w:t>
      </w:r>
      <w:r>
        <w:t xml:space="preserve"> (nonspecific loss of alpha rhythm).</w:t>
      </w:r>
    </w:p>
    <w:p w:rsidR="007E1ADA" w:rsidRDefault="007E1ADA">
      <w:pPr>
        <w:pStyle w:val="NormalWeb"/>
        <w:ind w:left="2160"/>
      </w:pPr>
      <w:r>
        <w:t xml:space="preserve">N.B. </w:t>
      </w:r>
      <w:r>
        <w:rPr>
          <w:b/>
          <w:bCs/>
          <w:i/>
          <w:iCs/>
        </w:rPr>
        <w:t>normal EEG in no way excludes dementia</w:t>
      </w:r>
      <w:r>
        <w:t>, but diffusely abnormal record supports diagnosis of dementia as opposed to pseudodementia.</w:t>
      </w:r>
    </w:p>
    <w:p w:rsidR="007E1ADA" w:rsidRDefault="007E1ADA">
      <w:pPr>
        <w:pStyle w:val="NormalWeb"/>
        <w:numPr>
          <w:ilvl w:val="1"/>
          <w:numId w:val="24"/>
        </w:numPr>
      </w:pPr>
      <w:r>
        <w:t>EEG may suggest cause of dementia (e.g. focal structural lesion, Creutzfeldt-Jakob disease or subacute sclerosing panencephalitis).</w:t>
      </w:r>
    </w:p>
    <w:p w:rsidR="007E1ADA" w:rsidRDefault="007E1ADA">
      <w:pPr>
        <w:pStyle w:val="NormalWeb"/>
        <w:numPr>
          <w:ilvl w:val="0"/>
          <w:numId w:val="24"/>
        </w:numPr>
      </w:pPr>
      <w:r>
        <w:rPr>
          <w:b/>
          <w:bCs/>
        </w:rPr>
        <w:t>CSF examination</w:t>
      </w:r>
      <w:r>
        <w:t xml:space="preserve"> should include microbiological, cytological, and immunological studies (elevated IgG index and synthesis rate, oligoclonal bands - suggest intrathecal inflammatory reaction).</w:t>
      </w:r>
    </w:p>
    <w:p w:rsidR="00D0786D" w:rsidRPr="00D0786D" w:rsidRDefault="00D0786D">
      <w:pPr>
        <w:pStyle w:val="NormalWeb"/>
        <w:numPr>
          <w:ilvl w:val="0"/>
          <w:numId w:val="24"/>
        </w:numPr>
      </w:pPr>
      <w:r>
        <w:rPr>
          <w:b/>
          <w:bCs/>
        </w:rPr>
        <w:t xml:space="preserve">MRI </w:t>
      </w:r>
      <w:r w:rsidRPr="00D0786D">
        <w:rPr>
          <w:b/>
          <w:color w:val="000000"/>
        </w:rPr>
        <w:t>without contrast</w:t>
      </w:r>
      <w:r w:rsidRPr="00BB73CF">
        <w:t xml:space="preserve"> (rarely is contrast helpful)</w:t>
      </w:r>
      <w:r>
        <w:t xml:space="preserve"> </w:t>
      </w:r>
      <w:r w:rsidRPr="00D0786D">
        <w:rPr>
          <w:bCs/>
        </w:rPr>
        <w:t>– first neuroimaging for demented patient!</w:t>
      </w:r>
    </w:p>
    <w:p w:rsidR="00D0786D" w:rsidRPr="00D0786D" w:rsidRDefault="00D0786D">
      <w:pPr>
        <w:pStyle w:val="NormalWeb"/>
        <w:numPr>
          <w:ilvl w:val="0"/>
          <w:numId w:val="24"/>
        </w:numPr>
      </w:pPr>
      <w:r>
        <w:rPr>
          <w:b/>
          <w:bCs/>
        </w:rPr>
        <w:t>CT</w:t>
      </w:r>
    </w:p>
    <w:p w:rsidR="007E1ADA" w:rsidRDefault="007E1ADA">
      <w:pPr>
        <w:pStyle w:val="NormalWeb"/>
        <w:numPr>
          <w:ilvl w:val="0"/>
          <w:numId w:val="24"/>
        </w:numPr>
      </w:pPr>
      <w:r>
        <w:t xml:space="preserve">Overnight </w:t>
      </w:r>
      <w:r>
        <w:rPr>
          <w:b/>
          <w:bCs/>
        </w:rPr>
        <w:t>oximetry</w:t>
      </w:r>
      <w:r>
        <w:t xml:space="preserve"> (screening for obstructive sleep apnea).</w:t>
      </w:r>
    </w:p>
    <w:p w:rsidR="007E1ADA" w:rsidRDefault="007E1ADA">
      <w:pPr>
        <w:pStyle w:val="NormalWeb"/>
        <w:numPr>
          <w:ilvl w:val="0"/>
          <w:numId w:val="24"/>
        </w:numPr>
      </w:pPr>
      <w:r>
        <w:t xml:space="preserve">Cerebral </w:t>
      </w:r>
      <w:r>
        <w:rPr>
          <w:b/>
          <w:bCs/>
        </w:rPr>
        <w:t>angiography</w:t>
      </w:r>
    </w:p>
    <w:p w:rsidR="007E1ADA" w:rsidRDefault="007E1ADA">
      <w:pPr>
        <w:pStyle w:val="NormalWeb"/>
        <w:numPr>
          <w:ilvl w:val="0"/>
          <w:numId w:val="24"/>
        </w:numPr>
      </w:pPr>
      <w:r>
        <w:t xml:space="preserve">Meningeal &amp; brain </w:t>
      </w:r>
      <w:r>
        <w:rPr>
          <w:b/>
          <w:bCs/>
        </w:rPr>
        <w:t>biopsy</w:t>
      </w:r>
    </w:p>
    <w:p w:rsidR="007E1ADA" w:rsidRDefault="007E1ADA">
      <w:pPr>
        <w:pStyle w:val="NormalWeb"/>
        <w:numPr>
          <w:ilvl w:val="0"/>
          <w:numId w:val="24"/>
        </w:numPr>
      </w:pPr>
      <w:r>
        <w:t xml:space="preserve">Empirical therapeutic trial of </w:t>
      </w:r>
      <w:r>
        <w:rPr>
          <w:b/>
          <w:bCs/>
          <w:i/>
          <w:iCs/>
        </w:rPr>
        <w:t>prednisone</w:t>
      </w:r>
      <w:r>
        <w:t xml:space="preserve"> (to exclude steroid-responsive type of chronic inflammatory meningoencephalitis [CIME]).</w:t>
      </w:r>
    </w:p>
    <w:p w:rsidR="007E1ADA" w:rsidRDefault="007E1ADA">
      <w:pPr>
        <w:pStyle w:val="NormalWeb"/>
        <w:numPr>
          <w:ilvl w:val="0"/>
          <w:numId w:val="24"/>
        </w:numPr>
      </w:pPr>
      <w:r>
        <w:t xml:space="preserve">Empirical therapeutic trial of </w:t>
      </w:r>
      <w:r>
        <w:rPr>
          <w:b/>
          <w:bCs/>
          <w:i/>
          <w:iCs/>
        </w:rPr>
        <w:t>antidepressants</w:t>
      </w:r>
      <w:r>
        <w:t xml:space="preserve"> (to exclude pseudodementia).</w:t>
      </w:r>
    </w:p>
    <w:p w:rsidR="007E1ADA" w:rsidRDefault="007E1ADA">
      <w:pPr>
        <w:pStyle w:val="Header"/>
        <w:tabs>
          <w:tab w:val="clear" w:pos="4320"/>
        </w:tabs>
      </w:pPr>
    </w:p>
    <w:p w:rsidR="007E1ADA" w:rsidRDefault="007E1ADA">
      <w:r>
        <w:t xml:space="preserve">Main role of </w:t>
      </w:r>
      <w:r>
        <w:rPr>
          <w:b/>
          <w:bCs/>
          <w:color w:val="0000FF"/>
        </w:rPr>
        <w:t>neuroimaging</w:t>
      </w:r>
      <w:r>
        <w:t xml:space="preserve"> is to exclude treatable ca</w:t>
      </w:r>
      <w:r w:rsidR="00D07486">
        <w:t xml:space="preserve">uses (e.g. hematomas, neoplasms, </w:t>
      </w:r>
      <w:r>
        <w:t xml:space="preserve">hydrocephalus); </w:t>
      </w:r>
      <w:r w:rsidR="00D0786D">
        <w:rPr>
          <w:b/>
          <w:bCs/>
        </w:rPr>
        <w:t>MRI</w:t>
      </w:r>
      <w:r w:rsidR="00D0786D">
        <w:t xml:space="preserve"> / </w:t>
      </w:r>
      <w:r>
        <w:rPr>
          <w:b/>
          <w:bCs/>
        </w:rPr>
        <w:t xml:space="preserve">CT </w:t>
      </w:r>
      <w:r>
        <w:t>are recommended at least once in clinical course, repeated only if intercurrent disease is suspected.</w:t>
      </w:r>
    </w:p>
    <w:p w:rsidR="007E1ADA" w:rsidRDefault="008C6E98" w:rsidP="008C6E98">
      <w:pPr>
        <w:pStyle w:val="NormalWeb"/>
        <w:ind w:left="1080"/>
      </w:pPr>
      <w:r>
        <w:t xml:space="preserve">N.B. </w:t>
      </w:r>
      <w:r w:rsidRPr="008C6E98">
        <w:rPr>
          <w:u w:val="double" w:color="00FF00"/>
        </w:rPr>
        <w:t>loss of brain substance is normal function of aging</w:t>
      </w:r>
      <w:r>
        <w:t xml:space="preserve"> - </w:t>
      </w:r>
      <w:r w:rsidRPr="00BB73CF">
        <w:t>do</w:t>
      </w:r>
      <w:r>
        <w:t>es</w:t>
      </w:r>
      <w:r w:rsidRPr="00BB73CF">
        <w:t xml:space="preserve"> not correlate either with changes in</w:t>
      </w:r>
      <w:r>
        <w:t xml:space="preserve"> </w:t>
      </w:r>
      <w:r w:rsidRPr="00BB73CF">
        <w:t xml:space="preserve">brain metabolism </w:t>
      </w:r>
      <w:r>
        <w:t>(</w:t>
      </w:r>
      <w:r w:rsidRPr="00BB73CF">
        <w:t>as measured with PET) or with</w:t>
      </w:r>
      <w:r>
        <w:t xml:space="preserve"> cognitive impairment - </w:t>
      </w:r>
      <w:r w:rsidRPr="00BB73CF">
        <w:t xml:space="preserve">best described as </w:t>
      </w:r>
      <w:r w:rsidRPr="008C6E98">
        <w:rPr>
          <w:color w:val="0000FF"/>
        </w:rPr>
        <w:t xml:space="preserve">brain parenchymal </w:t>
      </w:r>
      <w:r w:rsidRPr="008C6E98">
        <w:rPr>
          <w:i/>
          <w:iCs/>
          <w:color w:val="0000FF"/>
        </w:rPr>
        <w:t>volume loss</w:t>
      </w:r>
      <w:r w:rsidRPr="00BB73CF">
        <w:t xml:space="preserve"> rather than </w:t>
      </w:r>
      <w:r w:rsidRPr="00BB73CF">
        <w:rPr>
          <w:i/>
          <w:iCs/>
        </w:rPr>
        <w:t>atrophy</w:t>
      </w:r>
      <w:r w:rsidRPr="00BB73CF">
        <w:t>.</w:t>
      </w:r>
    </w:p>
    <w:p w:rsidR="007E1ADA" w:rsidRDefault="007E1ADA">
      <w:pPr>
        <w:pStyle w:val="Header"/>
        <w:tabs>
          <w:tab w:val="clear" w:pos="4320"/>
        </w:tabs>
      </w:pPr>
    </w:p>
    <w:p w:rsidR="008C6E98" w:rsidRDefault="008C6E98">
      <w:pPr>
        <w:pStyle w:val="Header"/>
        <w:tabs>
          <w:tab w:val="clear" w:pos="4320"/>
        </w:tabs>
      </w:pPr>
    </w:p>
    <w:p w:rsidR="008C6E98" w:rsidRDefault="008C6E98">
      <w:pPr>
        <w:pStyle w:val="Header"/>
        <w:tabs>
          <w:tab w:val="clear" w:pos="4320"/>
        </w:tabs>
      </w:pPr>
    </w:p>
    <w:p w:rsidR="00311F30" w:rsidRDefault="00311F30">
      <w:pPr>
        <w:pStyle w:val="Header"/>
        <w:tabs>
          <w:tab w:val="clear" w:pos="4320"/>
        </w:tabs>
      </w:pPr>
    </w:p>
    <w:p w:rsidR="00311F30" w:rsidRDefault="00311F30" w:rsidP="00311F30">
      <w:pPr>
        <w:rPr>
          <w:szCs w:val="24"/>
        </w:rPr>
      </w:pPr>
      <w:r>
        <w:rPr>
          <w:smallCaps/>
          <w:szCs w:val="24"/>
          <w:u w:val="single"/>
        </w:rPr>
        <w:t>Bibliography</w:t>
      </w:r>
      <w:r>
        <w:rPr>
          <w:szCs w:val="24"/>
        </w:rPr>
        <w:t xml:space="preserve"> </w:t>
      </w:r>
      <w:r>
        <w:rPr>
          <w:iCs/>
        </w:rPr>
        <w:t xml:space="preserve">see </w:t>
      </w:r>
      <w:hyperlink r:id="rId10" w:history="1">
        <w:r w:rsidRPr="00A02069">
          <w:rPr>
            <w:rStyle w:val="Hyperlink"/>
            <w:iCs/>
          </w:rPr>
          <w:t xml:space="preserve">p. </w:t>
        </w:r>
        <w:r w:rsidRPr="00A02069">
          <w:rPr>
            <w:rStyle w:val="Hyperlink"/>
          </w:rPr>
          <w:t>S11</w:t>
        </w:r>
        <w:r w:rsidR="00A02069" w:rsidRPr="00A02069">
          <w:rPr>
            <w:rStyle w:val="Hyperlink"/>
          </w:rPr>
          <w:t xml:space="preserve"> &gt;&gt;</w:t>
        </w:r>
      </w:hyperlink>
    </w:p>
    <w:p w:rsidR="00311F30" w:rsidRDefault="00311F30" w:rsidP="00311F30">
      <w:pPr>
        <w:rPr>
          <w:sz w:val="20"/>
        </w:rPr>
      </w:pPr>
    </w:p>
    <w:p w:rsidR="00311F30" w:rsidRDefault="00311F30" w:rsidP="00311F30">
      <w:pPr>
        <w:pBdr>
          <w:bottom w:val="single" w:sz="4" w:space="1" w:color="auto"/>
        </w:pBdr>
        <w:ind w:right="57"/>
        <w:rPr>
          <w:sz w:val="20"/>
        </w:rPr>
      </w:pPr>
    </w:p>
    <w:p w:rsidR="00311F30" w:rsidRDefault="00311F30" w:rsidP="00311F30">
      <w:pPr>
        <w:pBdr>
          <w:bottom w:val="single" w:sz="4" w:space="1" w:color="auto"/>
        </w:pBdr>
        <w:ind w:right="57"/>
        <w:rPr>
          <w:sz w:val="20"/>
        </w:rPr>
      </w:pPr>
    </w:p>
    <w:p w:rsidR="00311F30" w:rsidRDefault="00354ED0" w:rsidP="00311F3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1" w:tgtFrame="_blank" w:history="1">
        <w:r w:rsidR="00311F30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311F30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311F30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311F30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311F30" w:rsidRDefault="00354ED0" w:rsidP="00311F30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2" w:tgtFrame="_blank" w:history="1">
        <w:r w:rsidR="00311F30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7E1ADA" w:rsidRDefault="007E1ADA" w:rsidP="00311F30"/>
    <w:sectPr w:rsidR="007E1ADA" w:rsidSect="007B0F0F">
      <w:headerReference w:type="default" r:id="rId13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AE" w:rsidRDefault="00FA70AE">
      <w:r>
        <w:separator/>
      </w:r>
    </w:p>
  </w:endnote>
  <w:endnote w:type="continuationSeparator" w:id="0">
    <w:p w:rsidR="00FA70AE" w:rsidRDefault="00FA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AE" w:rsidRDefault="00FA70AE">
      <w:r>
        <w:separator/>
      </w:r>
    </w:p>
  </w:footnote>
  <w:footnote w:type="continuationSeparator" w:id="0">
    <w:p w:rsidR="00FA70AE" w:rsidRDefault="00FA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83" w:rsidRDefault="00A31883" w:rsidP="00A31883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 w:rsidR="00E53A54">
      <w:rPr>
        <w:b/>
        <w:smallCaps/>
      </w:rPr>
      <w:t>Dementia</w:t>
    </w:r>
    <w:r>
      <w:rPr>
        <w:b/>
        <w:bCs/>
        <w:iCs/>
        <w:smallCaps/>
      </w:rPr>
      <w:tab/>
    </w:r>
    <w:r w:rsidR="00E53A54">
      <w:t>S10</w:t>
    </w:r>
    <w:r>
      <w:t xml:space="preserve"> (</w:t>
    </w:r>
    <w:r>
      <w:fldChar w:fldCharType="begin"/>
    </w:r>
    <w:r>
      <w:instrText xml:space="preserve"> PAGE </w:instrText>
    </w:r>
    <w:r>
      <w:fldChar w:fldCharType="separate"/>
    </w:r>
    <w:r w:rsidR="00354ED0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A31"/>
    <w:multiLevelType w:val="hybridMultilevel"/>
    <w:tmpl w:val="8774F12C"/>
    <w:lvl w:ilvl="0" w:tplc="9A6C9312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D2A37B4"/>
    <w:multiLevelType w:val="hybridMultilevel"/>
    <w:tmpl w:val="4BD24E24"/>
    <w:lvl w:ilvl="0" w:tplc="4E9AFD8A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E04C7E"/>
    <w:multiLevelType w:val="hybridMultilevel"/>
    <w:tmpl w:val="7102B9D4"/>
    <w:lvl w:ilvl="0" w:tplc="69CADD5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C1B76"/>
    <w:multiLevelType w:val="hybridMultilevel"/>
    <w:tmpl w:val="92C289E8"/>
    <w:lvl w:ilvl="0" w:tplc="9F68C214">
      <w:start w:val="1"/>
      <w:numFmt w:val="bullet"/>
      <w:lvlText w:val="–"/>
      <w:lvlJc w:val="left"/>
      <w:pPr>
        <w:tabs>
          <w:tab w:val="num" w:pos="1647"/>
        </w:tabs>
        <w:ind w:left="1627" w:hanging="340"/>
      </w:pPr>
      <w:rPr>
        <w:rFonts w:ascii="Times New Roman" w:hAnsi="Times New Roman" w:cs="Times New Roman" w:hint="default"/>
      </w:rPr>
    </w:lvl>
    <w:lvl w:ilvl="1" w:tplc="3AFE9CC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557BE5"/>
    <w:multiLevelType w:val="hybridMultilevel"/>
    <w:tmpl w:val="92C289E8"/>
    <w:lvl w:ilvl="0" w:tplc="BDDEA22C">
      <w:start w:val="1"/>
      <w:numFmt w:val="decimal"/>
      <w:lvlText w:val="%1) "/>
      <w:lvlJc w:val="left"/>
      <w:pPr>
        <w:tabs>
          <w:tab w:val="num" w:pos="1647"/>
        </w:tabs>
        <w:ind w:left="162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3AFE9CC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4472193"/>
    <w:multiLevelType w:val="hybridMultilevel"/>
    <w:tmpl w:val="8774F12C"/>
    <w:lvl w:ilvl="0" w:tplc="3D566FF6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BDDEA22C">
      <w:start w:val="1"/>
      <w:numFmt w:val="decimal"/>
      <w:lvlText w:val="%2) "/>
      <w:lvlJc w:val="left"/>
      <w:pPr>
        <w:tabs>
          <w:tab w:val="num" w:pos="1156"/>
        </w:tabs>
        <w:ind w:left="1136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BDDEA22C">
      <w:start w:val="1"/>
      <w:numFmt w:val="decimal"/>
      <w:lvlText w:val="%3) "/>
      <w:lvlJc w:val="left"/>
      <w:pPr>
        <w:tabs>
          <w:tab w:val="num" w:pos="2056"/>
        </w:tabs>
        <w:ind w:left="2036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9AE26D3E">
      <w:start w:val="1"/>
      <w:numFmt w:val="lowerLetter"/>
      <w:lvlText w:val="%4)"/>
      <w:lvlJc w:val="left"/>
      <w:pPr>
        <w:tabs>
          <w:tab w:val="num" w:pos="2596"/>
        </w:tabs>
        <w:ind w:left="2576" w:hanging="3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1A13708D"/>
    <w:multiLevelType w:val="hybridMultilevel"/>
    <w:tmpl w:val="2C6A5F78"/>
    <w:lvl w:ilvl="0" w:tplc="3AFE9CC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A1CA8"/>
    <w:multiLevelType w:val="hybridMultilevel"/>
    <w:tmpl w:val="2C6A5F78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45C1"/>
    <w:multiLevelType w:val="hybridMultilevel"/>
    <w:tmpl w:val="65FA8890"/>
    <w:lvl w:ilvl="0" w:tplc="41F82D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F68C214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FD254F0">
      <w:start w:val="1"/>
      <w:numFmt w:val="bullet"/>
      <w:lvlText w:val="–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175FC1"/>
    <w:multiLevelType w:val="hybridMultilevel"/>
    <w:tmpl w:val="6EAA0494"/>
    <w:lvl w:ilvl="0" w:tplc="9A6C9312">
      <w:start w:val="1"/>
      <w:numFmt w:val="decimal"/>
      <w:lvlText w:val="%1) "/>
      <w:lvlJc w:val="left"/>
      <w:pPr>
        <w:tabs>
          <w:tab w:val="num" w:pos="1627"/>
        </w:tabs>
        <w:ind w:left="16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1A1CF99E" w:tentative="1">
      <w:start w:val="1"/>
      <w:numFmt w:val="decimal"/>
      <w:lvlText w:val="%2."/>
      <w:lvlJc w:val="left"/>
      <w:pPr>
        <w:tabs>
          <w:tab w:val="num" w:pos="2347"/>
        </w:tabs>
        <w:ind w:left="2347" w:hanging="360"/>
      </w:pPr>
    </w:lvl>
    <w:lvl w:ilvl="2" w:tplc="C7E66EB0" w:tentative="1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</w:lvl>
    <w:lvl w:ilvl="3" w:tplc="EB363D4C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F5601CB4" w:tentative="1">
      <w:start w:val="1"/>
      <w:numFmt w:val="decimal"/>
      <w:lvlText w:val="%5."/>
      <w:lvlJc w:val="left"/>
      <w:pPr>
        <w:tabs>
          <w:tab w:val="num" w:pos="4507"/>
        </w:tabs>
        <w:ind w:left="4507" w:hanging="360"/>
      </w:pPr>
    </w:lvl>
    <w:lvl w:ilvl="5" w:tplc="88F0EC78" w:tentative="1">
      <w:start w:val="1"/>
      <w:numFmt w:val="decimal"/>
      <w:lvlText w:val="%6."/>
      <w:lvlJc w:val="left"/>
      <w:pPr>
        <w:tabs>
          <w:tab w:val="num" w:pos="5227"/>
        </w:tabs>
        <w:ind w:left="5227" w:hanging="360"/>
      </w:pPr>
    </w:lvl>
    <w:lvl w:ilvl="6" w:tplc="3D3ED516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6D44296E" w:tentative="1">
      <w:start w:val="1"/>
      <w:numFmt w:val="decimal"/>
      <w:lvlText w:val="%8."/>
      <w:lvlJc w:val="left"/>
      <w:pPr>
        <w:tabs>
          <w:tab w:val="num" w:pos="6667"/>
        </w:tabs>
        <w:ind w:left="6667" w:hanging="360"/>
      </w:pPr>
    </w:lvl>
    <w:lvl w:ilvl="8" w:tplc="EB50E7A8" w:tentative="1">
      <w:start w:val="1"/>
      <w:numFmt w:val="decimal"/>
      <w:lvlText w:val="%9."/>
      <w:lvlJc w:val="left"/>
      <w:pPr>
        <w:tabs>
          <w:tab w:val="num" w:pos="7387"/>
        </w:tabs>
        <w:ind w:left="7387" w:hanging="360"/>
      </w:pPr>
    </w:lvl>
  </w:abstractNum>
  <w:abstractNum w:abstractNumId="10" w15:restartNumberingAfterBreak="0">
    <w:nsid w:val="1CAB100E"/>
    <w:multiLevelType w:val="hybridMultilevel"/>
    <w:tmpl w:val="21121882"/>
    <w:lvl w:ilvl="0" w:tplc="69CADD54">
      <w:start w:val="1"/>
      <w:numFmt w:val="decimal"/>
      <w:lvlText w:val="%1.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1" w15:restartNumberingAfterBreak="0">
    <w:nsid w:val="2BC865CB"/>
    <w:multiLevelType w:val="hybridMultilevel"/>
    <w:tmpl w:val="BD68C518"/>
    <w:lvl w:ilvl="0" w:tplc="4F9A55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BDE13B5"/>
    <w:multiLevelType w:val="hybridMultilevel"/>
    <w:tmpl w:val="75583132"/>
    <w:lvl w:ilvl="0" w:tplc="69CADD54">
      <w:start w:val="1"/>
      <w:numFmt w:val="decimal"/>
      <w:lvlText w:val="%1.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3" w15:restartNumberingAfterBreak="0">
    <w:nsid w:val="35762726"/>
    <w:multiLevelType w:val="hybridMultilevel"/>
    <w:tmpl w:val="6706D98C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6A076F8">
      <w:start w:val="1"/>
      <w:numFmt w:val="decimal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-1809"/>
        </w:tabs>
        <w:ind w:left="-18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089"/>
        </w:tabs>
        <w:ind w:left="-10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369"/>
        </w:tabs>
        <w:ind w:left="-3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1"/>
        </w:tabs>
        <w:ind w:left="3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7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8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4" w15:restartNumberingAfterBreak="0">
    <w:nsid w:val="3A551E4D"/>
    <w:multiLevelType w:val="hybridMultilevel"/>
    <w:tmpl w:val="39EC8CD8"/>
    <w:lvl w:ilvl="0" w:tplc="BDDEA22C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9F68C214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71D13"/>
    <w:multiLevelType w:val="hybridMultilevel"/>
    <w:tmpl w:val="3C32C8EC"/>
    <w:lvl w:ilvl="0" w:tplc="41F82D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725FB"/>
    <w:multiLevelType w:val="hybridMultilevel"/>
    <w:tmpl w:val="745C8F5C"/>
    <w:lvl w:ilvl="0" w:tplc="E91C7202">
      <w:start w:val="1"/>
      <w:numFmt w:val="decimal"/>
      <w:lvlText w:val="%1."/>
      <w:lvlJc w:val="left"/>
      <w:pPr>
        <w:tabs>
          <w:tab w:val="num" w:pos="1040"/>
        </w:tabs>
        <w:ind w:left="102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3FE330BB"/>
    <w:multiLevelType w:val="hybridMultilevel"/>
    <w:tmpl w:val="8438FC08"/>
    <w:lvl w:ilvl="0" w:tplc="8D462BEE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4"/>
      </w:rPr>
    </w:lvl>
    <w:lvl w:ilvl="1" w:tplc="C582C02A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8D462BEE">
      <w:start w:val="1"/>
      <w:numFmt w:val="bullet"/>
      <w:lvlText w:val=""/>
      <w:lvlJc w:val="left"/>
      <w:pPr>
        <w:tabs>
          <w:tab w:val="num" w:pos="1931"/>
        </w:tabs>
        <w:ind w:left="1911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18" w15:restartNumberingAfterBreak="0">
    <w:nsid w:val="40535FCE"/>
    <w:multiLevelType w:val="hybridMultilevel"/>
    <w:tmpl w:val="6706D98C"/>
    <w:lvl w:ilvl="0" w:tplc="4E9AFD8A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  <w:sz w:val="24"/>
      </w:rPr>
    </w:lvl>
    <w:lvl w:ilvl="1" w:tplc="C6A076F8">
      <w:start w:val="1"/>
      <w:numFmt w:val="decimal"/>
      <w:lvlText w:val="%2."/>
      <w:lvlJc w:val="left"/>
      <w:pPr>
        <w:tabs>
          <w:tab w:val="num" w:pos="2367"/>
        </w:tabs>
        <w:ind w:left="2347" w:hanging="340"/>
      </w:pPr>
      <w:rPr>
        <w:rFonts w:ascii="Times New Roman" w:hAnsi="Times New Roman"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-369"/>
        </w:tabs>
        <w:ind w:left="-3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"/>
        </w:tabs>
        <w:ind w:left="3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</w:abstractNum>
  <w:abstractNum w:abstractNumId="19" w15:restartNumberingAfterBreak="0">
    <w:nsid w:val="46752C85"/>
    <w:multiLevelType w:val="hybridMultilevel"/>
    <w:tmpl w:val="3590567E"/>
    <w:lvl w:ilvl="0" w:tplc="99527FD0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2196F"/>
    <w:multiLevelType w:val="hybridMultilevel"/>
    <w:tmpl w:val="DF1CD326"/>
    <w:lvl w:ilvl="0" w:tplc="A94C6C0A">
      <w:start w:val="1"/>
      <w:numFmt w:val="upperLetter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9A6C9312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84BB8"/>
    <w:multiLevelType w:val="hybridMultilevel"/>
    <w:tmpl w:val="3590567E"/>
    <w:lvl w:ilvl="0" w:tplc="28F219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1A11C39"/>
    <w:multiLevelType w:val="hybridMultilevel"/>
    <w:tmpl w:val="D9EE1906"/>
    <w:lvl w:ilvl="0" w:tplc="41F82D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8C366E"/>
    <w:multiLevelType w:val="hybridMultilevel"/>
    <w:tmpl w:val="B2F03FAE"/>
    <w:lvl w:ilvl="0" w:tplc="9A6C9312">
      <w:start w:val="1"/>
      <w:numFmt w:val="decimal"/>
      <w:lvlText w:val="%1) "/>
      <w:lvlJc w:val="left"/>
      <w:pPr>
        <w:tabs>
          <w:tab w:val="num" w:pos="1607"/>
        </w:tabs>
        <w:ind w:left="158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A1F26666" w:tentative="1">
      <w:start w:val="1"/>
      <w:numFmt w:val="decimal"/>
      <w:lvlText w:val="%2."/>
      <w:lvlJc w:val="left"/>
      <w:pPr>
        <w:tabs>
          <w:tab w:val="num" w:pos="2327"/>
        </w:tabs>
        <w:ind w:left="2327" w:hanging="360"/>
      </w:pPr>
    </w:lvl>
    <w:lvl w:ilvl="2" w:tplc="D8F48336" w:tentative="1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</w:lvl>
    <w:lvl w:ilvl="3" w:tplc="121036CE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CA6ABC6A" w:tentative="1">
      <w:start w:val="1"/>
      <w:numFmt w:val="decimal"/>
      <w:lvlText w:val="%5."/>
      <w:lvlJc w:val="left"/>
      <w:pPr>
        <w:tabs>
          <w:tab w:val="num" w:pos="4487"/>
        </w:tabs>
        <w:ind w:left="4487" w:hanging="360"/>
      </w:pPr>
    </w:lvl>
    <w:lvl w:ilvl="5" w:tplc="B298EE46" w:tentative="1">
      <w:start w:val="1"/>
      <w:numFmt w:val="decimal"/>
      <w:lvlText w:val="%6."/>
      <w:lvlJc w:val="left"/>
      <w:pPr>
        <w:tabs>
          <w:tab w:val="num" w:pos="5207"/>
        </w:tabs>
        <w:ind w:left="5207" w:hanging="360"/>
      </w:pPr>
    </w:lvl>
    <w:lvl w:ilvl="6" w:tplc="93824776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D0ACFB9E" w:tentative="1">
      <w:start w:val="1"/>
      <w:numFmt w:val="decimal"/>
      <w:lvlText w:val="%8."/>
      <w:lvlJc w:val="left"/>
      <w:pPr>
        <w:tabs>
          <w:tab w:val="num" w:pos="6647"/>
        </w:tabs>
        <w:ind w:left="6647" w:hanging="360"/>
      </w:pPr>
    </w:lvl>
    <w:lvl w:ilvl="8" w:tplc="70608E72" w:tentative="1">
      <w:start w:val="1"/>
      <w:numFmt w:val="decimal"/>
      <w:lvlText w:val="%9."/>
      <w:lvlJc w:val="left"/>
      <w:pPr>
        <w:tabs>
          <w:tab w:val="num" w:pos="7367"/>
        </w:tabs>
        <w:ind w:left="7367" w:hanging="360"/>
      </w:pPr>
    </w:lvl>
  </w:abstractNum>
  <w:abstractNum w:abstractNumId="24" w15:restartNumberingAfterBreak="0">
    <w:nsid w:val="6F6B3407"/>
    <w:multiLevelType w:val="hybridMultilevel"/>
    <w:tmpl w:val="6706D98C"/>
    <w:lvl w:ilvl="0" w:tplc="9F68C214">
      <w:start w:val="1"/>
      <w:numFmt w:val="bullet"/>
      <w:lvlText w:val="–"/>
      <w:lvlJc w:val="left"/>
      <w:pPr>
        <w:tabs>
          <w:tab w:val="num" w:pos="4329"/>
        </w:tabs>
        <w:ind w:left="4309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74545"/>
    <w:multiLevelType w:val="hybridMultilevel"/>
    <w:tmpl w:val="92C289E8"/>
    <w:lvl w:ilvl="0" w:tplc="3AFE9C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AFE9CC8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6"/>
  </w:num>
  <w:num w:numId="5">
    <w:abstractNumId w:val="12"/>
  </w:num>
  <w:num w:numId="6">
    <w:abstractNumId w:val="20"/>
  </w:num>
  <w:num w:numId="7">
    <w:abstractNumId w:val="0"/>
  </w:num>
  <w:num w:numId="8">
    <w:abstractNumId w:val="5"/>
  </w:num>
  <w:num w:numId="9">
    <w:abstractNumId w:val="19"/>
  </w:num>
  <w:num w:numId="10">
    <w:abstractNumId w:val="21"/>
  </w:num>
  <w:num w:numId="11">
    <w:abstractNumId w:val="6"/>
  </w:num>
  <w:num w:numId="12">
    <w:abstractNumId w:val="2"/>
  </w:num>
  <w:num w:numId="13">
    <w:abstractNumId w:val="4"/>
  </w:num>
  <w:num w:numId="14">
    <w:abstractNumId w:val="25"/>
  </w:num>
  <w:num w:numId="15">
    <w:abstractNumId w:val="7"/>
  </w:num>
  <w:num w:numId="16">
    <w:abstractNumId w:val="3"/>
  </w:num>
  <w:num w:numId="17">
    <w:abstractNumId w:val="14"/>
  </w:num>
  <w:num w:numId="18">
    <w:abstractNumId w:val="24"/>
  </w:num>
  <w:num w:numId="19">
    <w:abstractNumId w:val="13"/>
  </w:num>
  <w:num w:numId="20">
    <w:abstractNumId w:val="17"/>
  </w:num>
  <w:num w:numId="21">
    <w:abstractNumId w:val="1"/>
  </w:num>
  <w:num w:numId="22">
    <w:abstractNumId w:val="18"/>
  </w:num>
  <w:num w:numId="23">
    <w:abstractNumId w:val="22"/>
  </w:num>
  <w:num w:numId="24">
    <w:abstractNumId w:val="8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E4"/>
    <w:rsid w:val="000F037E"/>
    <w:rsid w:val="001C7E3B"/>
    <w:rsid w:val="002D7A07"/>
    <w:rsid w:val="00311F30"/>
    <w:rsid w:val="00333ACA"/>
    <w:rsid w:val="00343796"/>
    <w:rsid w:val="00354ED0"/>
    <w:rsid w:val="0039624D"/>
    <w:rsid w:val="003C3EA5"/>
    <w:rsid w:val="004833EE"/>
    <w:rsid w:val="004B0A49"/>
    <w:rsid w:val="004C036B"/>
    <w:rsid w:val="006107C4"/>
    <w:rsid w:val="007044F4"/>
    <w:rsid w:val="007B0F0F"/>
    <w:rsid w:val="007C3CB5"/>
    <w:rsid w:val="007D608A"/>
    <w:rsid w:val="007E1ADA"/>
    <w:rsid w:val="0087263C"/>
    <w:rsid w:val="008C6E98"/>
    <w:rsid w:val="009A7262"/>
    <w:rsid w:val="009D5575"/>
    <w:rsid w:val="00A02069"/>
    <w:rsid w:val="00A31883"/>
    <w:rsid w:val="00A74605"/>
    <w:rsid w:val="00B508BF"/>
    <w:rsid w:val="00B72109"/>
    <w:rsid w:val="00D037E4"/>
    <w:rsid w:val="00D07486"/>
    <w:rsid w:val="00D0786D"/>
    <w:rsid w:val="00D64B95"/>
    <w:rsid w:val="00D76B46"/>
    <w:rsid w:val="00DE528E"/>
    <w:rsid w:val="00E160A2"/>
    <w:rsid w:val="00E53A54"/>
    <w:rsid w:val="00E77EB2"/>
    <w:rsid w:val="00EB23FA"/>
    <w:rsid w:val="00F45D3C"/>
    <w:rsid w:val="00FA70AE"/>
    <w:rsid w:val="00F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BA64B4-A6CC-46EE-B8A3-E3503F96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6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43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3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A02069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A02069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A02069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A02069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A02069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A02069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A02069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A02069"/>
    <w:rPr>
      <w:b/>
      <w:caps/>
      <w:sz w:val="28"/>
      <w:u w:val="double"/>
    </w:rPr>
  </w:style>
  <w:style w:type="character" w:styleId="Hyperlink">
    <w:name w:val="Hyperlink"/>
    <w:uiPriority w:val="99"/>
    <w:rsid w:val="00A02069"/>
    <w:rPr>
      <w:color w:val="999999"/>
      <w:u w:val="none"/>
    </w:rPr>
  </w:style>
  <w:style w:type="paragraph" w:customStyle="1" w:styleId="Nervous4">
    <w:name w:val="Nervous 4"/>
    <w:basedOn w:val="Normal"/>
    <w:rsid w:val="00A02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A0206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NormalWeb">
    <w:name w:val="Normal (Web)"/>
    <w:basedOn w:val="Normal"/>
    <w:uiPriority w:val="99"/>
    <w:unhideWhenUsed/>
    <w:rsid w:val="00A02069"/>
    <w:rPr>
      <w:szCs w:val="24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A02069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A02069"/>
  </w:style>
  <w:style w:type="paragraph" w:styleId="TOC3">
    <w:name w:val="toc 3"/>
    <w:basedOn w:val="Normal"/>
    <w:next w:val="Normal"/>
    <w:autoRedefine/>
    <w:rsid w:val="00A02069"/>
    <w:pPr>
      <w:ind w:left="480"/>
    </w:pPr>
  </w:style>
  <w:style w:type="paragraph" w:styleId="TOC4">
    <w:name w:val="toc 4"/>
    <w:basedOn w:val="Normal"/>
    <w:next w:val="Normal"/>
    <w:autoRedefine/>
    <w:rsid w:val="00A02069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rsid w:val="00A02069"/>
    <w:pPr>
      <w:ind w:left="960"/>
    </w:pPr>
  </w:style>
  <w:style w:type="paragraph" w:styleId="TOC6">
    <w:name w:val="toc 6"/>
    <w:basedOn w:val="Normal"/>
    <w:next w:val="Normal"/>
    <w:autoRedefine/>
    <w:semiHidden/>
    <w:rsid w:val="00A02069"/>
    <w:pPr>
      <w:ind w:left="1200"/>
    </w:pPr>
  </w:style>
  <w:style w:type="paragraph" w:styleId="TOC7">
    <w:name w:val="toc 7"/>
    <w:basedOn w:val="Normal"/>
    <w:next w:val="Normal"/>
    <w:autoRedefine/>
    <w:semiHidden/>
    <w:rsid w:val="00A02069"/>
    <w:pPr>
      <w:ind w:left="1440"/>
    </w:pPr>
  </w:style>
  <w:style w:type="paragraph" w:styleId="TOC8">
    <w:name w:val="toc 8"/>
    <w:basedOn w:val="Normal"/>
    <w:next w:val="Normal"/>
    <w:autoRedefine/>
    <w:semiHidden/>
    <w:rsid w:val="00A02069"/>
    <w:pPr>
      <w:ind w:left="1680"/>
    </w:pPr>
  </w:style>
  <w:style w:type="paragraph" w:styleId="TOC9">
    <w:name w:val="toc 9"/>
    <w:basedOn w:val="Normal"/>
    <w:next w:val="Normal"/>
    <w:autoRedefine/>
    <w:semiHidden/>
    <w:rsid w:val="00A02069"/>
    <w:pPr>
      <w:ind w:left="1920"/>
    </w:pPr>
  </w:style>
  <w:style w:type="paragraph" w:customStyle="1" w:styleId="Articlename">
    <w:name w:val="Article name"/>
    <w:basedOn w:val="Normal"/>
    <w:autoRedefine/>
    <w:qFormat/>
    <w:rsid w:val="00A02069"/>
    <w:pPr>
      <w:ind w:left="2155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rsid w:val="00A02069"/>
    <w:rPr>
      <w:color w:val="999999"/>
      <w:sz w:val="24"/>
      <w:szCs w:val="24"/>
    </w:rPr>
  </w:style>
  <w:style w:type="character" w:customStyle="1" w:styleId="Blue">
    <w:name w:val="Blue"/>
    <w:uiPriority w:val="1"/>
    <w:rsid w:val="00A02069"/>
    <w:rPr>
      <w:color w:val="0000FF"/>
    </w:rPr>
  </w:style>
  <w:style w:type="paragraph" w:customStyle="1" w:styleId="Drugname">
    <w:name w:val="Drug name"/>
    <w:basedOn w:val="NormalWeb"/>
    <w:link w:val="DrugnameChar"/>
    <w:autoRedefine/>
    <w:rsid w:val="00A02069"/>
    <w:rPr>
      <w:b/>
      <w:bCs/>
      <w:caps/>
      <w:shadow/>
      <w:color w:val="FF0000"/>
      <w:lang w:val="en-GB"/>
    </w:rPr>
  </w:style>
  <w:style w:type="character" w:customStyle="1" w:styleId="DrugnameChar">
    <w:name w:val="Drug name Char"/>
    <w:basedOn w:val="DefaultParagraphFont"/>
    <w:link w:val="Drugname"/>
    <w:rsid w:val="00E53A54"/>
    <w:rPr>
      <w:b/>
      <w:bCs/>
      <w:caps/>
      <w:shadow/>
      <w:color w:val="FF0000"/>
      <w:sz w:val="24"/>
      <w:szCs w:val="24"/>
      <w:lang w:val="en-GB"/>
    </w:rPr>
  </w:style>
  <w:style w:type="paragraph" w:customStyle="1" w:styleId="Drugname2">
    <w:name w:val="Drug name 2"/>
    <w:basedOn w:val="Drugname"/>
    <w:link w:val="Drugname2Char"/>
    <w:autoRedefine/>
    <w:qFormat/>
    <w:rsid w:val="00A02069"/>
    <w:rPr>
      <w:b w:val="0"/>
      <w:caps w:val="0"/>
      <w:smallCaps/>
    </w:rPr>
  </w:style>
  <w:style w:type="character" w:customStyle="1" w:styleId="Drugname2Char">
    <w:name w:val="Drug name 2 Char"/>
    <w:link w:val="Drugname2"/>
    <w:rsid w:val="00A02069"/>
    <w:rPr>
      <w:bCs/>
      <w:smallCaps/>
      <w:shadow/>
      <w:color w:val="FF0000"/>
      <w:sz w:val="24"/>
      <w:szCs w:val="24"/>
      <w:lang w:val="en-GB"/>
    </w:rPr>
  </w:style>
  <w:style w:type="character" w:customStyle="1" w:styleId="Eponym">
    <w:name w:val="Eponym"/>
    <w:qFormat/>
    <w:rsid w:val="00A02069"/>
    <w:rPr>
      <w:b/>
      <w:shadow/>
      <w:color w:val="00B050"/>
    </w:rPr>
  </w:style>
  <w:style w:type="paragraph" w:customStyle="1" w:styleId="Nervous6">
    <w:name w:val="Nervous 6"/>
    <w:basedOn w:val="Normal"/>
    <w:rsid w:val="00A02069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A02069"/>
    <w:pPr>
      <w:shd w:val="clear" w:color="auto" w:fill="FFFF00"/>
    </w:pPr>
    <w:rPr>
      <w:b/>
      <w:bCs/>
      <w:smallCaps/>
    </w:rPr>
  </w:style>
  <w:style w:type="paragraph" w:customStyle="1" w:styleId="Nervous8">
    <w:name w:val="Nervous 8"/>
    <w:basedOn w:val="Normal"/>
    <w:rsid w:val="00A02069"/>
    <w:rPr>
      <w:i/>
      <w:smallCaps/>
      <w:color w:val="999999"/>
      <w:szCs w:val="24"/>
    </w:rPr>
  </w:style>
  <w:style w:type="paragraph" w:customStyle="1" w:styleId="Nervous9">
    <w:name w:val="Nervous 9"/>
    <w:link w:val="Nervous9Char"/>
    <w:rsid w:val="00A02069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A02069"/>
    <w:rPr>
      <w:color w:val="FF0000"/>
    </w:rPr>
  </w:style>
  <w:style w:type="paragraph" w:customStyle="1" w:styleId="Sourceofpicture">
    <w:name w:val="Source of picture"/>
    <w:qFormat/>
    <w:rsid w:val="00A02069"/>
    <w:rPr>
      <w:color w:val="999999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A02069"/>
    <w:rPr>
      <w:b/>
      <w:bCs/>
      <w:i/>
      <w:iCs/>
      <w:sz w:val="44"/>
    </w:rPr>
  </w:style>
  <w:style w:type="character" w:customStyle="1" w:styleId="Trialname">
    <w:name w:val="Trial name"/>
    <w:qFormat/>
    <w:rsid w:val="00A02069"/>
    <w:rPr>
      <w:b/>
      <w:shadow/>
      <w:color w:val="0099CC"/>
    </w:rPr>
  </w:style>
  <w:style w:type="paragraph" w:styleId="BalloonText">
    <w:name w:val="Balloon Text"/>
    <w:basedOn w:val="Normal"/>
    <w:link w:val="BalloonTextChar"/>
    <w:rsid w:val="00A0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0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20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A02069"/>
    <w:rPr>
      <w:color w:val="999999"/>
      <w:u w:val="none"/>
    </w:rPr>
  </w:style>
  <w:style w:type="character" w:customStyle="1" w:styleId="FooterChar">
    <w:name w:val="Footer Char"/>
    <w:basedOn w:val="DefaultParagraphFont"/>
    <w:link w:val="Footer"/>
    <w:rsid w:val="00A02069"/>
    <w:rPr>
      <w:sz w:val="24"/>
    </w:rPr>
  </w:style>
  <w:style w:type="paragraph" w:customStyle="1" w:styleId="H1">
    <w:name w:val="H1"/>
    <w:basedOn w:val="Normal"/>
    <w:next w:val="Normal"/>
    <w:uiPriority w:val="99"/>
    <w:rsid w:val="00A02069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02069"/>
    <w:pPr>
      <w:ind w:left="720"/>
    </w:pPr>
  </w:style>
  <w:style w:type="character" w:customStyle="1" w:styleId="Nervous9Char">
    <w:name w:val="Nervous 9 Char"/>
    <w:basedOn w:val="DefaultParagraphFont"/>
    <w:link w:val="Nervous9"/>
    <w:rsid w:val="00A02069"/>
    <w:rPr>
      <w:sz w:val="24"/>
      <w:szCs w:val="24"/>
      <w:u w:val="double" w:color="FF0000"/>
    </w:rPr>
  </w:style>
  <w:style w:type="table" w:styleId="TableGrid">
    <w:name w:val="Table Grid"/>
    <w:basedOn w:val="TableNormal"/>
    <w:rsid w:val="00A0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A02069"/>
  </w:style>
  <w:style w:type="character" w:customStyle="1" w:styleId="Heading1Char">
    <w:name w:val="Heading 1 Char"/>
    <w:basedOn w:val="DefaultParagraphFont"/>
    <w:link w:val="Heading1"/>
    <w:rsid w:val="00343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437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Mov.%20Movement%20disorders,%20Ataxia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11.%20Cortical%20Dementias%20(Alzheimer,%20Pick).pdf" TargetMode="External"/><Relationship Id="rId12" Type="http://schemas.openxmlformats.org/officeDocument/2006/relationships/hyperlink" Target="http://www.neurosurgeryreside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UROSURGERYRESIDENT.NET/S.%20SYMPTOMS,%20SIGNS,%20SYNDROMES\S10-15.%20DEMENTIA,%20DELIRIUM\S11.%20Cortical%20Dementias%20(Alzheimer,%20Pick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Mov.%20Movement%20disorders,%20Ataxia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13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10702</CharactersWithSpaces>
  <SharedDoc>false</SharedDoc>
  <HLinks>
    <vt:vector size="24" baseType="variant"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_Toc234817756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_Toc234817755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_Toc234817754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_Toc234817753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13</cp:revision>
  <cp:lastPrinted>2020-01-19T04:51:00Z</cp:lastPrinted>
  <dcterms:created xsi:type="dcterms:W3CDTF">2016-03-21T04:51:00Z</dcterms:created>
  <dcterms:modified xsi:type="dcterms:W3CDTF">2020-01-19T04:51:00Z</dcterms:modified>
</cp:coreProperties>
</file>