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F09" w:rsidRDefault="00102F09">
      <w:pPr>
        <w:pStyle w:val="Title"/>
        <w:spacing w:after="120"/>
      </w:pPr>
      <w:bookmarkStart w:id="0" w:name="_GoBack"/>
      <w:r>
        <w:t>Sensory Disorders</w:t>
      </w:r>
    </w:p>
    <w:p w:rsidR="00E77DAC" w:rsidRDefault="00E77DAC" w:rsidP="00E77DA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55196E">
        <w:rPr>
          <w:noProof/>
        </w:rPr>
        <w:t>May 8, 2019</w:t>
      </w:r>
      <w:r>
        <w:fldChar w:fldCharType="end"/>
      </w:r>
    </w:p>
    <w:p w:rsidR="00EC1675" w:rsidRDefault="00EC1675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Cs/>
          <w:smallCaps w:val="0"/>
        </w:rPr>
        <w:fldChar w:fldCharType="begin"/>
      </w:r>
      <w:r>
        <w:rPr>
          <w:bCs/>
          <w:smallCaps w:val="0"/>
        </w:rPr>
        <w:instrText xml:space="preserve"> TOC \h \z \t "Nervous 1,1,Nervous 5,2,Nervous 6,3" </w:instrText>
      </w:r>
      <w:r>
        <w:rPr>
          <w:bCs/>
          <w:smallCaps w:val="0"/>
        </w:rPr>
        <w:fldChar w:fldCharType="separate"/>
      </w:r>
      <w:hyperlink w:anchor="_Toc5997326" w:history="1">
        <w:r w:rsidRPr="001A27A6">
          <w:rPr>
            <w:rStyle w:val="Hyperlink"/>
            <w:noProof/>
          </w:rPr>
          <w:t>Diagnosis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_Toc5997326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5196E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C1675" w:rsidRDefault="0055196E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997327" w:history="1">
        <w:r w:rsidR="00EC1675" w:rsidRPr="001A27A6">
          <w:rPr>
            <w:rStyle w:val="Hyperlink"/>
            <w:noProof/>
          </w:rPr>
          <w:t>Electrophysiologic testing</w:t>
        </w:r>
        <w:r w:rsidR="00EC1675">
          <w:rPr>
            <w:noProof/>
            <w:webHidden/>
          </w:rPr>
          <w:tab/>
        </w:r>
        <w:r w:rsidR="00EC1675">
          <w:rPr>
            <w:noProof/>
            <w:webHidden/>
          </w:rPr>
          <w:fldChar w:fldCharType="begin"/>
        </w:r>
        <w:r w:rsidR="00EC1675">
          <w:rPr>
            <w:noProof/>
            <w:webHidden/>
          </w:rPr>
          <w:instrText xml:space="preserve"> PAGEREF _Toc5997327 \h </w:instrText>
        </w:r>
        <w:r w:rsidR="00EC1675">
          <w:rPr>
            <w:noProof/>
            <w:webHidden/>
          </w:rPr>
        </w:r>
        <w:r w:rsidR="00EC16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C1675">
          <w:rPr>
            <w:noProof/>
            <w:webHidden/>
          </w:rPr>
          <w:fldChar w:fldCharType="end"/>
        </w:r>
      </w:hyperlink>
    </w:p>
    <w:p w:rsidR="00EC1675" w:rsidRDefault="0055196E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997328" w:history="1">
        <w:r w:rsidR="00EC1675" w:rsidRPr="001A27A6">
          <w:rPr>
            <w:rStyle w:val="Hyperlink"/>
            <w:noProof/>
          </w:rPr>
          <w:t>General Management</w:t>
        </w:r>
        <w:r w:rsidR="00EC1675">
          <w:rPr>
            <w:noProof/>
            <w:webHidden/>
          </w:rPr>
          <w:tab/>
        </w:r>
        <w:r w:rsidR="00EC1675">
          <w:rPr>
            <w:noProof/>
            <w:webHidden/>
          </w:rPr>
          <w:fldChar w:fldCharType="begin"/>
        </w:r>
        <w:r w:rsidR="00EC1675">
          <w:rPr>
            <w:noProof/>
            <w:webHidden/>
          </w:rPr>
          <w:instrText xml:space="preserve"> PAGEREF _Toc5997328 \h </w:instrText>
        </w:r>
        <w:r w:rsidR="00EC1675">
          <w:rPr>
            <w:noProof/>
            <w:webHidden/>
          </w:rPr>
        </w:r>
        <w:r w:rsidR="00EC167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EC1675">
          <w:rPr>
            <w:noProof/>
            <w:webHidden/>
          </w:rPr>
          <w:fldChar w:fldCharType="end"/>
        </w:r>
      </w:hyperlink>
    </w:p>
    <w:p w:rsidR="00102F09" w:rsidRDefault="00EC1675">
      <w:pPr>
        <w:pStyle w:val="NormalWeb"/>
      </w:pPr>
      <w:r>
        <w:rPr>
          <w:bCs/>
          <w:smallCaps/>
          <w:szCs w:val="20"/>
          <w:lang w:val="lt-LT"/>
        </w:rPr>
        <w:fldChar w:fldCharType="end"/>
      </w:r>
      <w:r w:rsidR="00102F09">
        <w:rPr>
          <w:b/>
          <w:bCs/>
        </w:rPr>
        <w:t>-</w:t>
      </w:r>
      <w:r w:rsidR="00102F09">
        <w:rPr>
          <w:b/>
          <w:bCs/>
          <w:smallCaps/>
        </w:rPr>
        <w:t>algesia</w:t>
      </w:r>
      <w:r w:rsidR="00102F09">
        <w:t xml:space="preserve">, </w:t>
      </w:r>
      <w:r w:rsidR="00102F09">
        <w:rPr>
          <w:b/>
          <w:bCs/>
          <w:smallCaps/>
        </w:rPr>
        <w:t>-dynia</w:t>
      </w:r>
      <w:r w:rsidR="00102F09">
        <w:t xml:space="preserve"> – disorders</w:t>
      </w:r>
      <w:r w:rsidR="000F6B95">
        <w:t xml:space="preserve"> of pain perception – see </w:t>
      </w:r>
      <w:hyperlink r:id="rId7" w:history="1">
        <w:r w:rsidR="000F6B95" w:rsidRPr="000F6B95">
          <w:rPr>
            <w:rStyle w:val="Hyperlink"/>
          </w:rPr>
          <w:t>p. S20 &gt;&gt;</w:t>
        </w:r>
      </w:hyperlink>
    </w:p>
    <w:p w:rsidR="00102F09" w:rsidRDefault="00102F09">
      <w:pPr>
        <w:pStyle w:val="NormalWeb"/>
      </w:pPr>
      <w:r>
        <w:rPr>
          <w:b/>
          <w:bCs/>
          <w:smallCaps/>
        </w:rPr>
        <w:t>psychogenic sensory disorders</w:t>
      </w:r>
      <w:r w:rsidR="000F6B95">
        <w:t xml:space="preserve"> – see </w:t>
      </w:r>
      <w:hyperlink r:id="rId8" w:history="1">
        <w:r w:rsidR="000F6B95" w:rsidRPr="000F6B95">
          <w:rPr>
            <w:rStyle w:val="Hyperlink"/>
          </w:rPr>
          <w:t>p. D1 &gt;&gt;</w:t>
        </w:r>
      </w:hyperlink>
    </w:p>
    <w:p w:rsidR="00102F09" w:rsidRDefault="00102F09">
      <w:pPr>
        <w:pStyle w:val="NormalWeb"/>
      </w:pPr>
    </w:p>
    <w:p w:rsidR="00102F09" w:rsidRDefault="00102F09">
      <w:pPr>
        <w:pStyle w:val="NormalWeb"/>
        <w:rPr>
          <w:color w:val="808080"/>
        </w:rPr>
      </w:pPr>
    </w:p>
    <w:p w:rsidR="00102F09" w:rsidRDefault="00102F09">
      <w:pPr>
        <w:pStyle w:val="NormalWeb"/>
        <w:spacing w:after="120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Negative phenomena</w:t>
      </w:r>
      <w:r>
        <w:t xml:space="preserve"> - </w:t>
      </w:r>
      <w:r w:rsidRPr="00F67E3F">
        <w:rPr>
          <w:b/>
          <w:i/>
          <w:color w:val="FF00FF"/>
        </w:rPr>
        <w:t>failure</w:t>
      </w:r>
      <w:r>
        <w:t xml:space="preserve"> along sensory channels (conduction block, fiber loss, etc):</w:t>
      </w:r>
    </w:p>
    <w:p w:rsidR="00102F09" w:rsidRDefault="00102F09">
      <w:pPr>
        <w:pStyle w:val="NormalWeb"/>
      </w:pPr>
      <w:r>
        <w:rPr>
          <w:b/>
          <w:bCs/>
          <w:smallCaps/>
          <w:highlight w:val="yellow"/>
        </w:rPr>
        <w:t>Hypesthesia</w:t>
      </w:r>
      <w:r>
        <w:t xml:space="preserve"> - </w:t>
      </w:r>
      <w:r>
        <w:rPr>
          <w:b/>
          <w:bCs/>
        </w:rPr>
        <w:t>diminution</w:t>
      </w:r>
      <w:r>
        <w:t xml:space="preserve"> of any sensory modality (most frequently in discussion of tactile stimulation).</w:t>
      </w:r>
    </w:p>
    <w:p w:rsidR="00102F09" w:rsidRDefault="00102F09">
      <w:pPr>
        <w:pStyle w:val="NormalWeb"/>
        <w:ind w:left="720"/>
        <w:rPr>
          <w:b/>
          <w:bCs/>
          <w:smallCaps/>
          <w:highlight w:val="yellow"/>
        </w:rPr>
      </w:pPr>
      <w:r>
        <w:t>N.B. at least half afferent fibers must be lost in order for sensory deficit to be demonstrated!</w:t>
      </w:r>
    </w:p>
    <w:p w:rsidR="00102F09" w:rsidRDefault="00102F09">
      <w:pPr>
        <w:pStyle w:val="NormalWeb"/>
        <w:rPr>
          <w:b/>
          <w:bCs/>
          <w:smallCaps/>
          <w:highlight w:val="yellow"/>
        </w:rPr>
      </w:pPr>
    </w:p>
    <w:p w:rsidR="00102F09" w:rsidRDefault="00102F09">
      <w:pPr>
        <w:pStyle w:val="NormalWeb"/>
        <w:spacing w:after="120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Positive phenomena</w:t>
      </w:r>
      <w:r>
        <w:t xml:space="preserve"> – ectopic neural </w:t>
      </w:r>
      <w:r w:rsidRPr="00F67E3F">
        <w:rPr>
          <w:b/>
          <w:i/>
          <w:color w:val="FF00FF"/>
        </w:rPr>
        <w:t>hyperactivity</w:t>
      </w:r>
      <w:r>
        <w:t xml:space="preserve"> anywhere along sensory pathway (as such, it may be not localizable); physical examination may be normal!</w:t>
      </w:r>
    </w:p>
    <w:p w:rsidR="00102F09" w:rsidRDefault="00102F09">
      <w:pPr>
        <w:pStyle w:val="NormalWeb"/>
      </w:pPr>
      <w:r>
        <w:rPr>
          <w:b/>
          <w:bCs/>
          <w:smallCaps/>
        </w:rPr>
        <w:t xml:space="preserve">1. </w:t>
      </w:r>
      <w:r>
        <w:rPr>
          <w:b/>
          <w:bCs/>
          <w:smallCaps/>
          <w:highlight w:val="yellow"/>
        </w:rPr>
        <w:t>Hyperesthesia</w:t>
      </w:r>
      <w:r>
        <w:t xml:space="preserve"> - </w:t>
      </w:r>
      <w:r>
        <w:rPr>
          <w:b/>
          <w:bCs/>
        </w:rPr>
        <w:t>exaggeration</w:t>
      </w:r>
      <w:r>
        <w:t xml:space="preserve"> of any sensory modality response.</w:t>
      </w:r>
    </w:p>
    <w:p w:rsidR="00102F09" w:rsidRDefault="00102F09" w:rsidP="00102F09">
      <w:pPr>
        <w:pStyle w:val="NormalWeb"/>
        <w:numPr>
          <w:ilvl w:val="0"/>
          <w:numId w:val="1"/>
        </w:numPr>
        <w:tabs>
          <w:tab w:val="clear" w:pos="360"/>
          <w:tab w:val="num" w:pos="700"/>
        </w:tabs>
        <w:ind w:left="680"/>
      </w:pPr>
      <w:r>
        <w:rPr>
          <w:b/>
          <w:bCs/>
          <w:smallCaps/>
        </w:rPr>
        <w:t>hyperpilaphesie</w:t>
      </w:r>
      <w:r>
        <w:t xml:space="preserve"> - augmentation of tactile faculties in response to other sensory deprivation (e.g. touch in blind).</w:t>
      </w:r>
    </w:p>
    <w:p w:rsidR="00102F09" w:rsidRDefault="00102F09">
      <w:pPr>
        <w:pStyle w:val="NormalWeb"/>
      </w:pPr>
    </w:p>
    <w:p w:rsidR="00102F09" w:rsidRDefault="00102F09">
      <w:pPr>
        <w:pStyle w:val="NormalWeb"/>
        <w:rPr>
          <w:rFonts w:eastAsia="Arial Unicode MS"/>
        </w:rPr>
      </w:pPr>
      <w:r>
        <w:rPr>
          <w:b/>
          <w:bCs/>
          <w:smallCaps/>
        </w:rPr>
        <w:t xml:space="preserve">2. </w:t>
      </w:r>
      <w:r>
        <w:rPr>
          <w:b/>
          <w:bCs/>
          <w:smallCaps/>
          <w:highlight w:val="yellow"/>
        </w:rPr>
        <w:t>Paresthesia</w:t>
      </w:r>
      <w:r>
        <w:t xml:space="preserve"> - </w:t>
      </w:r>
      <w:r>
        <w:rPr>
          <w:smallCaps/>
          <w:u w:val="double" w:color="FF00FF"/>
        </w:rPr>
        <w:t>spontaneous</w:t>
      </w:r>
      <w:r>
        <w:t xml:space="preserve"> abnormal sensation (i.e. sensations of purely subjective nature).</w:t>
      </w:r>
    </w:p>
    <w:p w:rsidR="00102F09" w:rsidRDefault="00102F09" w:rsidP="00102F09">
      <w:pPr>
        <w:pStyle w:val="NormalWeb"/>
        <w:numPr>
          <w:ilvl w:val="0"/>
          <w:numId w:val="1"/>
        </w:numPr>
        <w:tabs>
          <w:tab w:val="clear" w:pos="360"/>
          <w:tab w:val="num" w:pos="700"/>
        </w:tabs>
        <w:ind w:left="680"/>
        <w:rPr>
          <w:rFonts w:eastAsia="Arial Unicode MS"/>
        </w:rPr>
      </w:pPr>
      <w:r>
        <w:t xml:space="preserve">often described as </w:t>
      </w:r>
      <w:r>
        <w:rPr>
          <w:i/>
          <w:iCs/>
          <w:color w:val="0000FF"/>
        </w:rPr>
        <w:t>pins-and-needles sensation</w:t>
      </w:r>
      <w:r>
        <w:t>.</w:t>
      </w:r>
    </w:p>
    <w:p w:rsidR="00102F09" w:rsidRDefault="00102F09" w:rsidP="00102F09">
      <w:pPr>
        <w:pStyle w:val="NormalWeb"/>
        <w:numPr>
          <w:ilvl w:val="0"/>
          <w:numId w:val="1"/>
        </w:numPr>
        <w:tabs>
          <w:tab w:val="clear" w:pos="360"/>
          <w:tab w:val="num" w:pos="700"/>
        </w:tabs>
        <w:ind w:left="680"/>
        <w:rPr>
          <w:rFonts w:eastAsia="Arial Unicode MS"/>
        </w:rPr>
      </w:pPr>
      <w:r>
        <w:t>often coexist with pain syndromes.</w:t>
      </w:r>
    </w:p>
    <w:p w:rsidR="00102F09" w:rsidRDefault="00102F09" w:rsidP="00102F09">
      <w:pPr>
        <w:pStyle w:val="NormalWeb"/>
        <w:numPr>
          <w:ilvl w:val="0"/>
          <w:numId w:val="1"/>
        </w:numPr>
        <w:tabs>
          <w:tab w:val="clear" w:pos="360"/>
          <w:tab w:val="num" w:pos="700"/>
        </w:tabs>
        <w:ind w:left="680"/>
        <w:rPr>
          <w:rFonts w:eastAsia="Arial Unicode MS"/>
        </w:rPr>
      </w:pPr>
      <w:r>
        <w:t>abnormality anywhere along sensory pathway (from peripheral nerves to sensory cortex).</w:t>
      </w:r>
    </w:p>
    <w:p w:rsidR="00102F09" w:rsidRDefault="00102F09" w:rsidP="00102F09">
      <w:pPr>
        <w:pStyle w:val="NormalWeb"/>
        <w:numPr>
          <w:ilvl w:val="0"/>
          <w:numId w:val="1"/>
        </w:numPr>
        <w:tabs>
          <w:tab w:val="clear" w:pos="360"/>
          <w:tab w:val="num" w:pos="700"/>
        </w:tabs>
        <w:ind w:left="680"/>
        <w:rPr>
          <w:rFonts w:eastAsia="Arial Unicode MS"/>
        </w:rPr>
      </w:pPr>
      <w:r>
        <w:rPr>
          <w:u w:val="single"/>
        </w:rPr>
        <w:t>CNS disorders</w:t>
      </w:r>
      <w:r>
        <w:t xml:space="preserve"> may cause particular kinds of paresthesias:</w:t>
      </w:r>
    </w:p>
    <w:p w:rsidR="00102F09" w:rsidRDefault="00102F09" w:rsidP="00102F09">
      <w:pPr>
        <w:pStyle w:val="NormalWeb"/>
        <w:numPr>
          <w:ilvl w:val="0"/>
          <w:numId w:val="2"/>
        </w:numPr>
        <w:tabs>
          <w:tab w:val="clear" w:pos="1080"/>
          <w:tab w:val="num" w:pos="1420"/>
        </w:tabs>
        <w:ind w:left="1400"/>
        <w:rPr>
          <w:rFonts w:eastAsia="Arial Unicode MS"/>
        </w:rPr>
      </w:pPr>
      <w:r>
        <w:rPr>
          <w:i/>
          <w:iCs/>
          <w:smallCaps/>
        </w:rPr>
        <w:t>focal sensory seizures</w:t>
      </w:r>
      <w:r>
        <w:t xml:space="preserve"> with </w:t>
      </w:r>
      <w:r>
        <w:rPr>
          <w:b/>
          <w:bCs/>
        </w:rPr>
        <w:t>cortical lesions</w:t>
      </w:r>
      <w:r>
        <w:t>;</w:t>
      </w:r>
    </w:p>
    <w:p w:rsidR="00102F09" w:rsidRDefault="00102F09" w:rsidP="00102F09">
      <w:pPr>
        <w:pStyle w:val="NormalWeb"/>
        <w:numPr>
          <w:ilvl w:val="0"/>
          <w:numId w:val="2"/>
        </w:numPr>
        <w:tabs>
          <w:tab w:val="clear" w:pos="1080"/>
          <w:tab w:val="num" w:pos="1420"/>
        </w:tabs>
        <w:ind w:left="1400"/>
        <w:rPr>
          <w:rFonts w:eastAsia="Arial Unicode MS"/>
        </w:rPr>
      </w:pPr>
      <w:r>
        <w:rPr>
          <w:i/>
          <w:iCs/>
          <w:smallCaps/>
        </w:rPr>
        <w:t>spontaneous pain</w:t>
      </w:r>
      <w:r>
        <w:t xml:space="preserve"> in </w:t>
      </w:r>
      <w:r>
        <w:rPr>
          <w:b/>
          <w:bCs/>
        </w:rPr>
        <w:t>thalamic syndrome</w:t>
      </w:r>
      <w:r>
        <w:t>;</w:t>
      </w:r>
    </w:p>
    <w:p w:rsidR="00102F09" w:rsidRDefault="00102F09" w:rsidP="00102F09">
      <w:pPr>
        <w:pStyle w:val="NormalWeb"/>
        <w:numPr>
          <w:ilvl w:val="0"/>
          <w:numId w:val="2"/>
        </w:numPr>
        <w:tabs>
          <w:tab w:val="clear" w:pos="1080"/>
          <w:tab w:val="num" w:pos="1420"/>
        </w:tabs>
        <w:ind w:left="1400"/>
        <w:rPr>
          <w:rFonts w:eastAsia="Arial Unicode MS"/>
        </w:rPr>
      </w:pPr>
      <w:r>
        <w:rPr>
          <w:i/>
          <w:iCs/>
          <w:smallCaps/>
        </w:rPr>
        <w:t>bursts of paresthesias</w:t>
      </w:r>
      <w:r>
        <w:t xml:space="preserve"> down back or into arms on neck flexing </w:t>
      </w:r>
      <w:r>
        <w:rPr>
          <w:i/>
          <w:iCs/>
        </w:rPr>
        <w:t>(</w:t>
      </w:r>
      <w:r>
        <w:rPr>
          <w:b/>
          <w:bCs/>
          <w:i/>
          <w:iCs/>
          <w:color w:val="008000"/>
        </w:rPr>
        <w:t>Lhermitte symptoms</w:t>
      </w:r>
      <w:r>
        <w:rPr>
          <w:i/>
          <w:iCs/>
        </w:rPr>
        <w:t>)</w:t>
      </w:r>
      <w:r>
        <w:t xml:space="preserve"> in </w:t>
      </w:r>
      <w:r>
        <w:rPr>
          <w:b/>
          <w:bCs/>
        </w:rPr>
        <w:t>disorders of cervical spinal cord</w:t>
      </w:r>
      <w:r>
        <w:t xml:space="preserve"> (e.g. multiple sclerosis).</w:t>
      </w:r>
    </w:p>
    <w:p w:rsidR="00102F09" w:rsidRDefault="00102F09" w:rsidP="00102F09">
      <w:pPr>
        <w:pStyle w:val="NormalWeb"/>
        <w:numPr>
          <w:ilvl w:val="0"/>
          <w:numId w:val="2"/>
        </w:numPr>
        <w:tabs>
          <w:tab w:val="clear" w:pos="1080"/>
          <w:tab w:val="num" w:pos="1420"/>
        </w:tabs>
        <w:ind w:left="1400"/>
        <w:rPr>
          <w:rFonts w:eastAsia="Arial Unicode MS"/>
        </w:rPr>
      </w:pPr>
      <w:r>
        <w:rPr>
          <w:b/>
          <w:bCs/>
        </w:rPr>
        <w:t>level lesions of spinal cord</w:t>
      </w:r>
      <w:r>
        <w:t xml:space="preserve"> → "</w:t>
      </w:r>
      <w:r>
        <w:rPr>
          <w:i/>
          <w:iCs/>
          <w:smallCaps/>
        </w:rPr>
        <w:t>band sensation</w:t>
      </w:r>
      <w:r>
        <w:t>" / "</w:t>
      </w:r>
      <w:r>
        <w:rPr>
          <w:i/>
          <w:iCs/>
          <w:smallCaps/>
        </w:rPr>
        <w:t>girdle sensation</w:t>
      </w:r>
      <w:r>
        <w:t xml:space="preserve">" (altered sensation encircling abdomen) or </w:t>
      </w:r>
      <w:r>
        <w:rPr>
          <w:i/>
          <w:iCs/>
          <w:smallCaps/>
        </w:rPr>
        <w:t>sensory level</w:t>
      </w:r>
      <w:r>
        <w:t xml:space="preserve"> (i.e. altered sensation below level of spinal cord lesion).</w:t>
      </w:r>
    </w:p>
    <w:p w:rsidR="00102F09" w:rsidRDefault="00102F09" w:rsidP="00102F09">
      <w:pPr>
        <w:pStyle w:val="NormalWeb"/>
        <w:numPr>
          <w:ilvl w:val="0"/>
          <w:numId w:val="3"/>
        </w:numPr>
        <w:tabs>
          <w:tab w:val="clear" w:pos="360"/>
          <w:tab w:val="num" w:pos="700"/>
        </w:tabs>
        <w:ind w:left="680"/>
        <w:rPr>
          <w:rFonts w:eastAsia="Arial Unicode MS"/>
        </w:rPr>
      </w:pPr>
      <w:r>
        <w:t xml:space="preserve">most intense and annoying paresthesia in </w:t>
      </w:r>
      <w:r>
        <w:rPr>
          <w:u w:val="single"/>
        </w:rPr>
        <w:t>PNS disorders</w:t>
      </w:r>
      <w:r>
        <w:t xml:space="preserve"> is due to multiple symmetric peripheral neuropathy (</w:t>
      </w:r>
      <w:r>
        <w:rPr>
          <w:b/>
          <w:bCs/>
        </w:rPr>
        <w:t>polyneuropathy</w:t>
      </w:r>
      <w:r>
        <w:t>).</w:t>
      </w:r>
    </w:p>
    <w:p w:rsidR="00102F09" w:rsidRDefault="00102F09">
      <w:pPr>
        <w:pStyle w:val="NormalWeb"/>
        <w:ind w:left="340"/>
      </w:pPr>
    </w:p>
    <w:p w:rsidR="00102F09" w:rsidRDefault="00102F09" w:rsidP="00102F09">
      <w:pPr>
        <w:pStyle w:val="NormalWeb"/>
        <w:numPr>
          <w:ilvl w:val="0"/>
          <w:numId w:val="4"/>
        </w:numPr>
        <w:tabs>
          <w:tab w:val="clear" w:pos="360"/>
          <w:tab w:val="num" w:pos="700"/>
        </w:tabs>
        <w:ind w:left="680"/>
      </w:pPr>
      <w:r>
        <w:t xml:space="preserve">if paresthesias </w:t>
      </w:r>
      <w:r>
        <w:rPr>
          <w:b/>
          <w:bCs/>
          <w:color w:val="0000FF"/>
        </w:rPr>
        <w:t>do not persist</w:t>
      </w:r>
      <w:r>
        <w:t xml:space="preserve">, they are </w:t>
      </w:r>
      <w:r>
        <w:rPr>
          <w:i/>
          <w:iCs/>
        </w:rPr>
        <w:t>not likely to imply neurologic lesion</w:t>
      </w:r>
      <w:r>
        <w:t>.</w:t>
      </w:r>
    </w:p>
    <w:p w:rsidR="00102F09" w:rsidRDefault="00102F09" w:rsidP="00102F09">
      <w:pPr>
        <w:pStyle w:val="NormalWeb"/>
        <w:numPr>
          <w:ilvl w:val="0"/>
          <w:numId w:val="4"/>
        </w:numPr>
        <w:tabs>
          <w:tab w:val="clear" w:pos="360"/>
          <w:tab w:val="num" w:pos="700"/>
        </w:tabs>
        <w:ind w:left="680"/>
      </w:pPr>
      <w:r>
        <w:rPr>
          <w:b/>
          <w:bCs/>
          <w:color w:val="0000FF"/>
        </w:rPr>
        <w:t>persistent</w:t>
      </w:r>
      <w:r>
        <w:t xml:space="preserve"> paresthesias </w:t>
      </w:r>
      <w:r>
        <w:rPr>
          <w:i/>
          <w:iCs/>
        </w:rPr>
        <w:t xml:space="preserve">imply </w:t>
      </w:r>
      <w:r>
        <w:rPr>
          <w:b/>
          <w:bCs/>
          <w:i/>
          <w:iCs/>
        </w:rPr>
        <w:t>abnormality of sensory pathways</w:t>
      </w:r>
      <w:r>
        <w:t>!</w:t>
      </w:r>
    </w:p>
    <w:p w:rsidR="00102F09" w:rsidRDefault="00102F09" w:rsidP="00F67E3F">
      <w:pPr>
        <w:pStyle w:val="NormalWeb"/>
        <w:numPr>
          <w:ilvl w:val="0"/>
          <w:numId w:val="2"/>
        </w:numPr>
        <w:tabs>
          <w:tab w:val="clear" w:pos="1080"/>
          <w:tab w:val="num" w:pos="1420"/>
        </w:tabs>
        <w:ind w:left="1400"/>
      </w:pPr>
      <w:r>
        <w:t>if paresthesias persist and fail to correspond abnormality to explain symptom, patient should be re-examined.</w:t>
      </w:r>
    </w:p>
    <w:p w:rsidR="00102F09" w:rsidRDefault="00102F09">
      <w:pPr>
        <w:pStyle w:val="NormalWeb"/>
        <w:rPr>
          <w:i/>
          <w:iCs/>
        </w:rPr>
      </w:pPr>
    </w:p>
    <w:p w:rsidR="00102F09" w:rsidRDefault="00102F09">
      <w:pPr>
        <w:pStyle w:val="NormalWeb"/>
      </w:pPr>
      <w:r>
        <w:rPr>
          <w:b/>
          <w:bCs/>
          <w:smallCaps/>
        </w:rPr>
        <w:t xml:space="preserve">3. </w:t>
      </w:r>
      <w:r>
        <w:rPr>
          <w:b/>
          <w:bCs/>
          <w:smallCaps/>
          <w:highlight w:val="yellow"/>
        </w:rPr>
        <w:t>Dysesthesia</w:t>
      </w:r>
      <w:r>
        <w:t xml:space="preserve"> - disagreeably abnormal sensations </w:t>
      </w:r>
      <w:r>
        <w:rPr>
          <w:smallCaps/>
          <w:u w:val="double" w:color="FF00FF"/>
        </w:rPr>
        <w:t>when area is touched</w:t>
      </w:r>
      <w:r>
        <w:t xml:space="preserve"> (sometimes even pressure of bedclothes cannot be tolerated by patient).</w:t>
      </w:r>
    </w:p>
    <w:p w:rsidR="00102F09" w:rsidRDefault="00102F09"/>
    <w:p w:rsidR="00102F09" w:rsidRDefault="00102F09"/>
    <w:p w:rsidR="00102F09" w:rsidRDefault="00102F09">
      <w:pPr>
        <w:pStyle w:val="BodyText"/>
      </w:pPr>
      <w:r>
        <w:rPr>
          <w:b/>
          <w:bCs/>
        </w:rPr>
        <w:t>Sensory symptoms</w:t>
      </w:r>
      <w:r>
        <w:t xml:space="preserve"> may be either positive or negative, but </w:t>
      </w:r>
      <w:r>
        <w:rPr>
          <w:b/>
          <w:bCs/>
        </w:rPr>
        <w:t>sensory signs</w:t>
      </w:r>
      <w:r>
        <w:t xml:space="preserve"> on examination are always negative phenomena!</w:t>
      </w:r>
    </w:p>
    <w:p w:rsidR="00102F09" w:rsidRDefault="00102F09"/>
    <w:p w:rsidR="00102F09" w:rsidRDefault="00102F09"/>
    <w:p w:rsidR="00102F09" w:rsidRDefault="00102F09">
      <w:pPr>
        <w:pStyle w:val="Nervous1"/>
      </w:pPr>
      <w:bookmarkStart w:id="1" w:name="_Toc5997326"/>
      <w:r>
        <w:t>Diagnosis</w:t>
      </w:r>
      <w:bookmarkEnd w:id="1"/>
    </w:p>
    <w:p w:rsidR="00102F09" w:rsidRDefault="00102F09">
      <w:pPr>
        <w:pStyle w:val="NormalWeb"/>
        <w:numPr>
          <w:ilvl w:val="0"/>
          <w:numId w:val="5"/>
        </w:numPr>
      </w:pPr>
      <w:r>
        <w:lastRenderedPageBreak/>
        <w:t xml:space="preserve">abnormalities of </w:t>
      </w:r>
      <w:r>
        <w:rPr>
          <w:b/>
          <w:bCs/>
          <w:color w:val="0000FF"/>
        </w:rPr>
        <w:t>touch</w:t>
      </w:r>
      <w:r>
        <w:t xml:space="preserve"> sensation are </w:t>
      </w:r>
      <w:r>
        <w:rPr>
          <w:b/>
          <w:bCs/>
          <w:i/>
          <w:iCs/>
        </w:rPr>
        <w:t>readily recognized</w:t>
      </w:r>
      <w:r>
        <w:t xml:space="preserve"> by patient.</w:t>
      </w:r>
    </w:p>
    <w:p w:rsidR="00102F09" w:rsidRDefault="00102F09">
      <w:pPr>
        <w:pStyle w:val="NormalWeb"/>
        <w:numPr>
          <w:ilvl w:val="0"/>
          <w:numId w:val="5"/>
        </w:numPr>
      </w:pPr>
      <w:r>
        <w:t xml:space="preserve">impairment of </w:t>
      </w:r>
      <w:r>
        <w:rPr>
          <w:b/>
          <w:bCs/>
          <w:color w:val="0000FF"/>
        </w:rPr>
        <w:t>vibration</w:t>
      </w:r>
      <w:r>
        <w:t xml:space="preserve"> is generally </w:t>
      </w:r>
      <w:r>
        <w:rPr>
          <w:b/>
          <w:bCs/>
          <w:i/>
          <w:iCs/>
        </w:rPr>
        <w:t>not noted</w:t>
      </w:r>
      <w:r>
        <w:t xml:space="preserve"> by patients (because this sensory inflow is not part of daily conscious experience).</w:t>
      </w:r>
    </w:p>
    <w:p w:rsidR="00102F09" w:rsidRDefault="00102F09">
      <w:pPr>
        <w:pStyle w:val="NormalWeb"/>
        <w:numPr>
          <w:ilvl w:val="0"/>
          <w:numId w:val="5"/>
        </w:numPr>
      </w:pPr>
      <w:r>
        <w:rPr>
          <w:b/>
          <w:bCs/>
          <w:color w:val="0000FF"/>
        </w:rPr>
        <w:t>proprioceptive</w:t>
      </w:r>
      <w:r>
        <w:t xml:space="preserve"> loss is recognized by patient as </w:t>
      </w:r>
      <w:r>
        <w:rPr>
          <w:b/>
          <w:bCs/>
          <w:i/>
          <w:iCs/>
        </w:rPr>
        <w:t>lack of coordination</w:t>
      </w:r>
      <w:r>
        <w:t xml:space="preserve"> in limbs* or </w:t>
      </w:r>
      <w:r>
        <w:rPr>
          <w:b/>
          <w:bCs/>
          <w:i/>
          <w:iCs/>
        </w:rPr>
        <w:t>impairment in gait</w:t>
      </w:r>
      <w:r>
        <w:t>; (early proprioceptive loss may be unmasked by asking if patient has difficulty walking or reaching for objects in dark).</w:t>
      </w:r>
    </w:p>
    <w:p w:rsidR="00102F09" w:rsidRDefault="00102F09">
      <w:pPr>
        <w:pStyle w:val="NormalWeb"/>
        <w:jc w:val="right"/>
      </w:pPr>
      <w:r>
        <w:t xml:space="preserve">*limb may show </w:t>
      </w:r>
      <w:r>
        <w:rPr>
          <w:smallCaps/>
        </w:rPr>
        <w:t>pseudoathetosis</w:t>
      </w:r>
      <w:r>
        <w:t xml:space="preserve"> if patient closes eyes</w:t>
      </w:r>
    </w:p>
    <w:p w:rsidR="00102F09" w:rsidRDefault="00102F09">
      <w:pPr>
        <w:pStyle w:val="NormalWeb"/>
      </w:pPr>
    </w:p>
    <w:p w:rsidR="00102F09" w:rsidRDefault="00102F09">
      <w:pPr>
        <w:pStyle w:val="NormalWeb"/>
      </w:pPr>
    </w:p>
    <w:p w:rsidR="00102F09" w:rsidRDefault="00102F09">
      <w:pPr>
        <w:pStyle w:val="NormalWeb"/>
        <w:spacing w:after="120"/>
      </w:pPr>
      <w:r>
        <w:rPr>
          <w:b/>
          <w:bCs/>
          <w:highlight w:val="cyan"/>
        </w:rPr>
        <w:t>Distribution &amp; modality</w:t>
      </w:r>
      <w:r>
        <w:t xml:space="preserve"> of sensory loss are chief features for lesion localization: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5"/>
        <w:gridCol w:w="2777"/>
        <w:gridCol w:w="4100"/>
      </w:tblGrid>
      <w:tr w:rsidR="00102F09">
        <w:tc>
          <w:tcPr>
            <w:tcW w:w="3085" w:type="dxa"/>
            <w:shd w:val="clear" w:color="auto" w:fill="D9D9D9"/>
          </w:tcPr>
          <w:p w:rsidR="00102F09" w:rsidRDefault="00102F09">
            <w:pPr>
              <w:spacing w:line="24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Lesion location</w:t>
            </w:r>
          </w:p>
        </w:tc>
        <w:tc>
          <w:tcPr>
            <w:tcW w:w="2835" w:type="dxa"/>
            <w:shd w:val="clear" w:color="auto" w:fill="D9D9D9"/>
          </w:tcPr>
          <w:p w:rsidR="00102F09" w:rsidRDefault="00102F09">
            <w:pPr>
              <w:spacing w:line="24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Sensory loss modality</w:t>
            </w:r>
          </w:p>
        </w:tc>
        <w:tc>
          <w:tcPr>
            <w:tcW w:w="4218" w:type="dxa"/>
            <w:shd w:val="clear" w:color="auto" w:fill="D9D9D9"/>
          </w:tcPr>
          <w:p w:rsidR="00102F09" w:rsidRDefault="00102F09">
            <w:pPr>
              <w:spacing w:line="240" w:lineRule="atLeast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Sensory loss distribution</w:t>
            </w:r>
          </w:p>
        </w:tc>
      </w:tr>
      <w:tr w:rsidR="00102F09">
        <w:trPr>
          <w:cantSplit/>
        </w:trPr>
        <w:tc>
          <w:tcPr>
            <w:tcW w:w="3085" w:type="dxa"/>
            <w:shd w:val="clear" w:color="auto" w:fill="FFFFFF"/>
          </w:tcPr>
          <w:p w:rsidR="00102F09" w:rsidRDefault="00102F09">
            <w:pPr>
              <w:spacing w:line="240" w:lineRule="atLeast"/>
              <w:rPr>
                <w:smallCaps/>
              </w:rPr>
            </w:pPr>
            <w:r>
              <w:rPr>
                <w:b/>
                <w:bCs/>
              </w:rPr>
              <w:t xml:space="preserve">Receptor dysfunction </w:t>
            </w:r>
            <w:r>
              <w:t>(dermal pathology)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  <w:smallCaps/>
              </w:rPr>
            </w:pPr>
            <w:r>
              <w:rPr>
                <w:sz w:val="22"/>
              </w:rPr>
              <w:t>All sensations</w:t>
            </w:r>
          </w:p>
        </w:tc>
        <w:tc>
          <w:tcPr>
            <w:tcW w:w="4218" w:type="dxa"/>
            <w:shd w:val="clear" w:color="auto" w:fill="FFFFFF"/>
          </w:tcPr>
          <w:p w:rsidR="00102F09" w:rsidRDefault="00102F09">
            <w:pPr>
              <w:spacing w:line="240" w:lineRule="atLeast"/>
              <w:rPr>
                <w:b/>
                <w:bCs/>
                <w:smallCaps/>
              </w:rPr>
            </w:pPr>
            <w:r>
              <w:rPr>
                <w:sz w:val="22"/>
              </w:rPr>
              <w:t>Distribution of local cutaneous process</w:t>
            </w:r>
          </w:p>
        </w:tc>
      </w:tr>
      <w:tr w:rsidR="00102F09">
        <w:trPr>
          <w:cantSplit/>
          <w:trHeight w:val="505"/>
        </w:trPr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Peripheral mononeuropathy</w:t>
            </w:r>
          </w:p>
        </w:tc>
        <w:tc>
          <w:tcPr>
            <w:tcW w:w="2835" w:type="dxa"/>
            <w:vMerge/>
            <w:vAlign w:val="center"/>
          </w:tcPr>
          <w:p w:rsidR="00102F09" w:rsidRDefault="00102F09">
            <w:pPr>
              <w:pStyle w:val="Header"/>
              <w:tabs>
                <w:tab w:val="clear" w:pos="432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Distribution of nerve (distal to proximal gradient loss)</w:t>
            </w:r>
          </w:p>
        </w:tc>
      </w:tr>
      <w:tr w:rsidR="00102F09">
        <w:trPr>
          <w:cantSplit/>
        </w:trPr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Peripheral polyneuropathy</w:t>
            </w:r>
          </w:p>
        </w:tc>
        <w:tc>
          <w:tcPr>
            <w:tcW w:w="2835" w:type="dxa"/>
            <w:vMerge/>
            <w:vAlign w:val="center"/>
          </w:tcPr>
          <w:p w:rsidR="00102F09" w:rsidRDefault="00102F09">
            <w:pPr>
              <w:pStyle w:val="Header"/>
              <w:spacing w:line="240" w:lineRule="atLeast"/>
              <w:rPr>
                <w:sz w:val="22"/>
              </w:rPr>
            </w:pP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Distal “glove-and-stocking”, gradual shading from normal to diminished sensation</w:t>
            </w:r>
          </w:p>
        </w:tc>
      </w:tr>
      <w:tr w:rsidR="00102F09">
        <w:trPr>
          <w:cantSplit/>
        </w:trPr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Plexopathy</w:t>
            </w:r>
          </w:p>
        </w:tc>
        <w:tc>
          <w:tcPr>
            <w:tcW w:w="2835" w:type="dxa"/>
            <w:vMerge/>
            <w:vAlign w:val="center"/>
          </w:tcPr>
          <w:p w:rsidR="00102F09" w:rsidRDefault="00102F09">
            <w:pPr>
              <w:pStyle w:val="Header"/>
              <w:spacing w:line="240" w:lineRule="atLeast"/>
              <w:rPr>
                <w:sz w:val="22"/>
              </w:rPr>
            </w:pP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Multiple nerves in single limb</w:t>
            </w:r>
          </w:p>
        </w:tc>
      </w:tr>
      <w:tr w:rsidR="00102F09">
        <w:trPr>
          <w:cantSplit/>
        </w:trPr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Sensory root</w:t>
            </w:r>
          </w:p>
        </w:tc>
        <w:tc>
          <w:tcPr>
            <w:tcW w:w="2835" w:type="dxa"/>
            <w:vMerge/>
            <w:vAlign w:val="center"/>
          </w:tcPr>
          <w:p w:rsidR="00102F09" w:rsidRDefault="00102F09">
            <w:pPr>
              <w:pStyle w:val="Header"/>
              <w:tabs>
                <w:tab w:val="clear" w:pos="432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Dermatomes (several roots must be affected to produce loss!)</w:t>
            </w:r>
          </w:p>
        </w:tc>
      </w:tr>
      <w:tr w:rsidR="00102F09">
        <w:trPr>
          <w:cantSplit/>
        </w:trPr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Conus medullaris or cauda equina</w:t>
            </w:r>
          </w:p>
        </w:tc>
        <w:tc>
          <w:tcPr>
            <w:tcW w:w="2835" w:type="dxa"/>
            <w:vMerge/>
            <w:vAlign w:val="center"/>
          </w:tcPr>
          <w:p w:rsidR="00102F09" w:rsidRDefault="00102F09">
            <w:pPr>
              <w:pStyle w:val="Header"/>
              <w:tabs>
                <w:tab w:val="clear" w:pos="432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Saddle distribution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Spinal cord</w:t>
            </w:r>
          </w:p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(central as in syringomyelia)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Pain &amp; temperature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Dermatomes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Spinal cord</w:t>
            </w:r>
          </w:p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(posterior column)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Position, vibration, discriminative touch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Ipsilateral below lesion</w:t>
            </w:r>
          </w:p>
        </w:tc>
      </w:tr>
      <w:tr w:rsidR="00102F09">
        <w:trPr>
          <w:cantSplit/>
        </w:trPr>
        <w:tc>
          <w:tcPr>
            <w:tcW w:w="3085" w:type="dxa"/>
            <w:vMerge w:val="restart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Spinal cord</w:t>
            </w:r>
          </w:p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(half transection)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Position &amp; vibration</w:t>
            </w:r>
          </w:p>
        </w:tc>
        <w:tc>
          <w:tcPr>
            <w:tcW w:w="4218" w:type="dxa"/>
            <w:tcBorders>
              <w:bottom w:val="dashed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Ipsilateral below lesion</w:t>
            </w:r>
          </w:p>
        </w:tc>
      </w:tr>
      <w:tr w:rsidR="00102F09">
        <w:trPr>
          <w:cantSplit/>
        </w:trPr>
        <w:tc>
          <w:tcPr>
            <w:tcW w:w="3085" w:type="dxa"/>
            <w:vMerge/>
            <w:vAlign w:val="center"/>
          </w:tcPr>
          <w:p w:rsidR="00102F09" w:rsidRDefault="00102F09">
            <w:pPr>
              <w:pStyle w:val="Header"/>
              <w:tabs>
                <w:tab w:val="clear" w:pos="4320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Pain &amp; temperature</w:t>
            </w:r>
          </w:p>
        </w:tc>
        <w:tc>
          <w:tcPr>
            <w:tcW w:w="42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Contralateral below lesion</w:t>
            </w:r>
          </w:p>
        </w:tc>
      </w:tr>
      <w:tr w:rsidR="00102F09">
        <w:trPr>
          <w:cantSplit/>
        </w:trPr>
        <w:tc>
          <w:tcPr>
            <w:tcW w:w="3085" w:type="dxa"/>
            <w:vMerge/>
            <w:vAlign w:val="center"/>
          </w:tcPr>
          <w:p w:rsidR="00102F09" w:rsidRDefault="00102F09">
            <w:pPr>
              <w:pStyle w:val="Header"/>
              <w:tabs>
                <w:tab w:val="clear" w:pos="4320"/>
              </w:tabs>
              <w:spacing w:line="240" w:lineRule="atLeast"/>
              <w:rPr>
                <w:b/>
                <w:bCs/>
              </w:rPr>
            </w:pPr>
          </w:p>
        </w:tc>
        <w:tc>
          <w:tcPr>
            <w:tcW w:w="7053" w:type="dxa"/>
            <w:gridSpan w:val="2"/>
            <w:tcBorders>
              <w:top w:val="dashed" w:sz="4" w:space="0" w:color="auto"/>
            </w:tcBorders>
            <w:vAlign w:val="center"/>
          </w:tcPr>
          <w:p w:rsidR="00102F09" w:rsidRDefault="00102F0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Touch relatively preserved!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Spinal cord</w:t>
            </w:r>
          </w:p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(full transection)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All sensations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Below lesion (“sensory level”)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Brain stem (medial lemniscus)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Position, vibration, discriminative touch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Contralateral incomplete* hemibody (*due to segmental arrangement of fibers)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Brain stem (spinothalamic tract + nucl. spinalis CN5)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Pain, temperature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Harlequin pattern: ipsilateral face, contralateral hemibody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Thalamus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All sensations ± hyperpathia, spontaneous pain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Contralateral entire hemibody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Subcortical white matter</w:t>
            </w:r>
            <w:r>
              <w:t xml:space="preserve"> (as in multiple sclerosis)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All sensations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Contralateral multifocal partial peripheral nerve distribution</w:t>
            </w:r>
          </w:p>
        </w:tc>
      </w:tr>
      <w:tr w:rsidR="00102F09">
        <w:tc>
          <w:tcPr>
            <w:tcW w:w="3085" w:type="dxa"/>
            <w:vAlign w:val="center"/>
          </w:tcPr>
          <w:p w:rsidR="00102F09" w:rsidRDefault="00102F09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>Sensory cortex</w:t>
            </w:r>
          </w:p>
        </w:tc>
        <w:tc>
          <w:tcPr>
            <w:tcW w:w="2835" w:type="dxa"/>
            <w:vAlign w:val="center"/>
          </w:tcPr>
          <w:p w:rsidR="00102F09" w:rsidRDefault="00102F09">
            <w:pPr>
              <w:spacing w:line="240" w:lineRule="atLeast"/>
            </w:pPr>
            <w:r>
              <w:rPr>
                <w:sz w:val="22"/>
              </w:rPr>
              <w:t>Permanent loss of discriminative touch &amp; proprioception.</w:t>
            </w:r>
          </w:p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Mild transient loss of pain, temperature, vibration.</w:t>
            </w:r>
          </w:p>
        </w:tc>
        <w:tc>
          <w:tcPr>
            <w:tcW w:w="4218" w:type="dxa"/>
            <w:vAlign w:val="center"/>
          </w:tcPr>
          <w:p w:rsidR="00102F09" w:rsidRDefault="00102F09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Contralateral entire hemibody (or different body parts)</w:t>
            </w:r>
            <w:r>
              <w:t xml:space="preserve">; </w:t>
            </w:r>
            <w:r>
              <w:rPr>
                <w:sz w:val="22"/>
              </w:rPr>
              <w:t>limbs &gt; trunk &amp; face; variability in distribution and severity from moment to moment</w:t>
            </w:r>
            <w:r>
              <w:t xml:space="preserve">; </w:t>
            </w:r>
            <w:r>
              <w:rPr>
                <w:sz w:val="22"/>
              </w:rPr>
              <w:t>sensory phenomena (inability to recognize own limbs, alien hand syndrome).</w:t>
            </w:r>
          </w:p>
        </w:tc>
      </w:tr>
    </w:tbl>
    <w:p w:rsidR="00102F09" w:rsidRDefault="00102F09">
      <w:pPr>
        <w:pStyle w:val="NormalWeb"/>
      </w:pPr>
    </w:p>
    <w:p w:rsidR="00102F09" w:rsidRDefault="00102F09">
      <w:pPr>
        <w:pStyle w:val="NormalWeb"/>
      </w:pPr>
    </w:p>
    <w:p w:rsidR="00102F09" w:rsidRDefault="00102F09">
      <w:pPr>
        <w:pStyle w:val="NormalWeb"/>
      </w:pPr>
      <w:r>
        <w:rPr>
          <w:u w:val="single"/>
        </w:rPr>
        <w:t>PNS lesions</w:t>
      </w:r>
      <w:r>
        <w:t xml:space="preserve"> - </w:t>
      </w:r>
      <w:r>
        <w:rPr>
          <w:b/>
          <w:bCs/>
          <w:i/>
          <w:iCs/>
          <w:color w:val="FF0000"/>
        </w:rPr>
        <w:t>intense</w:t>
      </w:r>
      <w:r>
        <w:t xml:space="preserve"> sensory loss, with </w:t>
      </w:r>
      <w:r>
        <w:rPr>
          <w:b/>
          <w:bCs/>
          <w:i/>
          <w:iCs/>
          <w:color w:val="FF0000"/>
        </w:rPr>
        <w:t>fixed</w:t>
      </w:r>
      <w:r>
        <w:t xml:space="preserve">, </w:t>
      </w:r>
      <w:r>
        <w:rPr>
          <w:b/>
          <w:bCs/>
          <w:i/>
          <w:iCs/>
          <w:color w:val="FF0000"/>
        </w:rPr>
        <w:t>clearly defined</w:t>
      </w:r>
      <w:r>
        <w:t xml:space="preserve"> zones.</w:t>
      </w:r>
    </w:p>
    <w:p w:rsidR="00102F09" w:rsidRDefault="00102F09">
      <w:pPr>
        <w:pStyle w:val="NormalWeb"/>
      </w:pPr>
      <w:r>
        <w:rPr>
          <w:u w:val="single"/>
        </w:rPr>
        <w:t>CNS lesions</w:t>
      </w:r>
      <w:r>
        <w:t xml:space="preserve"> - deficit is more </w:t>
      </w:r>
      <w:r>
        <w:rPr>
          <w:b/>
          <w:bCs/>
          <w:i/>
          <w:iCs/>
        </w:rPr>
        <w:t>mild</w:t>
      </w:r>
      <w:r>
        <w:t xml:space="preserve"> with </w:t>
      </w:r>
      <w:r>
        <w:rPr>
          <w:b/>
          <w:bCs/>
          <w:i/>
          <w:iCs/>
        </w:rPr>
        <w:t>vague boundaries</w:t>
      </w:r>
      <w:r>
        <w:t xml:space="preserve">; there may be considerable </w:t>
      </w:r>
      <w:r>
        <w:rPr>
          <w:b/>
          <w:bCs/>
          <w:i/>
          <w:iCs/>
        </w:rPr>
        <w:t>variation</w:t>
      </w:r>
      <w:r>
        <w:t xml:space="preserve"> in both distribution and intensity of sensory deficit.</w:t>
      </w:r>
    </w:p>
    <w:p w:rsidR="00102F09" w:rsidRDefault="00102F09">
      <w:pPr>
        <w:pStyle w:val="NormalWeb"/>
      </w:pPr>
    </w:p>
    <w:p w:rsidR="00102F09" w:rsidRDefault="00102F09">
      <w:pPr>
        <w:pStyle w:val="NormalWeb"/>
      </w:pPr>
    </w:p>
    <w:p w:rsidR="00102F09" w:rsidRDefault="00102F09">
      <w:pPr>
        <w:pStyle w:val="Nervous6"/>
        <w:ind w:right="6661"/>
      </w:pPr>
      <w:bookmarkStart w:id="2" w:name="_Toc5997327"/>
      <w:r>
        <w:t>Electrophysiologic testing</w:t>
      </w:r>
      <w:bookmarkEnd w:id="2"/>
    </w:p>
    <w:p w:rsidR="00102F09" w:rsidRDefault="00102F09">
      <w:pPr>
        <w:pStyle w:val="NormalWeb"/>
        <w:spacing w:before="120"/>
      </w:pPr>
      <w:r>
        <w:rPr>
          <w:u w:val="single"/>
        </w:rPr>
        <w:t xml:space="preserve">Lesions </w:t>
      </w:r>
      <w:r>
        <w:rPr>
          <w:i/>
          <w:iCs/>
          <w:u w:val="single"/>
        </w:rPr>
        <w:t>distal</w:t>
      </w:r>
      <w:r>
        <w:rPr>
          <w:u w:val="single"/>
        </w:rPr>
        <w:t xml:space="preserve"> to dorsal root ganglion</w:t>
      </w:r>
      <w:r>
        <w:t xml:space="preserve"> → </w:t>
      </w:r>
      <w:r>
        <w:rPr>
          <w:b/>
          <w:bCs/>
          <w:color w:val="0000FF"/>
        </w:rPr>
        <w:t>sensory nerve conduction studies</w:t>
      </w:r>
      <w:r>
        <w:t>.</w:t>
      </w:r>
    </w:p>
    <w:p w:rsidR="00102F09" w:rsidRDefault="00102F09">
      <w:pPr>
        <w:pStyle w:val="NormalWeb"/>
        <w:spacing w:before="120"/>
      </w:pPr>
      <w:r>
        <w:rPr>
          <w:u w:val="single"/>
        </w:rPr>
        <w:t xml:space="preserve">Lesions </w:t>
      </w:r>
      <w:r>
        <w:rPr>
          <w:i/>
          <w:iCs/>
          <w:u w:val="single"/>
        </w:rPr>
        <w:t>proximal</w:t>
      </w:r>
      <w:r>
        <w:rPr>
          <w:u w:val="single"/>
        </w:rPr>
        <w:t xml:space="preserve"> to dorsal root ganglion</w:t>
      </w:r>
      <w:r>
        <w:t xml:space="preserve"> → </w:t>
      </w:r>
      <w:r>
        <w:rPr>
          <w:b/>
          <w:bCs/>
          <w:color w:val="0000FF"/>
        </w:rPr>
        <w:t>somatosensory evoked potentials</w:t>
      </w:r>
      <w:r>
        <w:t xml:space="preserve"> (most frequent site of stimulation: in upper extremity - </w:t>
      </w:r>
      <w:r>
        <w:rPr>
          <w:b/>
          <w:bCs/>
        </w:rPr>
        <w:t>median nerve</w:t>
      </w:r>
      <w:r>
        <w:t xml:space="preserve">; in lower extremity - </w:t>
      </w:r>
      <w:r>
        <w:rPr>
          <w:b/>
          <w:bCs/>
        </w:rPr>
        <w:t>tibial nerve</w:t>
      </w:r>
      <w:r>
        <w:t>).</w:t>
      </w:r>
    </w:p>
    <w:p w:rsidR="00102F09" w:rsidRDefault="00102F09"/>
    <w:p w:rsidR="00102F09" w:rsidRDefault="00102F09"/>
    <w:p w:rsidR="00102F09" w:rsidRDefault="00102F09">
      <w:pPr>
        <w:pStyle w:val="Nervous1"/>
      </w:pPr>
      <w:bookmarkStart w:id="3" w:name="_Toc5997328"/>
      <w:r>
        <w:t>General Management</w:t>
      </w:r>
      <w:bookmarkEnd w:id="3"/>
    </w:p>
    <w:p w:rsidR="00102F09" w:rsidRDefault="00102F09">
      <w:pPr>
        <w:pStyle w:val="NormalWeb"/>
        <w:numPr>
          <w:ilvl w:val="0"/>
          <w:numId w:val="7"/>
        </w:numPr>
      </w:pPr>
      <w:r>
        <w:t xml:space="preserve">Rehabilitative </w:t>
      </w:r>
      <w:r>
        <w:rPr>
          <w:b/>
          <w:bCs/>
          <w:i/>
          <w:iCs/>
        </w:rPr>
        <w:t>sensory re-education</w:t>
      </w:r>
      <w:r>
        <w:t>.</w:t>
      </w:r>
    </w:p>
    <w:p w:rsidR="00102F09" w:rsidRDefault="00102F09">
      <w:pPr>
        <w:pStyle w:val="NormalWeb"/>
        <w:numPr>
          <w:ilvl w:val="0"/>
          <w:numId w:val="7"/>
        </w:numPr>
      </w:pPr>
      <w:r>
        <w:t xml:space="preserve">Increase </w:t>
      </w:r>
      <w:r>
        <w:rPr>
          <w:b/>
          <w:bCs/>
          <w:i/>
          <w:iCs/>
        </w:rPr>
        <w:t>patient's awareness</w:t>
      </w:r>
      <w:r>
        <w:t xml:space="preserve"> of potential injuries:</w:t>
      </w:r>
    </w:p>
    <w:p w:rsidR="00102F09" w:rsidRDefault="00102F09">
      <w:pPr>
        <w:pStyle w:val="NormalWeb"/>
        <w:numPr>
          <w:ilvl w:val="0"/>
          <w:numId w:val="6"/>
        </w:numPr>
      </w:pPr>
      <w:r>
        <w:t>do not to use insensate hand when cooking or smoking;</w:t>
      </w:r>
    </w:p>
    <w:p w:rsidR="00102F09" w:rsidRDefault="00102F09">
      <w:pPr>
        <w:pStyle w:val="NormalWeb"/>
        <w:numPr>
          <w:ilvl w:val="0"/>
          <w:numId w:val="6"/>
        </w:numPr>
      </w:pPr>
      <w:r>
        <w:t>do not to place insensate extremity in hot water.</w:t>
      </w:r>
    </w:p>
    <w:p w:rsidR="00102F09" w:rsidRDefault="00102F09">
      <w:pPr>
        <w:pStyle w:val="Header"/>
        <w:tabs>
          <w:tab w:val="clear" w:pos="4320"/>
        </w:tabs>
      </w:pPr>
    </w:p>
    <w:p w:rsidR="001F78CE" w:rsidRDefault="001F78CE">
      <w:pPr>
        <w:pStyle w:val="Header"/>
        <w:tabs>
          <w:tab w:val="clear" w:pos="4320"/>
        </w:tabs>
      </w:pPr>
    </w:p>
    <w:p w:rsidR="001F78CE" w:rsidRDefault="001F78CE">
      <w:pPr>
        <w:pStyle w:val="Header"/>
        <w:tabs>
          <w:tab w:val="clear" w:pos="4320"/>
        </w:tabs>
      </w:pPr>
    </w:p>
    <w:p w:rsidR="00E77DAC" w:rsidRDefault="00E77DAC">
      <w:pPr>
        <w:pStyle w:val="Header"/>
        <w:tabs>
          <w:tab w:val="clear" w:pos="4320"/>
        </w:tabs>
      </w:pPr>
    </w:p>
    <w:p w:rsidR="00E77DAC" w:rsidRDefault="00E77DAC" w:rsidP="00E77DAC">
      <w:pPr>
        <w:rPr>
          <w:szCs w:val="24"/>
        </w:rPr>
      </w:pPr>
      <w:r>
        <w:rPr>
          <w:smallCaps/>
          <w:szCs w:val="24"/>
          <w:u w:val="single"/>
        </w:rPr>
        <w:t>Bibliography</w:t>
      </w:r>
    </w:p>
    <w:p w:rsidR="00E77DAC" w:rsidRDefault="00E77DAC" w:rsidP="00E77DAC">
      <w:pPr>
        <w:rPr>
          <w:sz w:val="20"/>
        </w:rPr>
      </w:pPr>
      <w:r>
        <w:rPr>
          <w:sz w:val="20"/>
        </w:rPr>
        <w:t>Rowland “Merritt's Textbook of Neurology”, 9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ed., 1995 (27 p.)</w:t>
      </w:r>
    </w:p>
    <w:p w:rsidR="00E77DAC" w:rsidRDefault="00E77DAC" w:rsidP="00E77DAC">
      <w:pPr>
        <w:rPr>
          <w:sz w:val="20"/>
        </w:rPr>
      </w:pPr>
      <w:r>
        <w:rPr>
          <w:sz w:val="20"/>
        </w:rPr>
        <w:t>Goetz “Textbook of Clinical Neurology”,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1999 (315-331 p.)</w:t>
      </w:r>
    </w:p>
    <w:p w:rsidR="00E77DAC" w:rsidRDefault="00E77DAC" w:rsidP="00E77DAC">
      <w:pPr>
        <w:rPr>
          <w:sz w:val="20"/>
        </w:rPr>
      </w:pPr>
      <w:r>
        <w:rPr>
          <w:sz w:val="20"/>
        </w:rPr>
        <w:t>Goldman “Cecil Textbook of Medicine”, 21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ed., 2000 (2065-2066 p.)</w:t>
      </w:r>
    </w:p>
    <w:p w:rsidR="00E77DAC" w:rsidRDefault="00E77DAC" w:rsidP="00E77DAC">
      <w:r>
        <w:rPr>
          <w:sz w:val="20"/>
        </w:rPr>
        <w:t>“Harrison's Principles of Internal Medicine”, 1998 (ch. 23)</w:t>
      </w:r>
    </w:p>
    <w:p w:rsidR="00E77DAC" w:rsidRDefault="00E77DAC" w:rsidP="00E77DAC">
      <w:pPr>
        <w:rPr>
          <w:sz w:val="20"/>
        </w:rPr>
      </w:pPr>
    </w:p>
    <w:p w:rsidR="00E77DAC" w:rsidRDefault="00E77DAC" w:rsidP="00E77DAC">
      <w:pPr>
        <w:pBdr>
          <w:bottom w:val="single" w:sz="4" w:space="1" w:color="auto"/>
        </w:pBdr>
        <w:ind w:right="57"/>
        <w:rPr>
          <w:sz w:val="20"/>
        </w:rPr>
      </w:pPr>
    </w:p>
    <w:p w:rsidR="00E77DAC" w:rsidRDefault="00E77DAC" w:rsidP="00E77DAC">
      <w:pPr>
        <w:pBdr>
          <w:bottom w:val="single" w:sz="4" w:space="1" w:color="auto"/>
        </w:pBdr>
        <w:ind w:right="57"/>
        <w:rPr>
          <w:sz w:val="20"/>
        </w:rPr>
      </w:pPr>
    </w:p>
    <w:p w:rsidR="00E77DAC" w:rsidRDefault="0055196E" w:rsidP="00E77DA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E77DAC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77DAC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77DAC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77DAC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77DAC" w:rsidRPr="00E77DAC" w:rsidRDefault="0055196E" w:rsidP="00E77DA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E77DAC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E77DAC" w:rsidRPr="00E77DAC" w:rsidSect="00FB2327">
      <w:headerReference w:type="default" r:id="rId11"/>
      <w:pgSz w:w="11907" w:h="16840" w:code="9"/>
      <w:pgMar w:top="851" w:right="567" w:bottom="851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91" w:rsidRDefault="00174291">
      <w:r>
        <w:separator/>
      </w:r>
    </w:p>
  </w:endnote>
  <w:endnote w:type="continuationSeparator" w:id="0">
    <w:p w:rsidR="00174291" w:rsidRDefault="0017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91" w:rsidRDefault="00174291">
      <w:r>
        <w:separator/>
      </w:r>
    </w:p>
  </w:footnote>
  <w:footnote w:type="continuationSeparator" w:id="0">
    <w:p w:rsidR="00174291" w:rsidRDefault="00174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E3F" w:rsidRPr="00E77DAC" w:rsidRDefault="00E77DAC" w:rsidP="00E77DAC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>
      <w:rPr>
        <w:b/>
        <w:smallCaps/>
      </w:rPr>
      <w:t>Sensory Disorders</w:t>
    </w:r>
    <w:r>
      <w:rPr>
        <w:b/>
        <w:bCs/>
        <w:iCs/>
        <w:smallCaps/>
      </w:rPr>
      <w:tab/>
    </w:r>
    <w:r>
      <w:t>S22 (</w:t>
    </w:r>
    <w:r>
      <w:fldChar w:fldCharType="begin"/>
    </w:r>
    <w:r>
      <w:instrText xml:space="preserve"> PAGE </w:instrText>
    </w:r>
    <w:r>
      <w:fldChar w:fldCharType="separate"/>
    </w:r>
    <w:r w:rsidR="0055196E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3E1"/>
    <w:multiLevelType w:val="hybridMultilevel"/>
    <w:tmpl w:val="08945100"/>
    <w:lvl w:ilvl="0" w:tplc="13D08A64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C42F5"/>
    <w:multiLevelType w:val="hybridMultilevel"/>
    <w:tmpl w:val="FBA0DF82"/>
    <w:lvl w:ilvl="0" w:tplc="3F3A21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D29A6"/>
    <w:multiLevelType w:val="hybridMultilevel"/>
    <w:tmpl w:val="F1C83BFC"/>
    <w:lvl w:ilvl="0" w:tplc="1DA253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DA2537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0058A"/>
    <w:multiLevelType w:val="hybridMultilevel"/>
    <w:tmpl w:val="F1C83BFC"/>
    <w:lvl w:ilvl="0" w:tplc="C6DA2712">
      <w:start w:val="1"/>
      <w:numFmt w:val="bullet"/>
      <w:lvlText w:val="–"/>
      <w:lvlJc w:val="left"/>
      <w:pPr>
        <w:tabs>
          <w:tab w:val="num" w:pos="1080"/>
        </w:tabs>
        <w:ind w:left="1060" w:hanging="340"/>
      </w:pPr>
      <w:rPr>
        <w:rFonts w:ascii="Times New Roman" w:hAnsi="Times New Roman" w:cs="Times New Roman" w:hint="default"/>
      </w:rPr>
    </w:lvl>
    <w:lvl w:ilvl="1" w:tplc="1DA2537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565D"/>
    <w:multiLevelType w:val="hybridMultilevel"/>
    <w:tmpl w:val="F1C83BFC"/>
    <w:lvl w:ilvl="0" w:tplc="1DA2537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60E6E"/>
    <w:multiLevelType w:val="hybridMultilevel"/>
    <w:tmpl w:val="911E8F60"/>
    <w:lvl w:ilvl="0" w:tplc="C0C26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7E35124B"/>
    <w:multiLevelType w:val="hybridMultilevel"/>
    <w:tmpl w:val="D23A7666"/>
    <w:lvl w:ilvl="0" w:tplc="D702E724">
      <w:start w:val="1"/>
      <w:numFmt w:val="decimal"/>
      <w:lvlText w:val="%1)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CA"/>
    <w:rsid w:val="000F6B95"/>
    <w:rsid w:val="00102F09"/>
    <w:rsid w:val="00174291"/>
    <w:rsid w:val="001F78CE"/>
    <w:rsid w:val="004303F0"/>
    <w:rsid w:val="00537CF8"/>
    <w:rsid w:val="0055196E"/>
    <w:rsid w:val="008B0AA1"/>
    <w:rsid w:val="00D23D20"/>
    <w:rsid w:val="00E61769"/>
    <w:rsid w:val="00E77DAC"/>
    <w:rsid w:val="00EC1675"/>
    <w:rsid w:val="00F621CA"/>
    <w:rsid w:val="00F67E3F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AF0B7D-BA5B-4BA0-9F5D-CFD07E92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B9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C16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16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0F6B95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0F6B95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0F6B95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0F6B95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0F6B95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0F6B95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0F6B95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0F6B95"/>
    <w:rPr>
      <w:b/>
      <w:caps/>
      <w:sz w:val="28"/>
      <w:u w:val="double"/>
    </w:rPr>
  </w:style>
  <w:style w:type="character" w:styleId="Hyperlink">
    <w:name w:val="Hyperlink"/>
    <w:uiPriority w:val="99"/>
    <w:rsid w:val="000F6B95"/>
    <w:rPr>
      <w:color w:val="999999"/>
      <w:u w:val="none"/>
    </w:rPr>
  </w:style>
  <w:style w:type="paragraph" w:customStyle="1" w:styleId="Nervous4">
    <w:name w:val="Nervous 4"/>
    <w:basedOn w:val="Normal"/>
    <w:rsid w:val="000F6B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0F6B9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odyTextIndent">
    <w:name w:val="Body Text Indent"/>
    <w:basedOn w:val="Normal"/>
    <w:pPr>
      <w:ind w:left="567" w:hanging="567"/>
    </w:pPr>
    <w:rPr>
      <w:sz w:val="20"/>
    </w:rPr>
  </w:style>
  <w:style w:type="paragraph" w:styleId="Title">
    <w:name w:val="Title"/>
    <w:basedOn w:val="Normal"/>
    <w:link w:val="TitleChar"/>
    <w:qFormat/>
    <w:rsid w:val="000F6B95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  <w:rsid w:val="000F6B95"/>
  </w:style>
  <w:style w:type="paragraph" w:customStyle="1" w:styleId="Drugname">
    <w:name w:val="Drug name"/>
    <w:basedOn w:val="NormalWeb"/>
    <w:link w:val="DrugnameChar"/>
    <w:autoRedefine/>
    <w:rsid w:val="000F6B95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0F6B95"/>
    <w:rPr>
      <w:szCs w:val="24"/>
    </w:rPr>
  </w:style>
  <w:style w:type="paragraph" w:customStyle="1" w:styleId="Nervous6">
    <w:name w:val="Nervous 6"/>
    <w:basedOn w:val="Normal"/>
    <w:rsid w:val="000F6B95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uiPriority w:val="39"/>
    <w:rsid w:val="000F6B95"/>
    <w:pPr>
      <w:ind w:left="480"/>
    </w:pPr>
  </w:style>
  <w:style w:type="paragraph" w:styleId="TOC4">
    <w:name w:val="toc 4"/>
    <w:basedOn w:val="Normal"/>
    <w:next w:val="Normal"/>
    <w:autoRedefine/>
    <w:rsid w:val="000F6B95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826"/>
    </w:pPr>
  </w:style>
  <w:style w:type="character" w:customStyle="1" w:styleId="HeaderChar">
    <w:name w:val="Header Char"/>
    <w:basedOn w:val="DefaultParagraphFont"/>
    <w:link w:val="Header"/>
    <w:rsid w:val="000F6B95"/>
    <w:rPr>
      <w:color w:val="999999"/>
      <w:sz w:val="24"/>
      <w:szCs w:val="24"/>
    </w:rPr>
  </w:style>
  <w:style w:type="paragraph" w:customStyle="1" w:styleId="Articlename">
    <w:name w:val="Article name"/>
    <w:basedOn w:val="Normal"/>
    <w:autoRedefine/>
    <w:qFormat/>
    <w:rsid w:val="000F6B95"/>
    <w:pPr>
      <w:ind w:left="2155"/>
    </w:pPr>
    <w:rPr>
      <w:i/>
      <w:sz w:val="20"/>
    </w:rPr>
  </w:style>
  <w:style w:type="character" w:customStyle="1" w:styleId="Blue">
    <w:name w:val="Blue"/>
    <w:uiPriority w:val="1"/>
    <w:rsid w:val="000F6B95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E77DAC"/>
    <w:rPr>
      <w:b/>
      <w:bCs/>
      <w:caps/>
      <w:shadow/>
      <w:color w:val="FF0000"/>
      <w:sz w:val="24"/>
      <w:szCs w:val="24"/>
      <w:lang w:val="en-GB"/>
    </w:rPr>
  </w:style>
  <w:style w:type="paragraph" w:customStyle="1" w:styleId="Drugname2">
    <w:name w:val="Drug name 2"/>
    <w:basedOn w:val="Drugname"/>
    <w:link w:val="Drugname2Char"/>
    <w:autoRedefine/>
    <w:qFormat/>
    <w:rsid w:val="000F6B95"/>
    <w:rPr>
      <w:b w:val="0"/>
      <w:caps w:val="0"/>
      <w:smallCaps/>
    </w:rPr>
  </w:style>
  <w:style w:type="character" w:customStyle="1" w:styleId="Drugname2Char">
    <w:name w:val="Drug name 2 Char"/>
    <w:link w:val="Drugname2"/>
    <w:rsid w:val="000F6B95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0F6B95"/>
    <w:rPr>
      <w:b/>
      <w:shadow/>
      <w:color w:val="00B050"/>
    </w:rPr>
  </w:style>
  <w:style w:type="paragraph" w:customStyle="1" w:styleId="Nervous7">
    <w:name w:val="Nervous 7"/>
    <w:basedOn w:val="Normal"/>
    <w:rsid w:val="000F6B95"/>
    <w:pPr>
      <w:shd w:val="clear" w:color="auto" w:fill="FFFF00"/>
    </w:pPr>
    <w:rPr>
      <w:b/>
      <w:bCs/>
      <w:smallCaps/>
    </w:rPr>
  </w:style>
  <w:style w:type="paragraph" w:customStyle="1" w:styleId="Nervous8">
    <w:name w:val="Nervous 8"/>
    <w:basedOn w:val="Normal"/>
    <w:rsid w:val="000F6B95"/>
    <w:rPr>
      <w:i/>
      <w:smallCaps/>
      <w:color w:val="999999"/>
      <w:szCs w:val="24"/>
    </w:rPr>
  </w:style>
  <w:style w:type="paragraph" w:customStyle="1" w:styleId="Nervous9">
    <w:name w:val="Nervous 9"/>
    <w:link w:val="Nervous9Char"/>
    <w:rsid w:val="000F6B95"/>
    <w:rPr>
      <w:sz w:val="24"/>
      <w:szCs w:val="24"/>
      <w:u w:val="double" w:color="FF0000"/>
    </w:rPr>
  </w:style>
  <w:style w:type="character" w:customStyle="1" w:styleId="Red">
    <w:name w:val="Red"/>
    <w:uiPriority w:val="1"/>
    <w:rsid w:val="000F6B95"/>
    <w:rPr>
      <w:color w:val="FF0000"/>
    </w:rPr>
  </w:style>
  <w:style w:type="paragraph" w:customStyle="1" w:styleId="Sourceofpicture">
    <w:name w:val="Source of picture"/>
    <w:qFormat/>
    <w:rsid w:val="000F6B95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0F6B95"/>
    <w:rPr>
      <w:b/>
      <w:bCs/>
      <w:i/>
      <w:iCs/>
      <w:sz w:val="44"/>
    </w:rPr>
  </w:style>
  <w:style w:type="character" w:customStyle="1" w:styleId="Trialname">
    <w:name w:val="Trial name"/>
    <w:qFormat/>
    <w:rsid w:val="000F6B95"/>
    <w:rPr>
      <w:b/>
      <w:shadow/>
      <w:color w:val="0099CC"/>
    </w:rPr>
  </w:style>
  <w:style w:type="paragraph" w:styleId="BalloonText">
    <w:name w:val="Balloon Text"/>
    <w:basedOn w:val="Normal"/>
    <w:link w:val="BalloonTextChar"/>
    <w:rsid w:val="000F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B9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F6B95"/>
    <w:rPr>
      <w:color w:val="999999"/>
      <w:u w:val="none"/>
    </w:rPr>
  </w:style>
  <w:style w:type="character" w:customStyle="1" w:styleId="FooterChar">
    <w:name w:val="Footer Char"/>
    <w:basedOn w:val="DefaultParagraphFont"/>
    <w:link w:val="Footer"/>
    <w:rsid w:val="000F6B95"/>
    <w:rPr>
      <w:sz w:val="24"/>
    </w:rPr>
  </w:style>
  <w:style w:type="paragraph" w:styleId="ListParagraph">
    <w:name w:val="List Paragraph"/>
    <w:basedOn w:val="Normal"/>
    <w:uiPriority w:val="34"/>
    <w:qFormat/>
    <w:rsid w:val="000F6B95"/>
    <w:pPr>
      <w:ind w:left="720"/>
    </w:pPr>
  </w:style>
  <w:style w:type="character" w:customStyle="1" w:styleId="Nervous9Char">
    <w:name w:val="Nervous 9 Char"/>
    <w:basedOn w:val="DefaultParagraphFont"/>
    <w:link w:val="Nervous9"/>
    <w:rsid w:val="000F6B95"/>
    <w:rPr>
      <w:sz w:val="24"/>
      <w:szCs w:val="24"/>
      <w:u w:val="double" w:color="FF0000"/>
    </w:rPr>
  </w:style>
  <w:style w:type="paragraph" w:customStyle="1" w:styleId="source">
    <w:name w:val="source"/>
    <w:basedOn w:val="Normal"/>
    <w:rsid w:val="000F6B95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0F6B95"/>
    <w:rPr>
      <w:b/>
      <w:bCs/>
    </w:rPr>
  </w:style>
  <w:style w:type="table" w:styleId="TableGrid">
    <w:name w:val="Table Grid"/>
    <w:basedOn w:val="TableNormal"/>
    <w:rsid w:val="000F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1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EC1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D.%20Diagnostics/D1-5.%20Neurologic%20Examination/D1.%20Neurologic%20Examin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S.%20SYMPTOMS,%20SIGNS,%20SYNDROMES\S20-29.%20PAIN,%20HEADACHE,%20OPIOIDS,%20SENSORY%20DISORDERS\S20.%20Pai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 </Company>
  <LinksUpToDate>false</LinksUpToDate>
  <CharactersWithSpaces>6392</CharactersWithSpaces>
  <SharedDoc>false</SharedDoc>
  <HLinks>
    <vt:vector size="12" baseType="variant"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_Toc132519409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_Toc132519408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Kristute ir Viktoras Paliai</dc:creator>
  <cp:keywords/>
  <cp:lastModifiedBy>Viktoras Palys</cp:lastModifiedBy>
  <cp:revision>8</cp:revision>
  <cp:lastPrinted>2019-05-08T06:14:00Z</cp:lastPrinted>
  <dcterms:created xsi:type="dcterms:W3CDTF">2016-03-21T05:03:00Z</dcterms:created>
  <dcterms:modified xsi:type="dcterms:W3CDTF">2019-05-08T06:14:00Z</dcterms:modified>
</cp:coreProperties>
</file>