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4E4" w:rsidRDefault="000E24E4">
      <w:pPr>
        <w:pStyle w:val="Title"/>
        <w:spacing w:after="120"/>
      </w:pPr>
      <w:bookmarkStart w:id="0" w:name="_Toc124062651"/>
      <w:bookmarkStart w:id="1" w:name="_Toc144095895"/>
      <w:bookmarkStart w:id="2" w:name="_GoBack"/>
      <w:r>
        <w:t>Normal-Pressure Hydrocephalus</w:t>
      </w:r>
      <w:bookmarkEnd w:id="0"/>
      <w:bookmarkEnd w:id="1"/>
      <w:r>
        <w:t xml:space="preserve"> (NPH)</w:t>
      </w:r>
    </w:p>
    <w:p w:rsidR="000770EE" w:rsidRDefault="000770EE" w:rsidP="000770EE">
      <w:pPr>
        <w:spacing w:after="120"/>
        <w:jc w:val="right"/>
      </w:pPr>
      <w:r>
        <w:t xml:space="preserve">Last updated: </w:t>
      </w:r>
      <w:r>
        <w:fldChar w:fldCharType="begin"/>
      </w:r>
      <w:r>
        <w:instrText xml:space="preserve"> SAVEDATE  \@ "MMMM d, yyyy"  \* MERGEFORMAT </w:instrText>
      </w:r>
      <w:r>
        <w:fldChar w:fldCharType="separate"/>
      </w:r>
      <w:r w:rsidR="00202146">
        <w:rPr>
          <w:noProof/>
        </w:rPr>
        <w:t>January 18, 2020</w:t>
      </w:r>
      <w:r>
        <w:fldChar w:fldCharType="end"/>
      </w:r>
    </w:p>
    <w:p w:rsidR="00332565" w:rsidRDefault="00B91486">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1,1,Nervous 5,2,Nervous 6,3" </w:instrText>
      </w:r>
      <w:r>
        <w:fldChar w:fldCharType="separate"/>
      </w:r>
      <w:hyperlink w:anchor="_Toc25952396" w:history="1">
        <w:r w:rsidR="00332565" w:rsidRPr="00366CBF">
          <w:rPr>
            <w:rStyle w:val="Hyperlink"/>
            <w:noProof/>
          </w:rPr>
          <w:t>Pathophysiology</w:t>
        </w:r>
        <w:r w:rsidR="00332565">
          <w:rPr>
            <w:noProof/>
            <w:webHidden/>
          </w:rPr>
          <w:tab/>
        </w:r>
        <w:r w:rsidR="00332565">
          <w:rPr>
            <w:noProof/>
            <w:webHidden/>
          </w:rPr>
          <w:fldChar w:fldCharType="begin"/>
        </w:r>
        <w:r w:rsidR="00332565">
          <w:rPr>
            <w:noProof/>
            <w:webHidden/>
          </w:rPr>
          <w:instrText xml:space="preserve"> PAGEREF _Toc25952396 \h </w:instrText>
        </w:r>
        <w:r w:rsidR="00332565">
          <w:rPr>
            <w:noProof/>
            <w:webHidden/>
          </w:rPr>
        </w:r>
        <w:r w:rsidR="00332565">
          <w:rPr>
            <w:noProof/>
            <w:webHidden/>
          </w:rPr>
          <w:fldChar w:fldCharType="separate"/>
        </w:r>
        <w:r w:rsidR="00202146">
          <w:rPr>
            <w:noProof/>
            <w:webHidden/>
          </w:rPr>
          <w:t>1</w:t>
        </w:r>
        <w:r w:rsidR="00332565">
          <w:rPr>
            <w:noProof/>
            <w:webHidden/>
          </w:rPr>
          <w:fldChar w:fldCharType="end"/>
        </w:r>
      </w:hyperlink>
    </w:p>
    <w:p w:rsidR="00332565" w:rsidRDefault="0020214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952397" w:history="1">
        <w:r w:rsidR="00332565" w:rsidRPr="00366CBF">
          <w:rPr>
            <w:rStyle w:val="Hyperlink"/>
            <w:noProof/>
          </w:rPr>
          <w:t>Pathology</w:t>
        </w:r>
        <w:r w:rsidR="00332565">
          <w:rPr>
            <w:noProof/>
            <w:webHidden/>
          </w:rPr>
          <w:tab/>
        </w:r>
        <w:r w:rsidR="00332565">
          <w:rPr>
            <w:noProof/>
            <w:webHidden/>
          </w:rPr>
          <w:fldChar w:fldCharType="begin"/>
        </w:r>
        <w:r w:rsidR="00332565">
          <w:rPr>
            <w:noProof/>
            <w:webHidden/>
          </w:rPr>
          <w:instrText xml:space="preserve"> PAGEREF _Toc25952397 \h </w:instrText>
        </w:r>
        <w:r w:rsidR="00332565">
          <w:rPr>
            <w:noProof/>
            <w:webHidden/>
          </w:rPr>
        </w:r>
        <w:r w:rsidR="00332565">
          <w:rPr>
            <w:noProof/>
            <w:webHidden/>
          </w:rPr>
          <w:fldChar w:fldCharType="separate"/>
        </w:r>
        <w:r>
          <w:rPr>
            <w:noProof/>
            <w:webHidden/>
          </w:rPr>
          <w:t>1</w:t>
        </w:r>
        <w:r w:rsidR="00332565">
          <w:rPr>
            <w:noProof/>
            <w:webHidden/>
          </w:rPr>
          <w:fldChar w:fldCharType="end"/>
        </w:r>
      </w:hyperlink>
    </w:p>
    <w:p w:rsidR="00332565" w:rsidRDefault="0020214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952398" w:history="1">
        <w:r w:rsidR="00332565" w:rsidRPr="00366CBF">
          <w:rPr>
            <w:rStyle w:val="Hyperlink"/>
            <w:noProof/>
          </w:rPr>
          <w:t>Clinical Features</w:t>
        </w:r>
        <w:r w:rsidR="00332565">
          <w:rPr>
            <w:noProof/>
            <w:webHidden/>
          </w:rPr>
          <w:tab/>
        </w:r>
        <w:r w:rsidR="00332565">
          <w:rPr>
            <w:noProof/>
            <w:webHidden/>
          </w:rPr>
          <w:fldChar w:fldCharType="begin"/>
        </w:r>
        <w:r w:rsidR="00332565">
          <w:rPr>
            <w:noProof/>
            <w:webHidden/>
          </w:rPr>
          <w:instrText xml:space="preserve"> PAGEREF _Toc25952398 \h </w:instrText>
        </w:r>
        <w:r w:rsidR="00332565">
          <w:rPr>
            <w:noProof/>
            <w:webHidden/>
          </w:rPr>
        </w:r>
        <w:r w:rsidR="00332565">
          <w:rPr>
            <w:noProof/>
            <w:webHidden/>
          </w:rPr>
          <w:fldChar w:fldCharType="separate"/>
        </w:r>
        <w:r>
          <w:rPr>
            <w:noProof/>
            <w:webHidden/>
          </w:rPr>
          <w:t>2</w:t>
        </w:r>
        <w:r w:rsidR="00332565">
          <w:rPr>
            <w:noProof/>
            <w:webHidden/>
          </w:rPr>
          <w:fldChar w:fldCharType="end"/>
        </w:r>
      </w:hyperlink>
    </w:p>
    <w:p w:rsidR="00332565" w:rsidRDefault="00202146">
      <w:pPr>
        <w:pStyle w:val="TOC3"/>
        <w:tabs>
          <w:tab w:val="right" w:leader="dot" w:pos="9912"/>
        </w:tabs>
        <w:rPr>
          <w:rFonts w:asciiTheme="minorHAnsi" w:eastAsiaTheme="minorEastAsia" w:hAnsiTheme="minorHAnsi" w:cstheme="minorBidi"/>
          <w:noProof/>
          <w:sz w:val="22"/>
          <w:szCs w:val="22"/>
        </w:rPr>
      </w:pPr>
      <w:hyperlink w:anchor="_Toc25952399" w:history="1">
        <w:r w:rsidR="00332565" w:rsidRPr="00366CBF">
          <w:rPr>
            <w:rStyle w:val="Hyperlink"/>
            <w:noProof/>
          </w:rPr>
          <w:t>Clinical Course</w:t>
        </w:r>
        <w:r w:rsidR="00332565">
          <w:rPr>
            <w:noProof/>
            <w:webHidden/>
          </w:rPr>
          <w:tab/>
        </w:r>
        <w:r w:rsidR="00332565">
          <w:rPr>
            <w:noProof/>
            <w:webHidden/>
          </w:rPr>
          <w:fldChar w:fldCharType="begin"/>
        </w:r>
        <w:r w:rsidR="00332565">
          <w:rPr>
            <w:noProof/>
            <w:webHidden/>
          </w:rPr>
          <w:instrText xml:space="preserve"> PAGEREF _Toc25952399 \h </w:instrText>
        </w:r>
        <w:r w:rsidR="00332565">
          <w:rPr>
            <w:noProof/>
            <w:webHidden/>
          </w:rPr>
        </w:r>
        <w:r w:rsidR="00332565">
          <w:rPr>
            <w:noProof/>
            <w:webHidden/>
          </w:rPr>
          <w:fldChar w:fldCharType="separate"/>
        </w:r>
        <w:r>
          <w:rPr>
            <w:noProof/>
            <w:webHidden/>
          </w:rPr>
          <w:t>3</w:t>
        </w:r>
        <w:r w:rsidR="00332565">
          <w:rPr>
            <w:noProof/>
            <w:webHidden/>
          </w:rPr>
          <w:fldChar w:fldCharType="end"/>
        </w:r>
      </w:hyperlink>
    </w:p>
    <w:p w:rsidR="00332565" w:rsidRDefault="0020214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952400" w:history="1">
        <w:r w:rsidR="00332565" w:rsidRPr="00366CBF">
          <w:rPr>
            <w:rStyle w:val="Hyperlink"/>
            <w:noProof/>
          </w:rPr>
          <w:t>Diagnosis – Routine Tests</w:t>
        </w:r>
        <w:r w:rsidR="00332565">
          <w:rPr>
            <w:noProof/>
            <w:webHidden/>
          </w:rPr>
          <w:tab/>
        </w:r>
        <w:r w:rsidR="00332565">
          <w:rPr>
            <w:noProof/>
            <w:webHidden/>
          </w:rPr>
          <w:fldChar w:fldCharType="begin"/>
        </w:r>
        <w:r w:rsidR="00332565">
          <w:rPr>
            <w:noProof/>
            <w:webHidden/>
          </w:rPr>
          <w:instrText xml:space="preserve"> PAGEREF _Toc25952400 \h </w:instrText>
        </w:r>
        <w:r w:rsidR="00332565">
          <w:rPr>
            <w:noProof/>
            <w:webHidden/>
          </w:rPr>
        </w:r>
        <w:r w:rsidR="00332565">
          <w:rPr>
            <w:noProof/>
            <w:webHidden/>
          </w:rPr>
          <w:fldChar w:fldCharType="separate"/>
        </w:r>
        <w:r>
          <w:rPr>
            <w:noProof/>
            <w:webHidden/>
          </w:rPr>
          <w:t>3</w:t>
        </w:r>
        <w:r w:rsidR="00332565">
          <w:rPr>
            <w:noProof/>
            <w:webHidden/>
          </w:rPr>
          <w:fldChar w:fldCharType="end"/>
        </w:r>
      </w:hyperlink>
    </w:p>
    <w:p w:rsidR="00332565" w:rsidRDefault="00202146">
      <w:pPr>
        <w:pStyle w:val="TOC2"/>
        <w:tabs>
          <w:tab w:val="right" w:leader="dot" w:pos="9912"/>
        </w:tabs>
        <w:rPr>
          <w:rFonts w:asciiTheme="minorHAnsi" w:eastAsiaTheme="minorEastAsia" w:hAnsiTheme="minorHAnsi" w:cstheme="minorBidi"/>
          <w:smallCaps w:val="0"/>
          <w:noProof/>
          <w:sz w:val="22"/>
          <w:szCs w:val="22"/>
        </w:rPr>
      </w:pPr>
      <w:hyperlink w:anchor="_Toc25952401" w:history="1">
        <w:r w:rsidR="00332565" w:rsidRPr="00366CBF">
          <w:rPr>
            <w:rStyle w:val="Hyperlink"/>
            <w:noProof/>
          </w:rPr>
          <w:t>CT / MRI</w:t>
        </w:r>
        <w:r w:rsidR="00332565">
          <w:rPr>
            <w:noProof/>
            <w:webHidden/>
          </w:rPr>
          <w:tab/>
        </w:r>
        <w:r w:rsidR="00332565">
          <w:rPr>
            <w:noProof/>
            <w:webHidden/>
          </w:rPr>
          <w:fldChar w:fldCharType="begin"/>
        </w:r>
        <w:r w:rsidR="00332565">
          <w:rPr>
            <w:noProof/>
            <w:webHidden/>
          </w:rPr>
          <w:instrText xml:space="preserve"> PAGEREF _Toc25952401 \h </w:instrText>
        </w:r>
        <w:r w:rsidR="00332565">
          <w:rPr>
            <w:noProof/>
            <w:webHidden/>
          </w:rPr>
        </w:r>
        <w:r w:rsidR="00332565">
          <w:rPr>
            <w:noProof/>
            <w:webHidden/>
          </w:rPr>
          <w:fldChar w:fldCharType="separate"/>
        </w:r>
        <w:r>
          <w:rPr>
            <w:noProof/>
            <w:webHidden/>
          </w:rPr>
          <w:t>3</w:t>
        </w:r>
        <w:r w:rsidR="00332565">
          <w:rPr>
            <w:noProof/>
            <w:webHidden/>
          </w:rPr>
          <w:fldChar w:fldCharType="end"/>
        </w:r>
      </w:hyperlink>
    </w:p>
    <w:p w:rsidR="00332565" w:rsidRDefault="0020214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952402" w:history="1">
        <w:r w:rsidR="00332565" w:rsidRPr="00366CBF">
          <w:rPr>
            <w:rStyle w:val="Hyperlink"/>
            <w:noProof/>
          </w:rPr>
          <w:t>Diagnosis – Ancillary Tests</w:t>
        </w:r>
        <w:r w:rsidR="00332565">
          <w:rPr>
            <w:noProof/>
            <w:webHidden/>
          </w:rPr>
          <w:tab/>
        </w:r>
        <w:r w:rsidR="00332565">
          <w:rPr>
            <w:noProof/>
            <w:webHidden/>
          </w:rPr>
          <w:fldChar w:fldCharType="begin"/>
        </w:r>
        <w:r w:rsidR="00332565">
          <w:rPr>
            <w:noProof/>
            <w:webHidden/>
          </w:rPr>
          <w:instrText xml:space="preserve"> PAGEREF _Toc25952402 \h </w:instrText>
        </w:r>
        <w:r w:rsidR="00332565">
          <w:rPr>
            <w:noProof/>
            <w:webHidden/>
          </w:rPr>
        </w:r>
        <w:r w:rsidR="00332565">
          <w:rPr>
            <w:noProof/>
            <w:webHidden/>
          </w:rPr>
          <w:fldChar w:fldCharType="separate"/>
        </w:r>
        <w:r>
          <w:rPr>
            <w:noProof/>
            <w:webHidden/>
          </w:rPr>
          <w:t>7</w:t>
        </w:r>
        <w:r w:rsidR="00332565">
          <w:rPr>
            <w:noProof/>
            <w:webHidden/>
          </w:rPr>
          <w:fldChar w:fldCharType="end"/>
        </w:r>
      </w:hyperlink>
    </w:p>
    <w:p w:rsidR="00332565" w:rsidRDefault="00202146">
      <w:pPr>
        <w:pStyle w:val="TOC3"/>
        <w:tabs>
          <w:tab w:val="right" w:leader="dot" w:pos="9912"/>
        </w:tabs>
        <w:rPr>
          <w:rFonts w:asciiTheme="minorHAnsi" w:eastAsiaTheme="minorEastAsia" w:hAnsiTheme="minorHAnsi" w:cstheme="minorBidi"/>
          <w:noProof/>
          <w:sz w:val="22"/>
          <w:szCs w:val="22"/>
        </w:rPr>
      </w:pPr>
      <w:hyperlink w:anchor="_Toc25952403" w:history="1">
        <w:r w:rsidR="00332565" w:rsidRPr="00366CBF">
          <w:rPr>
            <w:rStyle w:val="Hyperlink"/>
            <w:noProof/>
          </w:rPr>
          <w:t>ICP monitoring</w:t>
        </w:r>
        <w:r w:rsidR="00332565">
          <w:rPr>
            <w:noProof/>
            <w:webHidden/>
          </w:rPr>
          <w:tab/>
        </w:r>
        <w:r w:rsidR="00332565">
          <w:rPr>
            <w:noProof/>
            <w:webHidden/>
          </w:rPr>
          <w:fldChar w:fldCharType="begin"/>
        </w:r>
        <w:r w:rsidR="00332565">
          <w:rPr>
            <w:noProof/>
            <w:webHidden/>
          </w:rPr>
          <w:instrText xml:space="preserve"> PAGEREF _Toc25952403 \h </w:instrText>
        </w:r>
        <w:r w:rsidR="00332565">
          <w:rPr>
            <w:noProof/>
            <w:webHidden/>
          </w:rPr>
        </w:r>
        <w:r w:rsidR="00332565">
          <w:rPr>
            <w:noProof/>
            <w:webHidden/>
          </w:rPr>
          <w:fldChar w:fldCharType="separate"/>
        </w:r>
        <w:r>
          <w:rPr>
            <w:noProof/>
            <w:webHidden/>
          </w:rPr>
          <w:t>8</w:t>
        </w:r>
        <w:r w:rsidR="00332565">
          <w:rPr>
            <w:noProof/>
            <w:webHidden/>
          </w:rPr>
          <w:fldChar w:fldCharType="end"/>
        </w:r>
      </w:hyperlink>
    </w:p>
    <w:p w:rsidR="00332565" w:rsidRDefault="00202146">
      <w:pPr>
        <w:pStyle w:val="TOC3"/>
        <w:tabs>
          <w:tab w:val="right" w:leader="dot" w:pos="9912"/>
        </w:tabs>
        <w:rPr>
          <w:rFonts w:asciiTheme="minorHAnsi" w:eastAsiaTheme="minorEastAsia" w:hAnsiTheme="minorHAnsi" w:cstheme="minorBidi"/>
          <w:noProof/>
          <w:sz w:val="22"/>
          <w:szCs w:val="22"/>
        </w:rPr>
      </w:pPr>
      <w:hyperlink w:anchor="_Toc25952404" w:history="1">
        <w:r w:rsidR="00332565" w:rsidRPr="00366CBF">
          <w:rPr>
            <w:rStyle w:val="Hyperlink"/>
            <w:noProof/>
          </w:rPr>
          <w:t>SPECT-acetazolamide challenge</w:t>
        </w:r>
        <w:r w:rsidR="00332565">
          <w:rPr>
            <w:noProof/>
            <w:webHidden/>
          </w:rPr>
          <w:tab/>
        </w:r>
        <w:r w:rsidR="00332565">
          <w:rPr>
            <w:noProof/>
            <w:webHidden/>
          </w:rPr>
          <w:fldChar w:fldCharType="begin"/>
        </w:r>
        <w:r w:rsidR="00332565">
          <w:rPr>
            <w:noProof/>
            <w:webHidden/>
          </w:rPr>
          <w:instrText xml:space="preserve"> PAGEREF _Toc25952404 \h </w:instrText>
        </w:r>
        <w:r w:rsidR="00332565">
          <w:rPr>
            <w:noProof/>
            <w:webHidden/>
          </w:rPr>
        </w:r>
        <w:r w:rsidR="00332565">
          <w:rPr>
            <w:noProof/>
            <w:webHidden/>
          </w:rPr>
          <w:fldChar w:fldCharType="separate"/>
        </w:r>
        <w:r>
          <w:rPr>
            <w:noProof/>
            <w:webHidden/>
          </w:rPr>
          <w:t>8</w:t>
        </w:r>
        <w:r w:rsidR="00332565">
          <w:rPr>
            <w:noProof/>
            <w:webHidden/>
          </w:rPr>
          <w:fldChar w:fldCharType="end"/>
        </w:r>
      </w:hyperlink>
    </w:p>
    <w:p w:rsidR="00332565" w:rsidRDefault="00202146">
      <w:pPr>
        <w:pStyle w:val="TOC3"/>
        <w:tabs>
          <w:tab w:val="right" w:leader="dot" w:pos="9912"/>
        </w:tabs>
        <w:rPr>
          <w:rFonts w:asciiTheme="minorHAnsi" w:eastAsiaTheme="minorEastAsia" w:hAnsiTheme="minorHAnsi" w:cstheme="minorBidi"/>
          <w:noProof/>
          <w:sz w:val="22"/>
          <w:szCs w:val="22"/>
        </w:rPr>
      </w:pPr>
      <w:hyperlink w:anchor="_Toc25952405" w:history="1">
        <w:r w:rsidR="00332565" w:rsidRPr="00366CBF">
          <w:rPr>
            <w:rStyle w:val="Hyperlink"/>
            <w:noProof/>
          </w:rPr>
          <w:t>CSF dynamic tests</w:t>
        </w:r>
        <w:r w:rsidR="00332565">
          <w:rPr>
            <w:noProof/>
            <w:webHidden/>
          </w:rPr>
          <w:tab/>
        </w:r>
        <w:r w:rsidR="00332565">
          <w:rPr>
            <w:noProof/>
            <w:webHidden/>
          </w:rPr>
          <w:fldChar w:fldCharType="begin"/>
        </w:r>
        <w:r w:rsidR="00332565">
          <w:rPr>
            <w:noProof/>
            <w:webHidden/>
          </w:rPr>
          <w:instrText xml:space="preserve"> PAGEREF _Toc25952405 \h </w:instrText>
        </w:r>
        <w:r w:rsidR="00332565">
          <w:rPr>
            <w:noProof/>
            <w:webHidden/>
          </w:rPr>
        </w:r>
        <w:r w:rsidR="00332565">
          <w:rPr>
            <w:noProof/>
            <w:webHidden/>
          </w:rPr>
          <w:fldChar w:fldCharType="separate"/>
        </w:r>
        <w:r>
          <w:rPr>
            <w:noProof/>
            <w:webHidden/>
          </w:rPr>
          <w:t>8</w:t>
        </w:r>
        <w:r w:rsidR="00332565">
          <w:rPr>
            <w:noProof/>
            <w:webHidden/>
          </w:rPr>
          <w:fldChar w:fldCharType="end"/>
        </w:r>
      </w:hyperlink>
    </w:p>
    <w:p w:rsidR="00332565" w:rsidRDefault="0020214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952406" w:history="1">
        <w:r w:rsidR="00332565" w:rsidRPr="00366CBF">
          <w:rPr>
            <w:rStyle w:val="Hyperlink"/>
            <w:noProof/>
          </w:rPr>
          <w:t>Differential Diagnosis</w:t>
        </w:r>
        <w:r w:rsidR="00332565">
          <w:rPr>
            <w:noProof/>
            <w:webHidden/>
          </w:rPr>
          <w:tab/>
        </w:r>
        <w:r w:rsidR="00332565">
          <w:rPr>
            <w:noProof/>
            <w:webHidden/>
          </w:rPr>
          <w:fldChar w:fldCharType="begin"/>
        </w:r>
        <w:r w:rsidR="00332565">
          <w:rPr>
            <w:noProof/>
            <w:webHidden/>
          </w:rPr>
          <w:instrText xml:space="preserve"> PAGEREF _Toc25952406 \h </w:instrText>
        </w:r>
        <w:r w:rsidR="00332565">
          <w:rPr>
            <w:noProof/>
            <w:webHidden/>
          </w:rPr>
        </w:r>
        <w:r w:rsidR="00332565">
          <w:rPr>
            <w:noProof/>
            <w:webHidden/>
          </w:rPr>
          <w:fldChar w:fldCharType="separate"/>
        </w:r>
        <w:r>
          <w:rPr>
            <w:noProof/>
            <w:webHidden/>
          </w:rPr>
          <w:t>8</w:t>
        </w:r>
        <w:r w:rsidR="00332565">
          <w:rPr>
            <w:noProof/>
            <w:webHidden/>
          </w:rPr>
          <w:fldChar w:fldCharType="end"/>
        </w:r>
      </w:hyperlink>
    </w:p>
    <w:p w:rsidR="00332565" w:rsidRDefault="0020214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952407" w:history="1">
        <w:r w:rsidR="00332565" w:rsidRPr="00366CBF">
          <w:rPr>
            <w:rStyle w:val="Hyperlink"/>
            <w:noProof/>
          </w:rPr>
          <w:t>Treatment</w:t>
        </w:r>
        <w:r w:rsidR="00332565">
          <w:rPr>
            <w:noProof/>
            <w:webHidden/>
          </w:rPr>
          <w:tab/>
        </w:r>
        <w:r w:rsidR="00332565">
          <w:rPr>
            <w:noProof/>
            <w:webHidden/>
          </w:rPr>
          <w:fldChar w:fldCharType="begin"/>
        </w:r>
        <w:r w:rsidR="00332565">
          <w:rPr>
            <w:noProof/>
            <w:webHidden/>
          </w:rPr>
          <w:instrText xml:space="preserve"> PAGEREF _Toc25952407 \h </w:instrText>
        </w:r>
        <w:r w:rsidR="00332565">
          <w:rPr>
            <w:noProof/>
            <w:webHidden/>
          </w:rPr>
        </w:r>
        <w:r w:rsidR="00332565">
          <w:rPr>
            <w:noProof/>
            <w:webHidden/>
          </w:rPr>
          <w:fldChar w:fldCharType="separate"/>
        </w:r>
        <w:r>
          <w:rPr>
            <w:noProof/>
            <w:webHidden/>
          </w:rPr>
          <w:t>10</w:t>
        </w:r>
        <w:r w:rsidR="00332565">
          <w:rPr>
            <w:noProof/>
            <w:webHidden/>
          </w:rPr>
          <w:fldChar w:fldCharType="end"/>
        </w:r>
      </w:hyperlink>
    </w:p>
    <w:p w:rsidR="00332565" w:rsidRDefault="0020214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952408" w:history="1">
        <w:r w:rsidR="00332565" w:rsidRPr="00366CBF">
          <w:rPr>
            <w:rStyle w:val="Hyperlink"/>
            <w:noProof/>
          </w:rPr>
          <w:t>Outcomes</w:t>
        </w:r>
        <w:r w:rsidR="00332565">
          <w:rPr>
            <w:noProof/>
            <w:webHidden/>
          </w:rPr>
          <w:tab/>
        </w:r>
        <w:r w:rsidR="00332565">
          <w:rPr>
            <w:noProof/>
            <w:webHidden/>
          </w:rPr>
          <w:fldChar w:fldCharType="begin"/>
        </w:r>
        <w:r w:rsidR="00332565">
          <w:rPr>
            <w:noProof/>
            <w:webHidden/>
          </w:rPr>
          <w:instrText xml:space="preserve"> PAGEREF _Toc25952408 \h </w:instrText>
        </w:r>
        <w:r w:rsidR="00332565">
          <w:rPr>
            <w:noProof/>
            <w:webHidden/>
          </w:rPr>
        </w:r>
        <w:r w:rsidR="00332565">
          <w:rPr>
            <w:noProof/>
            <w:webHidden/>
          </w:rPr>
          <w:fldChar w:fldCharType="separate"/>
        </w:r>
        <w:r>
          <w:rPr>
            <w:noProof/>
            <w:webHidden/>
          </w:rPr>
          <w:t>11</w:t>
        </w:r>
        <w:r w:rsidR="00332565">
          <w:rPr>
            <w:noProof/>
            <w:webHidden/>
          </w:rPr>
          <w:fldChar w:fldCharType="end"/>
        </w:r>
      </w:hyperlink>
    </w:p>
    <w:p w:rsidR="000E24E4" w:rsidRDefault="00B91486">
      <w:pPr>
        <w:pStyle w:val="NormalWeb"/>
      </w:pPr>
      <w:r>
        <w:rPr>
          <w:szCs w:val="20"/>
          <w:lang w:val="lt-LT"/>
        </w:rPr>
        <w:fldChar w:fldCharType="end"/>
      </w:r>
      <w:r w:rsidR="000E24E4">
        <w:t xml:space="preserve"> </w:t>
      </w:r>
    </w:p>
    <w:p w:rsidR="0097088F" w:rsidRDefault="0097088F"/>
    <w:p w:rsidR="0097088F" w:rsidRDefault="0097088F" w:rsidP="0097088F">
      <w:pPr>
        <w:pBdr>
          <w:top w:val="single" w:sz="4" w:space="1" w:color="auto"/>
          <w:left w:val="single" w:sz="4" w:space="4" w:color="auto"/>
          <w:bottom w:val="single" w:sz="4" w:space="1" w:color="auto"/>
          <w:right w:val="single" w:sz="4" w:space="4" w:color="auto"/>
        </w:pBdr>
        <w:ind w:left="284" w:right="4960" w:firstLine="56"/>
        <w:jc w:val="center"/>
      </w:pPr>
      <w:r w:rsidRPr="0097088F">
        <w:rPr>
          <w:smallCaps/>
        </w:rPr>
        <w:t>gait apraxia + dementia + incontinence</w:t>
      </w:r>
      <w:r w:rsidRPr="0097088F">
        <w:t xml:space="preserve"> with </w:t>
      </w:r>
      <w:r w:rsidR="00581A9B">
        <w:t xml:space="preserve">high </w:t>
      </w:r>
      <w:r w:rsidRPr="0097088F">
        <w:t>normal CSF pressure and dilated ventricles</w:t>
      </w:r>
      <w:r w:rsidR="00581A9B">
        <w:t xml:space="preserve"> without brain parenchymal loss</w:t>
      </w:r>
    </w:p>
    <w:p w:rsidR="002B0697" w:rsidRPr="002B0697" w:rsidRDefault="002B0697" w:rsidP="002B0697">
      <w:pPr>
        <w:pStyle w:val="NormalWeb"/>
      </w:pPr>
    </w:p>
    <w:p w:rsidR="002B0697" w:rsidRDefault="002B0697" w:rsidP="002B0697">
      <w:pPr>
        <w:pStyle w:val="NormalWeb"/>
        <w:numPr>
          <w:ilvl w:val="0"/>
          <w:numId w:val="3"/>
        </w:numPr>
      </w:pPr>
      <w:r>
        <w:rPr>
          <w:color w:val="000000"/>
        </w:rPr>
        <w:t>described by Hakim and then by Adams in 1965.</w:t>
      </w:r>
    </w:p>
    <w:p w:rsidR="002B0697" w:rsidRDefault="002B0697" w:rsidP="002B0697">
      <w:pPr>
        <w:pStyle w:val="NormalWeb"/>
        <w:numPr>
          <w:ilvl w:val="0"/>
          <w:numId w:val="3"/>
        </w:numPr>
      </w:pPr>
      <w:r>
        <w:t xml:space="preserve">highest </w:t>
      </w:r>
      <w:r>
        <w:rPr>
          <w:smallCaps/>
        </w:rPr>
        <w:t>prevalence</w:t>
      </w:r>
      <w:r>
        <w:t xml:space="preserve"> in </w:t>
      </w:r>
      <w:r>
        <w:rPr>
          <w:color w:val="FF0000"/>
        </w:rPr>
        <w:t>late middle-aged and elderly</w:t>
      </w:r>
      <w:r>
        <w:t xml:space="preserve"> groups (rare in patients &lt; 60 years).</w:t>
      </w:r>
    </w:p>
    <w:p w:rsidR="002B0697" w:rsidRDefault="002B0697" w:rsidP="002B0697">
      <w:pPr>
        <w:pStyle w:val="NormalWeb"/>
        <w:numPr>
          <w:ilvl w:val="0"/>
          <w:numId w:val="3"/>
        </w:numPr>
      </w:pPr>
      <w:r>
        <w:t xml:space="preserve">accounts for </w:t>
      </w:r>
      <w:r>
        <w:rPr>
          <w:b/>
          <w:bCs/>
          <w:i/>
          <w:iCs/>
        </w:rPr>
        <w:t>5% of demented patients</w:t>
      </w:r>
      <w:r>
        <w:t xml:space="preserve"> in older age group; </w:t>
      </w:r>
      <w:r w:rsidRPr="00120405">
        <w:t>true incidence is unknown and it is likely an underreported</w:t>
      </w:r>
      <w:r>
        <w:t xml:space="preserve"> (i</w:t>
      </w:r>
      <w:r w:rsidRPr="00120405">
        <w:t>n 2009, the incidence reported in Norway was 1.09 per 100,000 per year</w:t>
      </w:r>
      <w:r>
        <w:t>).</w:t>
      </w:r>
    </w:p>
    <w:p w:rsidR="0097088F" w:rsidRDefault="0097088F"/>
    <w:p w:rsidR="002B0697" w:rsidRDefault="002B0697"/>
    <w:p w:rsidR="000E24E4" w:rsidRDefault="000E24E4">
      <w:pPr>
        <w:pStyle w:val="Nervous1"/>
      </w:pPr>
      <w:bookmarkStart w:id="3" w:name="_Toc25952396"/>
      <w:r>
        <w:t>Pathophysiology</w:t>
      </w:r>
      <w:bookmarkEnd w:id="3"/>
    </w:p>
    <w:p w:rsidR="000E24E4" w:rsidRDefault="000E24E4">
      <w:pPr>
        <w:ind w:left="284" w:hanging="284"/>
      </w:pPr>
      <w:r>
        <w:t xml:space="preserve">NPH - </w:t>
      </w:r>
      <w:r>
        <w:rPr>
          <w:b/>
          <w:bCs/>
          <w:i/>
          <w:iCs/>
          <w:color w:val="0000FF"/>
        </w:rPr>
        <w:t>communicating hydrocephalus</w:t>
      </w:r>
      <w:r>
        <w:t xml:space="preserve"> with </w:t>
      </w:r>
      <w:r>
        <w:rPr>
          <w:i/>
          <w:iCs/>
        </w:rPr>
        <w:t>increased resistance to CSF outflow</w:t>
      </w:r>
      <w:r>
        <w:t xml:space="preserve"> (at </w:t>
      </w:r>
      <w:r>
        <w:rPr>
          <w:i/>
          <w:iCs/>
          <w:color w:val="FF0000"/>
        </w:rPr>
        <w:t>subarachnoid space</w:t>
      </w:r>
      <w:r>
        <w:t xml:space="preserve"> or </w:t>
      </w:r>
      <w:r>
        <w:rPr>
          <w:i/>
          <w:iCs/>
          <w:color w:val="FF0000"/>
        </w:rPr>
        <w:t>arachnoid villi</w:t>
      </w:r>
      <w:r>
        <w:t xml:space="preserve">) and </w:t>
      </w:r>
      <w:r>
        <w:rPr>
          <w:b/>
          <w:bCs/>
          <w:color w:val="008000"/>
        </w:rPr>
        <w:t>normal ICP</w:t>
      </w:r>
      <w:r>
        <w:t xml:space="preserve"> (absence of headache &amp; papilledema).</w:t>
      </w:r>
    </w:p>
    <w:p w:rsidR="000E24E4" w:rsidRDefault="000E24E4">
      <w:pPr>
        <w:pStyle w:val="NormalWeb"/>
        <w:numPr>
          <w:ilvl w:val="0"/>
          <w:numId w:val="2"/>
        </w:numPr>
      </w:pPr>
      <w:r>
        <w:t>normal ICP is maintained as result of apparent compensations.</w:t>
      </w:r>
    </w:p>
    <w:p w:rsidR="000E24E4" w:rsidRDefault="000E24E4">
      <w:pPr>
        <w:pStyle w:val="NormalWeb"/>
        <w:numPr>
          <w:ilvl w:val="0"/>
          <w:numId w:val="2"/>
        </w:numPr>
      </w:pPr>
      <w:r>
        <w:rPr>
          <w:i/>
          <w:iCs/>
        </w:rPr>
        <w:t>ICP is not always normal</w:t>
      </w:r>
      <w:r>
        <w:t xml:space="preserve"> - transient ICP elevation may increase ventricular size and new fluid balance is reached with normal pressure but with higher force, based on Pascal's law of pressure in fluids. </w:t>
      </w:r>
    </w:p>
    <w:p w:rsidR="000E24E4" w:rsidRDefault="000E24E4">
      <w:pPr>
        <w:pStyle w:val="NormalWeb"/>
      </w:pPr>
    </w:p>
    <w:p w:rsidR="000E24E4" w:rsidRDefault="000E24E4">
      <w:pPr>
        <w:pStyle w:val="NormalWeb"/>
      </w:pPr>
      <w:r>
        <w:rPr>
          <w:u w:val="single"/>
        </w:rPr>
        <w:t>Causes of subarachnoid space-arachnoid villi obstruction / scarring</w:t>
      </w:r>
      <w:r>
        <w:t>:</w:t>
      </w:r>
    </w:p>
    <w:p w:rsidR="000E24E4" w:rsidRDefault="000E24E4">
      <w:pPr>
        <w:pStyle w:val="NormalWeb"/>
        <w:numPr>
          <w:ilvl w:val="0"/>
          <w:numId w:val="1"/>
        </w:numPr>
        <w:rPr>
          <w:rFonts w:eastAsia="Arial Unicode MS"/>
        </w:rPr>
      </w:pPr>
      <w:r>
        <w:t>SAH</w:t>
      </w:r>
    </w:p>
    <w:p w:rsidR="000E24E4" w:rsidRDefault="000E24E4">
      <w:pPr>
        <w:pStyle w:val="NormalWeb"/>
        <w:numPr>
          <w:ilvl w:val="0"/>
          <w:numId w:val="1"/>
        </w:numPr>
        <w:rPr>
          <w:rFonts w:eastAsia="Arial Unicode MS"/>
        </w:rPr>
      </w:pPr>
      <w:r>
        <w:t>meningitis</w:t>
      </w:r>
    </w:p>
    <w:p w:rsidR="000E24E4" w:rsidRDefault="000E24E4">
      <w:pPr>
        <w:pStyle w:val="NormalWeb"/>
        <w:numPr>
          <w:ilvl w:val="0"/>
          <w:numId w:val="1"/>
        </w:numPr>
        <w:rPr>
          <w:rFonts w:eastAsia="Arial Unicode MS"/>
        </w:rPr>
      </w:pPr>
      <w:r>
        <w:t>head trauma</w:t>
      </w:r>
    </w:p>
    <w:p w:rsidR="000E24E4" w:rsidRDefault="000E24E4">
      <w:pPr>
        <w:pStyle w:val="NormalWeb"/>
        <w:numPr>
          <w:ilvl w:val="0"/>
          <w:numId w:val="1"/>
        </w:numPr>
        <w:rPr>
          <w:rFonts w:eastAsia="Arial Unicode MS"/>
        </w:rPr>
      </w:pPr>
      <w:r>
        <w:t>CSF protein↑</w:t>
      </w:r>
    </w:p>
    <w:p w:rsidR="000E24E4" w:rsidRDefault="000E24E4">
      <w:pPr>
        <w:pStyle w:val="NormalWeb"/>
      </w:pPr>
      <w:r>
        <w:t xml:space="preserve">N.B. large number of patients </w:t>
      </w:r>
      <w:r>
        <w:rPr>
          <w:b/>
          <w:bCs/>
          <w:i/>
          <w:iCs/>
        </w:rPr>
        <w:t>do not have identifiable cause</w:t>
      </w:r>
      <w:r w:rsidR="004F43D9">
        <w:t xml:space="preserve"> (idiopathic NPH).</w:t>
      </w:r>
    </w:p>
    <w:p w:rsidR="000E24E4" w:rsidRDefault="000E24E4">
      <w:pPr>
        <w:pStyle w:val="NormalWeb"/>
      </w:pPr>
    </w:p>
    <w:p w:rsidR="000E24E4" w:rsidRDefault="000E24E4">
      <w:pPr>
        <w:pStyle w:val="NormalWeb"/>
      </w:pPr>
    </w:p>
    <w:p w:rsidR="0053263D" w:rsidRDefault="0053263D" w:rsidP="0053263D">
      <w:pPr>
        <w:pStyle w:val="Nervous1"/>
      </w:pPr>
      <w:bookmarkStart w:id="4" w:name="_Toc25952397"/>
      <w:r>
        <w:t>Pathology</w:t>
      </w:r>
      <w:bookmarkEnd w:id="4"/>
    </w:p>
    <w:p w:rsidR="0053263D" w:rsidRPr="0053263D" w:rsidRDefault="0053263D" w:rsidP="0053263D">
      <w:pPr>
        <w:pStyle w:val="NormalWeb"/>
        <w:numPr>
          <w:ilvl w:val="0"/>
          <w:numId w:val="3"/>
        </w:numPr>
      </w:pPr>
      <w:r w:rsidRPr="0053263D">
        <w:t>there are no generally accepted neuropathological criteria for postmortem diagnosis.</w:t>
      </w:r>
    </w:p>
    <w:p w:rsidR="0053263D" w:rsidRPr="0053263D" w:rsidRDefault="0053263D" w:rsidP="0053263D">
      <w:pPr>
        <w:pStyle w:val="NormalWeb"/>
        <w:numPr>
          <w:ilvl w:val="0"/>
          <w:numId w:val="3"/>
        </w:numPr>
      </w:pPr>
      <w:r w:rsidRPr="0053263D">
        <w:t xml:space="preserve">discrete abnormalities, such as </w:t>
      </w:r>
      <w:r w:rsidRPr="0053263D">
        <w:rPr>
          <w:rStyle w:val="Blue"/>
        </w:rPr>
        <w:t>arachnoid fibrosis</w:t>
      </w:r>
      <w:r w:rsidRPr="0053263D">
        <w:t>, occur too infrequently.</w:t>
      </w:r>
    </w:p>
    <w:p w:rsidR="0053263D" w:rsidRDefault="0053263D" w:rsidP="0053263D">
      <w:pPr>
        <w:autoSpaceDE w:val="0"/>
        <w:autoSpaceDN w:val="0"/>
        <w:adjustRightInd w:val="0"/>
      </w:pPr>
    </w:p>
    <w:p w:rsidR="0053263D" w:rsidRDefault="0053263D">
      <w:pPr>
        <w:pStyle w:val="NormalWeb"/>
      </w:pPr>
    </w:p>
    <w:p w:rsidR="000E24E4" w:rsidRDefault="000E24E4">
      <w:pPr>
        <w:pStyle w:val="Nervous1"/>
      </w:pPr>
      <w:bookmarkStart w:id="5" w:name="_Toc25952398"/>
      <w:r>
        <w:lastRenderedPageBreak/>
        <w:t>Clinical Features</w:t>
      </w:r>
      <w:bookmarkEnd w:id="5"/>
    </w:p>
    <w:p w:rsidR="000E24E4" w:rsidRDefault="000E24E4">
      <w:pPr>
        <w:pStyle w:val="NormalWeb"/>
        <w:spacing w:after="120"/>
      </w:pPr>
      <w:r>
        <w:t xml:space="preserve">- </w:t>
      </w:r>
      <w:r>
        <w:rPr>
          <w:b/>
          <w:bCs/>
          <w:u w:val="single"/>
        </w:rPr>
        <w:t>older patient</w:t>
      </w:r>
      <w:r>
        <w:rPr>
          <w:u w:val="single"/>
        </w:rPr>
        <w:t xml:space="preserve"> with insidious </w:t>
      </w:r>
      <w:r>
        <w:rPr>
          <w:smallCaps/>
          <w:u w:val="single"/>
        </w:rPr>
        <w:t>progressive triad</w:t>
      </w:r>
      <w:r>
        <w:rPr>
          <w:u w:val="single"/>
        </w:rPr>
        <w:t xml:space="preserve"> (in order of appearance)</w:t>
      </w:r>
      <w:r>
        <w:t>:</w:t>
      </w:r>
    </w:p>
    <w:p w:rsidR="000E24E4" w:rsidRDefault="000E24E4">
      <w:pPr>
        <w:pStyle w:val="NormalWeb"/>
        <w:spacing w:after="120"/>
        <w:ind w:left="2880"/>
      </w:pPr>
      <w:r>
        <w:t xml:space="preserve">N.B. patients may appear </w:t>
      </w:r>
      <w:r>
        <w:rPr>
          <w:i/>
          <w:iCs/>
        </w:rPr>
        <w:t>mildly parkinsonian</w:t>
      </w:r>
      <w:r>
        <w:t>, but their tremor, if present, is postural, not resting.</w:t>
      </w:r>
    </w:p>
    <w:p w:rsidR="00306849" w:rsidRDefault="00306849" w:rsidP="00306849">
      <w:pPr>
        <w:pStyle w:val="NormalWeb"/>
        <w:spacing w:after="120"/>
      </w:pPr>
      <w:r w:rsidRPr="00306849">
        <w:t>N.B. reported symptoms should be corroborated by an informant familiar with the patient’s premorbid and current condition</w:t>
      </w:r>
      <w:r>
        <w:t>!</w:t>
      </w:r>
    </w:p>
    <w:p w:rsidR="00306849" w:rsidRDefault="00306849" w:rsidP="00306849">
      <w:pPr>
        <w:pStyle w:val="NormalWeb"/>
        <w:spacing w:after="120"/>
      </w:pPr>
    </w:p>
    <w:p w:rsidR="000E24E4" w:rsidRDefault="000E24E4">
      <w:pPr>
        <w:pStyle w:val="NormalWeb"/>
        <w:numPr>
          <w:ilvl w:val="0"/>
          <w:numId w:val="4"/>
        </w:numPr>
      </w:pPr>
      <w:r>
        <w:rPr>
          <w:b/>
          <w:bCs/>
          <w:smallCaps/>
          <w:color w:val="FF0000"/>
        </w:rPr>
        <w:t>Gait apraxia</w:t>
      </w:r>
      <w:r>
        <w:t>*</w:t>
      </w:r>
      <w:r w:rsidR="00C50BDD">
        <w:t xml:space="preserve"> (90%) – most frequent first symptom</w:t>
      </w:r>
      <w:r>
        <w:t xml:space="preserve">: slow, unsteady, wide based gait; </w:t>
      </w:r>
      <w:r>
        <w:rPr>
          <w:b/>
          <w:bCs/>
          <w:color w:val="0000FF"/>
        </w:rPr>
        <w:t>“magnetic gait”</w:t>
      </w:r>
      <w:r>
        <w:t xml:space="preserve"> (short steps + difficulty picking feet off ground); difficult turning (takes several steps)</w:t>
      </w:r>
    </w:p>
    <w:p w:rsidR="001019E8" w:rsidRDefault="001019E8" w:rsidP="001019E8">
      <w:pPr>
        <w:pStyle w:val="NormalWeb"/>
        <w:spacing w:after="120"/>
        <w:ind w:left="2160"/>
      </w:pPr>
      <w:r w:rsidRPr="001019E8">
        <w:t>Other gait synonyms: “apractic,” “bradykinetic,” “glue-footed,” “parkinsonian,” “short-stepped,” and “shuffling.”</w:t>
      </w:r>
    </w:p>
    <w:p w:rsidR="000E24E4" w:rsidRDefault="00C44E85">
      <w:pPr>
        <w:pStyle w:val="NormalWeb"/>
        <w:numPr>
          <w:ilvl w:val="1"/>
          <w:numId w:val="4"/>
        </w:numPr>
      </w:pPr>
      <w:r>
        <w:t>legs are bradykinetic</w:t>
      </w:r>
      <w:r w:rsidR="000E24E4">
        <w:t xml:space="preserve"> (</w:t>
      </w:r>
      <w:r w:rsidR="000E24E4">
        <w:rPr>
          <w:szCs w:val="20"/>
        </w:rPr>
        <w:t>vs. Alzheimer disease – normal gait).</w:t>
      </w:r>
    </w:p>
    <w:p w:rsidR="001E2CCB" w:rsidRDefault="00C50BDD" w:rsidP="00332565">
      <w:pPr>
        <w:pStyle w:val="NormalWeb"/>
        <w:numPr>
          <w:ilvl w:val="1"/>
          <w:numId w:val="4"/>
        </w:numPr>
      </w:pPr>
      <w:r w:rsidRPr="00C50BDD">
        <w:t>disturbances in stance with tendency to lean</w:t>
      </w:r>
      <w:r>
        <w:t xml:space="preserve"> </w:t>
      </w:r>
      <w:r w:rsidRPr="00C50BDD">
        <w:t>forward and imbalance exacerbated by eye closure</w:t>
      </w:r>
      <w:r w:rsidR="001E2CCB">
        <w:t xml:space="preserve"> – </w:t>
      </w:r>
      <w:r w:rsidR="001E2CCB" w:rsidRPr="001E2CCB">
        <w:t>“</w:t>
      </w:r>
      <w:r w:rsidR="001E2CCB" w:rsidRPr="001E2CCB">
        <w:rPr>
          <w:rStyle w:val="Blue"/>
        </w:rPr>
        <w:t>hydrocephalic astasia-abasia</w:t>
      </w:r>
      <w:r w:rsidR="001E2CCB" w:rsidRPr="001E2CCB">
        <w:t>”</w:t>
      </w:r>
    </w:p>
    <w:p w:rsidR="000E24E4" w:rsidRDefault="00C44E85">
      <w:pPr>
        <w:pStyle w:val="NormalWeb"/>
        <w:numPr>
          <w:ilvl w:val="1"/>
          <w:numId w:val="4"/>
        </w:numPr>
      </w:pPr>
      <w:r>
        <w:rPr>
          <w:szCs w:val="20"/>
        </w:rPr>
        <w:t>normal motor force, tone, and reflexes</w:t>
      </w:r>
      <w:r w:rsidR="00A81C25">
        <w:rPr>
          <w:szCs w:val="20"/>
        </w:rPr>
        <w:t>.</w:t>
      </w:r>
    </w:p>
    <w:p w:rsidR="00C44E85" w:rsidRPr="00C44E85" w:rsidRDefault="00C44E85" w:rsidP="00C44E85">
      <w:pPr>
        <w:pStyle w:val="NormalWeb"/>
        <w:ind w:left="2160"/>
        <w:rPr>
          <w:szCs w:val="20"/>
        </w:rPr>
      </w:pPr>
      <w:r w:rsidRPr="00C44E85">
        <w:rPr>
          <w:szCs w:val="20"/>
        </w:rPr>
        <w:t>upper motor neuron signs or lower</w:t>
      </w:r>
      <w:r>
        <w:rPr>
          <w:szCs w:val="20"/>
        </w:rPr>
        <w:t xml:space="preserve"> </w:t>
      </w:r>
      <w:r w:rsidRPr="00C44E85">
        <w:rPr>
          <w:szCs w:val="20"/>
        </w:rPr>
        <w:t>limb weakness may be indicative of cervical myelopathy and lumbar canal stenosis, respectively</w:t>
      </w:r>
      <w:r w:rsidR="00C81751">
        <w:rPr>
          <w:szCs w:val="20"/>
        </w:rPr>
        <w:t>!</w:t>
      </w:r>
    </w:p>
    <w:p w:rsidR="000E24E4" w:rsidRDefault="000E24E4">
      <w:pPr>
        <w:pStyle w:val="NormalWeb"/>
        <w:numPr>
          <w:ilvl w:val="1"/>
          <w:numId w:val="4"/>
        </w:numPr>
      </w:pPr>
      <w:r>
        <w:rPr>
          <w:i/>
          <w:iCs/>
          <w:color w:val="FF0000"/>
        </w:rPr>
        <w:t xml:space="preserve">discrepancy between </w:t>
      </w:r>
      <w:r w:rsidRPr="00771902">
        <w:rPr>
          <w:b/>
          <w:i/>
          <w:iCs/>
          <w:color w:val="FF0000"/>
        </w:rPr>
        <w:t>walking</w:t>
      </w:r>
      <w:r>
        <w:rPr>
          <w:i/>
          <w:iCs/>
          <w:color w:val="FF0000"/>
        </w:rPr>
        <w:t xml:space="preserve"> and </w:t>
      </w:r>
      <w:r w:rsidRPr="00771902">
        <w:rPr>
          <w:b/>
          <w:i/>
          <w:iCs/>
          <w:color w:val="FF0000"/>
        </w:rPr>
        <w:t>simulated walking</w:t>
      </w:r>
      <w:r>
        <w:t xml:space="preserve"> (eliminates pyramidal lesion) - can move legs well and imitate walking while in chair, but becomes awkward and severely impaired as soon as attempts to walk.</w:t>
      </w:r>
    </w:p>
    <w:p w:rsidR="000E24E4" w:rsidRDefault="000E24E4">
      <w:pPr>
        <w:pStyle w:val="NormalWeb"/>
        <w:numPr>
          <w:ilvl w:val="1"/>
          <w:numId w:val="4"/>
        </w:numPr>
      </w:pPr>
      <w:r>
        <w:t>difficulty in handwriting and dressing.</w:t>
      </w:r>
    </w:p>
    <w:p w:rsidR="00C50BDD" w:rsidRDefault="00C50BDD">
      <w:pPr>
        <w:pStyle w:val="NormalWeb"/>
        <w:numPr>
          <w:ilvl w:val="1"/>
          <w:numId w:val="4"/>
        </w:numPr>
      </w:pPr>
      <w:r w:rsidRPr="00C50BDD">
        <w:rPr>
          <w:u w:val="single"/>
        </w:rPr>
        <w:t>differentiation from parkinsonism</w:t>
      </w:r>
      <w:r>
        <w:t>:</w:t>
      </w:r>
    </w:p>
    <w:p w:rsidR="00C50BDD" w:rsidRDefault="00C50BDD" w:rsidP="00C50BDD">
      <w:pPr>
        <w:pStyle w:val="NormalWeb"/>
        <w:numPr>
          <w:ilvl w:val="0"/>
          <w:numId w:val="8"/>
        </w:numPr>
      </w:pPr>
      <w:r w:rsidRPr="00C50BDD">
        <w:t>Parkinson's patients</w:t>
      </w:r>
      <w:r>
        <w:t xml:space="preserve"> </w:t>
      </w:r>
      <w:r w:rsidRPr="00C50BDD">
        <w:t>are able to increase their stride length and walking cadence with aid of external cueing</w:t>
      </w:r>
      <w:r>
        <w:t xml:space="preserve"> </w:t>
      </w:r>
      <w:r w:rsidRPr="00C50BDD">
        <w:t>such as counting</w:t>
      </w:r>
      <w:r>
        <w:t>; vs.</w:t>
      </w:r>
      <w:r w:rsidRPr="00C50BDD">
        <w:t xml:space="preserve"> patients with NPH have gait apraxia that does not respond to such aids.</w:t>
      </w:r>
    </w:p>
    <w:p w:rsidR="00C50BDD" w:rsidRDefault="00C50BDD" w:rsidP="00C50BDD">
      <w:pPr>
        <w:pStyle w:val="NormalWeb"/>
        <w:numPr>
          <w:ilvl w:val="0"/>
          <w:numId w:val="8"/>
        </w:numPr>
      </w:pPr>
      <w:r w:rsidRPr="00C50BDD">
        <w:t>patients with NPH mobilize with relatively preserved arm swing</w:t>
      </w:r>
      <w:r w:rsidR="006F0F93">
        <w:t>.</w:t>
      </w:r>
    </w:p>
    <w:p w:rsidR="0000418F" w:rsidRDefault="0000418F" w:rsidP="0000418F">
      <w:pPr>
        <w:pStyle w:val="NormalWeb"/>
      </w:pPr>
    </w:p>
    <w:p w:rsidR="00931E21" w:rsidRDefault="0000418F" w:rsidP="00931E21">
      <w:pPr>
        <w:pStyle w:val="NormalWeb"/>
        <w:ind w:left="360"/>
      </w:pPr>
      <w:r>
        <w:t>Criteria to classify gait as “</w:t>
      </w:r>
      <w:r w:rsidRPr="00931E21">
        <w:rPr>
          <w:rStyle w:val="Blue"/>
          <w:b/>
        </w:rPr>
        <w:t>probable NPH</w:t>
      </w:r>
      <w:r>
        <w:t>” -</w:t>
      </w:r>
      <w:r w:rsidR="00A84983">
        <w:t xml:space="preserve"> </w:t>
      </w:r>
      <w:r>
        <w:t xml:space="preserve">at </w:t>
      </w:r>
      <w:r w:rsidRPr="0000418F">
        <w:t>least two of the following should be present and not be entirely attributable to other conditions</w:t>
      </w:r>
      <w:r w:rsidR="00931E21">
        <w:t>:</w:t>
      </w:r>
    </w:p>
    <w:p w:rsidR="00931E21" w:rsidRDefault="00931E21" w:rsidP="00931E21">
      <w:pPr>
        <w:pStyle w:val="NormalWeb"/>
        <w:numPr>
          <w:ilvl w:val="0"/>
          <w:numId w:val="17"/>
        </w:numPr>
        <w:ind w:left="1080"/>
      </w:pPr>
      <w:r>
        <w:t>Decreased step height</w:t>
      </w:r>
    </w:p>
    <w:p w:rsidR="00931E21" w:rsidRDefault="0000418F" w:rsidP="00931E21">
      <w:pPr>
        <w:pStyle w:val="NormalWeb"/>
        <w:numPr>
          <w:ilvl w:val="0"/>
          <w:numId w:val="17"/>
        </w:numPr>
        <w:ind w:left="1080"/>
      </w:pPr>
      <w:r w:rsidRPr="0000418F">
        <w:t>Decreased step length</w:t>
      </w:r>
    </w:p>
    <w:p w:rsidR="00931E21" w:rsidRDefault="0000418F" w:rsidP="00931E21">
      <w:pPr>
        <w:pStyle w:val="NormalWeb"/>
        <w:numPr>
          <w:ilvl w:val="0"/>
          <w:numId w:val="17"/>
        </w:numPr>
        <w:ind w:left="1080"/>
      </w:pPr>
      <w:r w:rsidRPr="0000418F">
        <w:t>Decreased cadence (speed of walking)</w:t>
      </w:r>
    </w:p>
    <w:p w:rsidR="00931E21" w:rsidRDefault="0000418F" w:rsidP="00931E21">
      <w:pPr>
        <w:pStyle w:val="NormalWeb"/>
        <w:numPr>
          <w:ilvl w:val="0"/>
          <w:numId w:val="17"/>
        </w:numPr>
        <w:ind w:left="1080"/>
      </w:pPr>
      <w:r w:rsidRPr="0000418F">
        <w:t>Increased trunk sway during walking</w:t>
      </w:r>
    </w:p>
    <w:p w:rsidR="00931E21" w:rsidRDefault="0000418F" w:rsidP="00931E21">
      <w:pPr>
        <w:pStyle w:val="NormalWeb"/>
        <w:numPr>
          <w:ilvl w:val="0"/>
          <w:numId w:val="17"/>
        </w:numPr>
        <w:ind w:left="1080"/>
      </w:pPr>
      <w:r w:rsidRPr="0000418F">
        <w:t>Widened standing base</w:t>
      </w:r>
    </w:p>
    <w:p w:rsidR="00931E21" w:rsidRDefault="0000418F" w:rsidP="00931E21">
      <w:pPr>
        <w:pStyle w:val="NormalWeb"/>
        <w:numPr>
          <w:ilvl w:val="0"/>
          <w:numId w:val="17"/>
        </w:numPr>
        <w:ind w:left="1080"/>
      </w:pPr>
      <w:r w:rsidRPr="0000418F">
        <w:t>Toes turned outward on walking</w:t>
      </w:r>
    </w:p>
    <w:p w:rsidR="00931E21" w:rsidRDefault="0000418F" w:rsidP="00931E21">
      <w:pPr>
        <w:pStyle w:val="NormalWeb"/>
        <w:numPr>
          <w:ilvl w:val="0"/>
          <w:numId w:val="17"/>
        </w:numPr>
        <w:ind w:left="1080"/>
      </w:pPr>
      <w:r w:rsidRPr="0000418F">
        <w:t>Retropulsion (spontaneous or provoked)</w:t>
      </w:r>
    </w:p>
    <w:p w:rsidR="00931E21" w:rsidRDefault="0000418F" w:rsidP="00931E21">
      <w:pPr>
        <w:pStyle w:val="NormalWeb"/>
        <w:numPr>
          <w:ilvl w:val="0"/>
          <w:numId w:val="17"/>
        </w:numPr>
        <w:ind w:left="1080"/>
      </w:pPr>
      <w:r w:rsidRPr="0000418F">
        <w:t>En bloc turning (turning requiring three or more steps for 180 degrees)</w:t>
      </w:r>
    </w:p>
    <w:p w:rsidR="0000418F" w:rsidRDefault="0000418F" w:rsidP="00931E21">
      <w:pPr>
        <w:pStyle w:val="NormalWeb"/>
        <w:numPr>
          <w:ilvl w:val="0"/>
          <w:numId w:val="17"/>
        </w:numPr>
        <w:ind w:left="1080"/>
      </w:pPr>
      <w:r w:rsidRPr="0000418F">
        <w:t>Impaired walking balance, as evidenced by two or more corrections out of eight steps on tandem gait testing</w:t>
      </w:r>
    </w:p>
    <w:p w:rsidR="0000418F" w:rsidRDefault="0000418F" w:rsidP="0000418F">
      <w:pPr>
        <w:pStyle w:val="NormalWeb"/>
      </w:pPr>
    </w:p>
    <w:p w:rsidR="00C81751" w:rsidRPr="00C81751" w:rsidRDefault="00A84983" w:rsidP="00C81751">
      <w:pPr>
        <w:pStyle w:val="NormalWeb"/>
        <w:numPr>
          <w:ilvl w:val="0"/>
          <w:numId w:val="4"/>
        </w:numPr>
        <w:spacing w:before="120"/>
      </w:pPr>
      <w:r>
        <w:rPr>
          <w:b/>
          <w:bCs/>
          <w:smallCaps/>
          <w:color w:val="FF0000"/>
        </w:rPr>
        <w:t>Cognitive impairment</w:t>
      </w:r>
      <w:r w:rsidR="000E24E4">
        <w:t xml:space="preserve"> (</w:t>
      </w:r>
      <w:r w:rsidR="000E24E4" w:rsidRPr="00C81751">
        <w:rPr>
          <w:szCs w:val="20"/>
        </w:rPr>
        <w:t>mild ÷ moderate)</w:t>
      </w:r>
      <w:r w:rsidR="000E24E4">
        <w:t xml:space="preserve"> </w:t>
      </w:r>
      <w:r w:rsidR="00C81751">
        <w:t>–</w:t>
      </w:r>
      <w:r w:rsidR="000E24E4">
        <w:t xml:space="preserve"> </w:t>
      </w:r>
      <w:r w:rsidR="00C81751" w:rsidRPr="00C81751">
        <w:rPr>
          <w:b/>
          <w:i/>
        </w:rPr>
        <w:t>subcortical frontal dysexecutive syndrome</w:t>
      </w:r>
      <w:r w:rsidR="00C81751">
        <w:t xml:space="preserve">: </w:t>
      </w:r>
      <w:r w:rsidR="00C81751" w:rsidRPr="00C81751">
        <w:t>reduced attention, memory loss, difficulty planning, slowness in thought, apathy</w:t>
      </w:r>
      <w:r w:rsidR="006B53AB">
        <w:t>.</w:t>
      </w:r>
    </w:p>
    <w:p w:rsidR="00C81751" w:rsidRDefault="00C81751">
      <w:pPr>
        <w:pStyle w:val="NormalWeb"/>
        <w:numPr>
          <w:ilvl w:val="1"/>
          <w:numId w:val="4"/>
        </w:numPr>
      </w:pPr>
      <w:r>
        <w:t>aphasia is uncommon</w:t>
      </w:r>
      <w:r w:rsidR="006B53AB">
        <w:t>.</w:t>
      </w:r>
    </w:p>
    <w:p w:rsidR="0075581E" w:rsidRDefault="0075581E">
      <w:pPr>
        <w:pStyle w:val="NormalWeb"/>
        <w:numPr>
          <w:ilvl w:val="1"/>
          <w:numId w:val="4"/>
        </w:numPr>
      </w:pPr>
      <w:r>
        <w:t>headache is uncommon (look for other causes of it).</w:t>
      </w:r>
    </w:p>
    <w:p w:rsidR="000E24E4" w:rsidRDefault="000E24E4">
      <w:pPr>
        <w:pStyle w:val="NormalWeb"/>
        <w:numPr>
          <w:ilvl w:val="1"/>
          <w:numId w:val="4"/>
        </w:numPr>
      </w:pPr>
      <w:r>
        <w:t xml:space="preserve">pathophysiologic mechanism - </w:t>
      </w:r>
      <w:r>
        <w:rPr>
          <w:i/>
          <w:iCs/>
          <w:color w:val="0000FF"/>
        </w:rPr>
        <w:t>compromised microcirculation</w:t>
      </w:r>
      <w:r>
        <w:t>, due to increased intraparenchymal pressure (PET shows widespread glucose utilization defects in subcortical and cortical regions).</w:t>
      </w:r>
    </w:p>
    <w:p w:rsidR="00A84983" w:rsidRDefault="00A84983" w:rsidP="00A84983">
      <w:pPr>
        <w:pStyle w:val="NormalWeb"/>
        <w:ind w:left="1080"/>
      </w:pPr>
    </w:p>
    <w:p w:rsidR="00A84983" w:rsidRDefault="00A84983" w:rsidP="00A84983">
      <w:pPr>
        <w:pStyle w:val="NormalWeb"/>
        <w:ind w:left="360"/>
      </w:pPr>
      <w:r>
        <w:t>Criteria to classify cognition as “</w:t>
      </w:r>
      <w:r w:rsidRPr="00931E21">
        <w:rPr>
          <w:rStyle w:val="Blue"/>
          <w:b/>
        </w:rPr>
        <w:t>probable NPH</w:t>
      </w:r>
      <w:r>
        <w:t xml:space="preserve">” - at </w:t>
      </w:r>
      <w:r w:rsidRPr="0000418F">
        <w:t>least two of the following should be present and not be entirely attributable to other conditions</w:t>
      </w:r>
      <w:r>
        <w:t>:</w:t>
      </w:r>
    </w:p>
    <w:p w:rsidR="00A84983" w:rsidRDefault="00A84983" w:rsidP="00A84983">
      <w:pPr>
        <w:pStyle w:val="NormalWeb"/>
        <w:numPr>
          <w:ilvl w:val="0"/>
          <w:numId w:val="18"/>
        </w:numPr>
      </w:pPr>
      <w:r w:rsidRPr="00A84983">
        <w:lastRenderedPageBreak/>
        <w:t>Psychomotor slowing (increased response latency)</w:t>
      </w:r>
    </w:p>
    <w:p w:rsidR="00DA6335" w:rsidRDefault="00A84983" w:rsidP="00A84983">
      <w:pPr>
        <w:pStyle w:val="NormalWeb"/>
        <w:numPr>
          <w:ilvl w:val="0"/>
          <w:numId w:val="18"/>
        </w:numPr>
      </w:pPr>
      <w:r w:rsidRPr="00A84983">
        <w:t>Decreased fine motor speed</w:t>
      </w:r>
    </w:p>
    <w:p w:rsidR="00DA6335" w:rsidRDefault="00A84983" w:rsidP="00A84983">
      <w:pPr>
        <w:pStyle w:val="NormalWeb"/>
        <w:numPr>
          <w:ilvl w:val="0"/>
          <w:numId w:val="18"/>
        </w:numPr>
      </w:pPr>
      <w:r w:rsidRPr="00A84983">
        <w:t>Decreased fine motor accuracy</w:t>
      </w:r>
    </w:p>
    <w:p w:rsidR="00DA6335" w:rsidRDefault="00A84983" w:rsidP="00A84983">
      <w:pPr>
        <w:pStyle w:val="NormalWeb"/>
        <w:numPr>
          <w:ilvl w:val="0"/>
          <w:numId w:val="18"/>
        </w:numPr>
      </w:pPr>
      <w:r w:rsidRPr="00A84983">
        <w:t>Difficulty dividing or maintaining attention</w:t>
      </w:r>
    </w:p>
    <w:p w:rsidR="00DA6335" w:rsidRDefault="00A84983" w:rsidP="00A84983">
      <w:pPr>
        <w:pStyle w:val="NormalWeb"/>
        <w:numPr>
          <w:ilvl w:val="0"/>
          <w:numId w:val="18"/>
        </w:numPr>
      </w:pPr>
      <w:r w:rsidRPr="00A84983">
        <w:t>Impaired recall, especially for recent events</w:t>
      </w:r>
    </w:p>
    <w:p w:rsidR="00DA6335" w:rsidRDefault="00A84983" w:rsidP="00A84983">
      <w:pPr>
        <w:pStyle w:val="NormalWeb"/>
        <w:numPr>
          <w:ilvl w:val="0"/>
          <w:numId w:val="18"/>
        </w:numPr>
      </w:pPr>
      <w:r w:rsidRPr="00A84983">
        <w:t>Executive dysfunction, such as impairment in multistep procedures, working memory, formulation of abs</w:t>
      </w:r>
      <w:r w:rsidR="00DA6335">
        <w:t>tractions/similarities, insight</w:t>
      </w:r>
    </w:p>
    <w:p w:rsidR="00A84983" w:rsidRDefault="00A84983" w:rsidP="00A84983">
      <w:pPr>
        <w:pStyle w:val="NormalWeb"/>
        <w:numPr>
          <w:ilvl w:val="0"/>
          <w:numId w:val="18"/>
        </w:numPr>
      </w:pPr>
      <w:r w:rsidRPr="00A84983">
        <w:t>Behavioral or personality changes</w:t>
      </w:r>
    </w:p>
    <w:p w:rsidR="00A84983" w:rsidRDefault="00A84983" w:rsidP="00A84983">
      <w:pPr>
        <w:pStyle w:val="NormalWeb"/>
        <w:ind w:left="1080"/>
      </w:pPr>
    </w:p>
    <w:p w:rsidR="000E24E4" w:rsidRDefault="000E24E4">
      <w:pPr>
        <w:pStyle w:val="NormalWeb"/>
        <w:numPr>
          <w:ilvl w:val="0"/>
          <w:numId w:val="4"/>
        </w:numPr>
        <w:spacing w:before="120"/>
      </w:pPr>
      <w:r>
        <w:rPr>
          <w:b/>
          <w:bCs/>
          <w:smallCaps/>
          <w:color w:val="FF0000"/>
        </w:rPr>
        <w:t>Urinary incontinence</w:t>
      </w:r>
      <w:r>
        <w:t>*</w:t>
      </w:r>
    </w:p>
    <w:p w:rsidR="00453903" w:rsidRDefault="00453903" w:rsidP="00453903">
      <w:pPr>
        <w:pStyle w:val="NormalWeb"/>
        <w:ind w:left="360"/>
      </w:pPr>
      <w:r>
        <w:t>Criteria to classify urinary continence domain as “</w:t>
      </w:r>
      <w:r w:rsidRPr="00931E21">
        <w:rPr>
          <w:rStyle w:val="Blue"/>
          <w:b/>
        </w:rPr>
        <w:t>probable NPH</w:t>
      </w:r>
      <w:r>
        <w:t xml:space="preserve">” </w:t>
      </w:r>
      <w:r w:rsidR="00CC4FA6">
        <w:t>–</w:t>
      </w:r>
      <w:r>
        <w:t xml:space="preserve"> </w:t>
      </w:r>
      <w:r w:rsidR="00CC4FA6">
        <w:t>either one</w:t>
      </w:r>
      <w:r w:rsidRPr="0000418F">
        <w:t xml:space="preserve"> of the following should be present and not be entirely attributable to other conditions</w:t>
      </w:r>
      <w:r>
        <w:t>:</w:t>
      </w:r>
    </w:p>
    <w:p w:rsidR="00CC4FA6" w:rsidRDefault="00CC4FA6" w:rsidP="00CC4FA6">
      <w:pPr>
        <w:pStyle w:val="NormalWeb"/>
        <w:numPr>
          <w:ilvl w:val="0"/>
          <w:numId w:val="19"/>
        </w:numPr>
      </w:pPr>
      <w:r w:rsidRPr="00CC4FA6">
        <w:t xml:space="preserve">Episodic or </w:t>
      </w:r>
      <w:r>
        <w:t>persistent urinary incontinence</w:t>
      </w:r>
    </w:p>
    <w:p w:rsidR="00453903" w:rsidRDefault="00CC4FA6" w:rsidP="00CC4FA6">
      <w:pPr>
        <w:pStyle w:val="NormalWeb"/>
        <w:numPr>
          <w:ilvl w:val="0"/>
          <w:numId w:val="19"/>
        </w:numPr>
      </w:pPr>
      <w:r w:rsidRPr="00CC4FA6">
        <w:t>Urinary and fecal incontinence</w:t>
      </w:r>
    </w:p>
    <w:p w:rsidR="00CC4FA6" w:rsidRDefault="00CC4FA6" w:rsidP="00CC4FA6">
      <w:pPr>
        <w:pStyle w:val="NormalWeb"/>
        <w:ind w:left="360"/>
      </w:pPr>
      <w:r w:rsidRPr="00CC4FA6">
        <w:t xml:space="preserve">Or any two of </w:t>
      </w:r>
      <w:r>
        <w:t>the following should be present:</w:t>
      </w:r>
    </w:p>
    <w:p w:rsidR="00CC4FA6" w:rsidRDefault="00CC4FA6" w:rsidP="00CC4FA6">
      <w:pPr>
        <w:pStyle w:val="NormalWeb"/>
        <w:numPr>
          <w:ilvl w:val="0"/>
          <w:numId w:val="21"/>
        </w:numPr>
      </w:pPr>
      <w:r w:rsidRPr="00CC4FA6">
        <w:t>Urinary urgency as defined by frequent perception of a pressing need to void</w:t>
      </w:r>
    </w:p>
    <w:p w:rsidR="00CC4FA6" w:rsidRDefault="00CC4FA6" w:rsidP="00CC4FA6">
      <w:pPr>
        <w:pStyle w:val="NormalWeb"/>
        <w:numPr>
          <w:ilvl w:val="0"/>
          <w:numId w:val="21"/>
        </w:numPr>
      </w:pPr>
      <w:r w:rsidRPr="00CC4FA6">
        <w:t>Urinary frequency as defined by more than six voiding episodes in an average 12-hour period despite normal fluid intake</w:t>
      </w:r>
    </w:p>
    <w:p w:rsidR="00453903" w:rsidRDefault="00CC4FA6" w:rsidP="00CC4FA6">
      <w:pPr>
        <w:pStyle w:val="NormalWeb"/>
        <w:numPr>
          <w:ilvl w:val="0"/>
          <w:numId w:val="21"/>
        </w:numPr>
      </w:pPr>
      <w:r w:rsidRPr="00CC4FA6">
        <w:t>Nocturia as defined by the need to urinate more than two times in an average night</w:t>
      </w:r>
    </w:p>
    <w:p w:rsidR="00453903" w:rsidRDefault="00453903">
      <w:pPr>
        <w:pStyle w:val="NormalWeb"/>
      </w:pPr>
    </w:p>
    <w:p w:rsidR="004F43D9" w:rsidRDefault="004F43D9" w:rsidP="00961A7E">
      <w:pPr>
        <w:pStyle w:val="NormalWeb"/>
      </w:pPr>
      <w:r>
        <w:t xml:space="preserve">*relate to </w:t>
      </w:r>
      <w:r>
        <w:rPr>
          <w:i/>
          <w:iCs/>
          <w:color w:val="0000FF"/>
        </w:rPr>
        <w:t>stretched fibers</w:t>
      </w:r>
      <w:r>
        <w:t xml:space="preserve"> innervating legs and sphincters that project through </w:t>
      </w:r>
      <w:r>
        <w:rPr>
          <w:i/>
          <w:iCs/>
        </w:rPr>
        <w:t xml:space="preserve">vicinity of frontal horns </w:t>
      </w:r>
      <w:r>
        <w:t xml:space="preserve">of ventricular system; </w:t>
      </w:r>
    </w:p>
    <w:p w:rsidR="004F43D9" w:rsidRDefault="004F43D9" w:rsidP="00473066">
      <w:pPr>
        <w:pStyle w:val="NormalWeb"/>
        <w:numPr>
          <w:ilvl w:val="0"/>
          <w:numId w:val="24"/>
        </w:numPr>
      </w:pPr>
      <w:r w:rsidRPr="004F43D9">
        <w:t>early hypothesis suggested that enlargement of the ventricles led to compression and/or deformation of the upper motor neuron fibers passing through the medial</w:t>
      </w:r>
      <w:r>
        <w:t xml:space="preserve"> portion of the corona radiata.</w:t>
      </w:r>
    </w:p>
    <w:p w:rsidR="004F43D9" w:rsidRDefault="004F43D9" w:rsidP="00473066">
      <w:pPr>
        <w:pStyle w:val="NormalWeb"/>
        <w:numPr>
          <w:ilvl w:val="0"/>
          <w:numId w:val="24"/>
        </w:numPr>
      </w:pPr>
      <w:r>
        <w:t>EMG</w:t>
      </w:r>
      <w:r w:rsidRPr="004F43D9">
        <w:t xml:space="preserve"> evidence reveals contraction of antagonistic muscle groups and abnormally increased activity in the antigravity muscles acting on hip and knee joints </w:t>
      </w:r>
      <w:r w:rsidR="00473066">
        <w:t>-</w:t>
      </w:r>
      <w:r w:rsidRPr="004F43D9">
        <w:t xml:space="preserve"> gait disorder of INPH is a disturbance in the phased activation of</w:t>
      </w:r>
      <w:r w:rsidR="00473066">
        <w:t xml:space="preserve"> muscle groups (</w:t>
      </w:r>
      <w:r w:rsidRPr="00473066">
        <w:rPr>
          <w:rStyle w:val="Red"/>
          <w:i/>
        </w:rPr>
        <w:t>disorder of subcortical motor control</w:t>
      </w:r>
      <w:r w:rsidRPr="004F43D9">
        <w:t xml:space="preserve"> rather than a primary pyramidal disturbance</w:t>
      </w:r>
      <w:r w:rsidR="00473066">
        <w:t>)</w:t>
      </w:r>
      <w:r w:rsidRPr="004F43D9">
        <w:t>.</w:t>
      </w:r>
    </w:p>
    <w:p w:rsidR="004F43D9" w:rsidRDefault="004F43D9" w:rsidP="004F43D9">
      <w:pPr>
        <w:pStyle w:val="NormalWeb"/>
        <w:ind w:left="1440"/>
      </w:pPr>
    </w:p>
    <w:p w:rsidR="00453903" w:rsidRDefault="00453903">
      <w:pPr>
        <w:pStyle w:val="NormalWeb"/>
      </w:pPr>
    </w:p>
    <w:p w:rsidR="00C50BDD" w:rsidRDefault="00C50BDD">
      <w:pPr>
        <w:pStyle w:val="NormalWeb"/>
      </w:pPr>
      <w:r w:rsidRPr="00C50BDD">
        <w:t xml:space="preserve">In addition, </w:t>
      </w:r>
      <w:r w:rsidRPr="00C50BDD">
        <w:rPr>
          <w:u w:val="single"/>
        </w:rPr>
        <w:t>other symptoms</w:t>
      </w:r>
      <w:r>
        <w:t xml:space="preserve"> have been reported: </w:t>
      </w:r>
      <w:r w:rsidRPr="00C50BDD">
        <w:t>lethargy, apathy, impaired wakefulness, visuospatial disturbances</w:t>
      </w:r>
      <w:r>
        <w:t>.</w:t>
      </w:r>
    </w:p>
    <w:p w:rsidR="00C50BDD" w:rsidRDefault="00C50BDD">
      <w:pPr>
        <w:pStyle w:val="NormalWeb"/>
      </w:pPr>
    </w:p>
    <w:p w:rsidR="000E24E4" w:rsidRDefault="000E24E4">
      <w:pPr>
        <w:pStyle w:val="NormalWeb"/>
      </w:pPr>
    </w:p>
    <w:p w:rsidR="00306849" w:rsidRDefault="00306849" w:rsidP="00306849">
      <w:pPr>
        <w:pStyle w:val="Nervous6"/>
      </w:pPr>
      <w:bookmarkStart w:id="6" w:name="_Toc25952399"/>
      <w:r>
        <w:t>Clinical Course</w:t>
      </w:r>
      <w:bookmarkEnd w:id="6"/>
    </w:p>
    <w:p w:rsidR="009942B5" w:rsidRDefault="009942B5" w:rsidP="004F43D9">
      <w:pPr>
        <w:pStyle w:val="NormalWeb"/>
        <w:numPr>
          <w:ilvl w:val="0"/>
          <w:numId w:val="23"/>
        </w:numPr>
      </w:pPr>
      <w:r>
        <w:t>i</w:t>
      </w:r>
      <w:r w:rsidR="00306849" w:rsidRPr="00306849">
        <w:t>n</w:t>
      </w:r>
      <w:r>
        <w:t>sidious onset (versus acute)</w:t>
      </w:r>
    </w:p>
    <w:p w:rsidR="009942B5" w:rsidRDefault="009942B5" w:rsidP="004F43D9">
      <w:pPr>
        <w:pStyle w:val="NormalWeb"/>
        <w:numPr>
          <w:ilvl w:val="0"/>
          <w:numId w:val="23"/>
        </w:numPr>
      </w:pPr>
      <w:r>
        <w:t>origin after age 40 yr</w:t>
      </w:r>
    </w:p>
    <w:p w:rsidR="009942B5" w:rsidRDefault="00306849" w:rsidP="004F43D9">
      <w:pPr>
        <w:pStyle w:val="NormalWeb"/>
        <w:numPr>
          <w:ilvl w:val="0"/>
          <w:numId w:val="23"/>
        </w:numPr>
      </w:pPr>
      <w:r w:rsidRPr="00306849">
        <w:t xml:space="preserve">minimum duration of </w:t>
      </w:r>
      <w:r w:rsidR="009942B5">
        <w:t>&gt;</w:t>
      </w:r>
      <w:r w:rsidRPr="00306849">
        <w:t xml:space="preserve"> 3</w:t>
      </w:r>
      <w:r w:rsidR="009942B5">
        <w:t>-</w:t>
      </w:r>
      <w:r w:rsidRPr="00306849">
        <w:t>6 mo</w:t>
      </w:r>
    </w:p>
    <w:p w:rsidR="00306849" w:rsidRDefault="009942B5" w:rsidP="004F43D9">
      <w:pPr>
        <w:pStyle w:val="NormalWeb"/>
        <w:numPr>
          <w:ilvl w:val="0"/>
          <w:numId w:val="23"/>
        </w:numPr>
      </w:pPr>
      <w:r>
        <w:t>p</w:t>
      </w:r>
      <w:r w:rsidR="00306849" w:rsidRPr="00306849">
        <w:t>rogression over time</w:t>
      </w:r>
    </w:p>
    <w:p w:rsidR="00306849" w:rsidRDefault="00306849">
      <w:pPr>
        <w:pStyle w:val="NormalWeb"/>
      </w:pPr>
    </w:p>
    <w:p w:rsidR="009942B5" w:rsidRDefault="009942B5">
      <w:pPr>
        <w:pStyle w:val="NormalWeb"/>
      </w:pPr>
    </w:p>
    <w:p w:rsidR="000E24E4" w:rsidRDefault="000E24E4">
      <w:pPr>
        <w:pStyle w:val="Nervous1"/>
      </w:pPr>
      <w:bookmarkStart w:id="7" w:name="_Toc25952400"/>
      <w:r>
        <w:t>Diagnosis</w:t>
      </w:r>
      <w:r w:rsidR="00881D23">
        <w:t xml:space="preserve"> </w:t>
      </w:r>
      <w:r w:rsidR="00B91486">
        <w:t>–</w:t>
      </w:r>
      <w:r w:rsidR="00881D23">
        <w:t xml:space="preserve"> Routine Tests</w:t>
      </w:r>
      <w:bookmarkEnd w:id="7"/>
    </w:p>
    <w:p w:rsidR="00592475" w:rsidRDefault="000E24E4" w:rsidP="00881D23">
      <w:pPr>
        <w:pStyle w:val="Nervous5"/>
      </w:pPr>
      <w:bookmarkStart w:id="8" w:name="_Toc25952401"/>
      <w:r>
        <w:t>CT / MRI</w:t>
      </w:r>
      <w:bookmarkEnd w:id="8"/>
    </w:p>
    <w:p w:rsidR="000E24E4" w:rsidRDefault="000E24E4">
      <w:pPr>
        <w:pStyle w:val="NormalWeb"/>
      </w:pPr>
      <w:r>
        <w:t xml:space="preserve">- </w:t>
      </w:r>
      <w:r w:rsidRPr="00EC38E8">
        <w:rPr>
          <w:highlight w:val="yellow"/>
        </w:rPr>
        <w:t xml:space="preserve">hydrocephalus </w:t>
      </w:r>
      <w:r w:rsidRPr="00EC38E8">
        <w:rPr>
          <w:szCs w:val="20"/>
          <w:highlight w:val="yellow"/>
        </w:rPr>
        <w:t>with little or no cortical atrophy</w:t>
      </w:r>
      <w:r>
        <w:rPr>
          <w:szCs w:val="20"/>
        </w:rPr>
        <w:t xml:space="preserve"> (vs. Alzheimer disease)</w:t>
      </w:r>
      <w:r w:rsidR="00120405">
        <w:rPr>
          <w:szCs w:val="20"/>
        </w:rPr>
        <w:t xml:space="preserve"> +</w:t>
      </w:r>
      <w:r w:rsidR="00120405" w:rsidRPr="00120405">
        <w:rPr>
          <w:rFonts w:ascii="Sabon-Roman" w:hAnsi="Sabon-Roman" w:cs="Sabon-Roman"/>
          <w:sz w:val="19"/>
          <w:szCs w:val="19"/>
        </w:rPr>
        <w:t xml:space="preserve"> </w:t>
      </w:r>
      <w:r w:rsidR="00120405" w:rsidRPr="00120405">
        <w:rPr>
          <w:szCs w:val="20"/>
          <w:highlight w:val="yellow"/>
        </w:rPr>
        <w:t xml:space="preserve">no evidence of </w:t>
      </w:r>
      <w:r w:rsidR="00614FFC">
        <w:rPr>
          <w:szCs w:val="20"/>
          <w:highlight w:val="yellow"/>
        </w:rPr>
        <w:t>obstruction to CSF flow</w:t>
      </w:r>
      <w:r w:rsidR="00614FFC" w:rsidRPr="00614FFC">
        <w:rPr>
          <w:szCs w:val="20"/>
        </w:rPr>
        <w:t xml:space="preserve"> (look for flow voids on MRI in aqueduct)</w:t>
      </w:r>
    </w:p>
    <w:p w:rsidR="00EC38E8" w:rsidRDefault="003C588E">
      <w:pPr>
        <w:pStyle w:val="NormalWeb"/>
        <w:ind w:left="1440"/>
      </w:pPr>
      <w:r w:rsidRPr="00716B9D">
        <w:t xml:space="preserve">maximal width of </w:t>
      </w:r>
      <w:r w:rsidRPr="003C588E">
        <w:rPr>
          <w:b/>
          <w:i/>
        </w:rPr>
        <w:t>frontal horns</w:t>
      </w:r>
      <w:r>
        <w:t xml:space="preserve"> </w:t>
      </w:r>
      <w:r w:rsidR="000E24E4">
        <w:t xml:space="preserve">measure &gt; 30% of </w:t>
      </w:r>
      <w:r w:rsidRPr="00716B9D">
        <w:t xml:space="preserve">maximal </w:t>
      </w:r>
      <w:r>
        <w:t>biparietal diameter</w:t>
      </w:r>
    </w:p>
    <w:p w:rsidR="000E24E4" w:rsidRDefault="00EC38E8" w:rsidP="00EC38E8">
      <w:pPr>
        <w:pStyle w:val="NormalWeb"/>
        <w:ind w:left="4320"/>
      </w:pPr>
      <w:r>
        <w:t xml:space="preserve">(i.e. </w:t>
      </w:r>
      <w:r w:rsidRPr="00EC38E8">
        <w:t>Evans' index &gt;</w:t>
      </w:r>
      <w:r w:rsidR="00771902">
        <w:t xml:space="preserve"> </w:t>
      </w:r>
      <w:r w:rsidRPr="00EC38E8">
        <w:t>0.3)</w:t>
      </w:r>
    </w:p>
    <w:p w:rsidR="003C588E" w:rsidRDefault="003C588E" w:rsidP="00EC38E8">
      <w:pPr>
        <w:pStyle w:val="NormalWeb"/>
        <w:ind w:left="4320"/>
      </w:pPr>
      <w:r>
        <w:rPr>
          <w:noProof/>
        </w:rPr>
        <w:drawing>
          <wp:inline distT="0" distB="0" distL="0" distR="0" wp14:anchorId="7F0AD13B" wp14:editId="5D09CDA0">
            <wp:extent cx="1266960" cy="152111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2722" cy="1528029"/>
                    </a:xfrm>
                    <a:prstGeom prst="rect">
                      <a:avLst/>
                    </a:prstGeom>
                    <a:noFill/>
                    <a:ln>
                      <a:noFill/>
                    </a:ln>
                  </pic:spPr>
                </pic:pic>
              </a:graphicData>
            </a:graphic>
          </wp:inline>
        </w:drawing>
      </w:r>
    </w:p>
    <w:p w:rsidR="000E24E4" w:rsidRDefault="000E24E4">
      <w:pPr>
        <w:pStyle w:val="NormalWeb"/>
        <w:ind w:left="1440"/>
      </w:pPr>
      <w:r>
        <w:t xml:space="preserve">ventricular </w:t>
      </w:r>
      <w:r>
        <w:rPr>
          <w:b/>
          <w:bCs/>
          <w:i/>
          <w:iCs/>
        </w:rPr>
        <w:t>inferior horns</w:t>
      </w:r>
      <w:r w:rsidR="00614FFC">
        <w:t xml:space="preserve"> are &gt; 2 mm (</w:t>
      </w:r>
      <w:r w:rsidR="00614FFC" w:rsidRPr="00614FFC">
        <w:t>not entirely attributable to hippocampus atrophy)</w:t>
      </w:r>
    </w:p>
    <w:p w:rsidR="00131396" w:rsidRDefault="00131396">
      <w:pPr>
        <w:ind w:left="993" w:hanging="273"/>
        <w:rPr>
          <w:rFonts w:ascii="Sabon-Roman" w:hAnsi="Sabon-Roman" w:cs="Sabon-Roman"/>
          <w:sz w:val="19"/>
          <w:szCs w:val="19"/>
        </w:rPr>
      </w:pPr>
    </w:p>
    <w:p w:rsidR="00131396" w:rsidRDefault="00135742" w:rsidP="00135742">
      <w:pPr>
        <w:pStyle w:val="NormalWeb"/>
        <w:numPr>
          <w:ilvl w:val="0"/>
          <w:numId w:val="22"/>
        </w:numPr>
      </w:pPr>
      <w:r>
        <w:t>a</w:t>
      </w:r>
      <w:r w:rsidR="00131396" w:rsidRPr="00131396">
        <w:t xml:space="preserve">lthough not common, </w:t>
      </w:r>
      <w:r w:rsidR="00131396" w:rsidRPr="00131396">
        <w:rPr>
          <w:highlight w:val="yellow"/>
        </w:rPr>
        <w:t>transependymal CSF flow</w:t>
      </w:r>
      <w:r w:rsidR="00131396" w:rsidRPr="00131396">
        <w:t xml:space="preserve"> occasionally can be seen</w:t>
      </w:r>
      <w:r w:rsidR="00131396">
        <w:t>.</w:t>
      </w:r>
    </w:p>
    <w:p w:rsidR="00135742" w:rsidRDefault="00135742" w:rsidP="00135742">
      <w:pPr>
        <w:pStyle w:val="NormalWeb"/>
        <w:numPr>
          <w:ilvl w:val="0"/>
          <w:numId w:val="22"/>
        </w:numPr>
      </w:pPr>
      <w:r w:rsidRPr="00135742">
        <w:t>d</w:t>
      </w:r>
      <w:r>
        <w:t xml:space="preserve">iameter of the corpus callosum </w:t>
      </w:r>
      <w:r w:rsidRPr="00135742">
        <w:t>decreases in many cases</w:t>
      </w:r>
      <w:r>
        <w:t xml:space="preserve"> </w:t>
      </w:r>
      <w:r w:rsidRPr="00135742">
        <w:t>as the dorsal surface of the ventricle domes upward</w:t>
      </w:r>
    </w:p>
    <w:p w:rsidR="00131396" w:rsidRPr="00131396" w:rsidRDefault="00131396" w:rsidP="00131396">
      <w:pPr>
        <w:pStyle w:val="NormalWeb"/>
      </w:pPr>
    </w:p>
    <w:p w:rsidR="000E24E4" w:rsidRDefault="000E24E4">
      <w:pPr>
        <w:ind w:left="993" w:hanging="273"/>
        <w:rPr>
          <w:sz w:val="22"/>
        </w:rPr>
      </w:pPr>
      <w:r>
        <w:rPr>
          <w:b/>
          <w:bCs/>
          <w:sz w:val="22"/>
        </w:rPr>
        <w:t>A.</w:t>
      </w:r>
      <w:r>
        <w:rPr>
          <w:sz w:val="22"/>
        </w:rPr>
        <w:t xml:space="preserve"> T1-MRI - dilatation of lateral ventricle, stretching of corpus callosum (</w:t>
      </w:r>
      <w:r>
        <w:rPr>
          <w:i/>
          <w:iCs/>
          <w:sz w:val="22"/>
        </w:rPr>
        <w:t>arrows</w:t>
      </w:r>
      <w:r>
        <w:rPr>
          <w:sz w:val="22"/>
        </w:rPr>
        <w:t>), depression of 3</w:t>
      </w:r>
      <w:r>
        <w:rPr>
          <w:sz w:val="22"/>
          <w:vertAlign w:val="superscript"/>
        </w:rPr>
        <w:t>rd</w:t>
      </w:r>
      <w:r>
        <w:rPr>
          <w:sz w:val="22"/>
        </w:rPr>
        <w:t xml:space="preserve"> ventricle floor (</w:t>
      </w:r>
      <w:r>
        <w:rPr>
          <w:i/>
          <w:iCs/>
          <w:sz w:val="22"/>
        </w:rPr>
        <w:t>single arrowhead</w:t>
      </w:r>
      <w:r>
        <w:rPr>
          <w:sz w:val="22"/>
        </w:rPr>
        <w:t>), enlargement of aqueduct (</w:t>
      </w:r>
      <w:r>
        <w:rPr>
          <w:i/>
          <w:iCs/>
          <w:sz w:val="22"/>
        </w:rPr>
        <w:t>double arrowheads</w:t>
      </w:r>
      <w:r>
        <w:rPr>
          <w:sz w:val="22"/>
        </w:rPr>
        <w:t>).</w:t>
      </w:r>
    </w:p>
    <w:p w:rsidR="000E24E4" w:rsidRDefault="000E24E4">
      <w:pPr>
        <w:ind w:left="720"/>
        <w:rPr>
          <w:sz w:val="22"/>
        </w:rPr>
      </w:pPr>
      <w:r>
        <w:rPr>
          <w:b/>
          <w:bCs/>
          <w:sz w:val="22"/>
        </w:rPr>
        <w:t>B.</w:t>
      </w:r>
      <w:r>
        <w:rPr>
          <w:sz w:val="22"/>
        </w:rPr>
        <w:t xml:space="preserve"> T2-MRI - dilatation of lateral ventricles.</w:t>
      </w:r>
    </w:p>
    <w:p w:rsidR="000E24E4" w:rsidRDefault="000770EE">
      <w:pPr>
        <w:pStyle w:val="NormalWeb"/>
        <w:ind w:left="720"/>
      </w:pPr>
      <w:r>
        <w:rPr>
          <w:noProof/>
        </w:rPr>
        <w:drawing>
          <wp:inline distT="0" distB="0" distL="0" distR="0">
            <wp:extent cx="5553075" cy="3038475"/>
            <wp:effectExtent l="0" t="0" r="9525" b="9525"/>
            <wp:docPr id="1" name="Picture 1" descr="D:\Viktoro\Neuroscience\S. Symptoms, Signs, Syndromes\S50-64. Intracranial pressure, Brain edema, Herniation, Hydrocephaly\00. Pictures\Normal pressure hydrocephalus (M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S. Symptoms, Signs, Syndromes\S50-64. Intracranial pressure, Brain edema, Herniation, Hydrocephaly\00. Pictures\Normal pressure hydrocephalus (MR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3038475"/>
                    </a:xfrm>
                    <a:prstGeom prst="rect">
                      <a:avLst/>
                    </a:prstGeom>
                    <a:noFill/>
                    <a:ln>
                      <a:noFill/>
                    </a:ln>
                  </pic:spPr>
                </pic:pic>
              </a:graphicData>
            </a:graphic>
          </wp:inline>
        </w:drawing>
      </w:r>
    </w:p>
    <w:p w:rsidR="00D94323" w:rsidRDefault="00D94323">
      <w:pPr>
        <w:pStyle w:val="NormalWeb"/>
        <w:ind w:left="720"/>
      </w:pPr>
    </w:p>
    <w:p w:rsidR="00D94323" w:rsidRDefault="00D94323" w:rsidP="00D94323">
      <w:pPr>
        <w:ind w:left="993" w:hanging="273"/>
        <w:rPr>
          <w:sz w:val="22"/>
        </w:rPr>
      </w:pPr>
      <w:r>
        <w:rPr>
          <w:sz w:val="22"/>
        </w:rPr>
        <w:t>V</w:t>
      </w:r>
      <w:r w:rsidRPr="00D94323">
        <w:rPr>
          <w:sz w:val="22"/>
        </w:rPr>
        <w:t>entriculomegaly, periventricular lucency (</w:t>
      </w:r>
      <w:r w:rsidRPr="00D94323">
        <w:rPr>
          <w:i/>
          <w:sz w:val="22"/>
        </w:rPr>
        <w:t>inferior arrow</w:t>
      </w:r>
      <w:r w:rsidRPr="00D94323">
        <w:rPr>
          <w:sz w:val="22"/>
        </w:rPr>
        <w:t>), and white</w:t>
      </w:r>
      <w:r>
        <w:rPr>
          <w:sz w:val="22"/>
        </w:rPr>
        <w:t xml:space="preserve"> </w:t>
      </w:r>
      <w:r w:rsidRPr="00D94323">
        <w:rPr>
          <w:sz w:val="22"/>
        </w:rPr>
        <w:t>matter hyperintensities (</w:t>
      </w:r>
      <w:r w:rsidRPr="00D94323">
        <w:rPr>
          <w:i/>
          <w:sz w:val="22"/>
        </w:rPr>
        <w:t>superior arrow</w:t>
      </w:r>
      <w:r>
        <w:rPr>
          <w:sz w:val="22"/>
        </w:rPr>
        <w:t>):</w:t>
      </w:r>
    </w:p>
    <w:p w:rsidR="00D94323" w:rsidRDefault="000770EE" w:rsidP="00D94323">
      <w:pPr>
        <w:ind w:left="993" w:hanging="273"/>
        <w:rPr>
          <w:sz w:val="22"/>
        </w:rPr>
      </w:pPr>
      <w:r w:rsidRPr="00D94323">
        <w:rPr>
          <w:noProof/>
          <w:sz w:val="22"/>
        </w:rPr>
        <w:drawing>
          <wp:inline distT="0" distB="0" distL="0" distR="0">
            <wp:extent cx="2695575" cy="3057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3057525"/>
                    </a:xfrm>
                    <a:prstGeom prst="rect">
                      <a:avLst/>
                    </a:prstGeom>
                    <a:noFill/>
                    <a:ln>
                      <a:noFill/>
                    </a:ln>
                  </pic:spPr>
                </pic:pic>
              </a:graphicData>
            </a:graphic>
          </wp:inline>
        </w:drawing>
      </w:r>
    </w:p>
    <w:p w:rsidR="00D94323" w:rsidRDefault="00D94323" w:rsidP="009B6422">
      <w:pPr>
        <w:rPr>
          <w:sz w:val="22"/>
        </w:rPr>
      </w:pPr>
    </w:p>
    <w:p w:rsidR="009B6422" w:rsidRDefault="009B6422" w:rsidP="009B6422">
      <w:pPr>
        <w:rPr>
          <w:sz w:val="22"/>
        </w:rPr>
      </w:pPr>
    </w:p>
    <w:p w:rsidR="009B6422" w:rsidRPr="009B6422" w:rsidRDefault="009B6422" w:rsidP="009B6422">
      <w:pPr>
        <w:rPr>
          <w:b/>
          <w:bCs/>
          <w:color w:val="0000FF"/>
          <w:u w:val="single"/>
        </w:rPr>
      </w:pPr>
      <w:r w:rsidRPr="009B6422">
        <w:rPr>
          <w:b/>
          <w:bCs/>
          <w:color w:val="0000FF"/>
          <w:u w:val="single"/>
        </w:rPr>
        <w:t>Callosal Angle</w:t>
      </w:r>
    </w:p>
    <w:p w:rsidR="00C577B7" w:rsidRDefault="00C577B7" w:rsidP="00C577B7">
      <w:pPr>
        <w:pStyle w:val="NormalWeb"/>
        <w:ind w:left="1440"/>
      </w:pPr>
      <w:r>
        <w:t>NPH stretches lateral ventricles superiorly – grows Mickey Mouse ears</w:t>
      </w:r>
    </w:p>
    <w:p w:rsidR="009B6422" w:rsidRPr="00771902" w:rsidRDefault="009B6422" w:rsidP="009B6422">
      <w:pPr>
        <w:pStyle w:val="NormalWeb"/>
        <w:numPr>
          <w:ilvl w:val="0"/>
          <w:numId w:val="3"/>
        </w:numPr>
      </w:pPr>
      <w:r w:rsidRPr="00771902">
        <w:t xml:space="preserve">proposed as a useful marker of idiopathic NPH in distinguishing from those with </w:t>
      </w:r>
      <w:r w:rsidRPr="00771902">
        <w:rPr>
          <w:b/>
          <w:i/>
        </w:rPr>
        <w:t>ex-vacuo ventriculomegaly</w:t>
      </w:r>
      <w:r w:rsidRPr="00771902">
        <w:t xml:space="preserve">. </w:t>
      </w:r>
    </w:p>
    <w:p w:rsidR="00C237F0" w:rsidRPr="00771902" w:rsidRDefault="009B6422" w:rsidP="00332565">
      <w:pPr>
        <w:pStyle w:val="NormalWeb"/>
        <w:numPr>
          <w:ilvl w:val="0"/>
          <w:numId w:val="3"/>
        </w:numPr>
      </w:pPr>
      <w:r w:rsidRPr="00771902">
        <w:t xml:space="preserve">angle should be measured on a coronal image perpendicular to the AC-PC plane at the level </w:t>
      </w:r>
      <w:r w:rsidR="000B17B8" w:rsidRPr="00771902">
        <w:t>of the posterior commissure.</w:t>
      </w:r>
    </w:p>
    <w:p w:rsidR="009B6422" w:rsidRPr="00771902" w:rsidRDefault="00C237F0" w:rsidP="00332565">
      <w:pPr>
        <w:pStyle w:val="NormalWeb"/>
        <w:numPr>
          <w:ilvl w:val="0"/>
          <w:numId w:val="3"/>
        </w:numPr>
      </w:pPr>
      <w:r w:rsidRPr="00771902">
        <w:t xml:space="preserve">patients with </w:t>
      </w:r>
      <w:r w:rsidR="009B6422" w:rsidRPr="00771902">
        <w:t xml:space="preserve">NPH have smaller angles than those with ventriculomegaly from atrophy or normal controls. </w:t>
      </w:r>
    </w:p>
    <w:p w:rsidR="00C237F0" w:rsidRPr="00771902" w:rsidRDefault="009B6422" w:rsidP="00C237F0">
      <w:pPr>
        <w:pStyle w:val="ListParagraph"/>
        <w:numPr>
          <w:ilvl w:val="0"/>
          <w:numId w:val="14"/>
        </w:numPr>
        <w:rPr>
          <w:szCs w:val="24"/>
        </w:rPr>
      </w:pPr>
      <w:r w:rsidRPr="00771902">
        <w:rPr>
          <w:color w:val="00B050"/>
          <w:szCs w:val="24"/>
        </w:rPr>
        <w:t xml:space="preserve">normal </w:t>
      </w:r>
      <w:r w:rsidR="00C237F0" w:rsidRPr="00771902">
        <w:rPr>
          <w:color w:val="00B050"/>
          <w:szCs w:val="24"/>
        </w:rPr>
        <w:t>angle</w:t>
      </w:r>
      <w:r w:rsidRPr="00771902">
        <w:rPr>
          <w:color w:val="00B050"/>
          <w:szCs w:val="24"/>
        </w:rPr>
        <w:t xml:space="preserve"> is </w:t>
      </w:r>
      <w:r w:rsidR="00C237F0" w:rsidRPr="00771902">
        <w:rPr>
          <w:color w:val="00B050"/>
          <w:szCs w:val="24"/>
        </w:rPr>
        <w:t>100-120°</w:t>
      </w:r>
    </w:p>
    <w:p w:rsidR="00C237F0" w:rsidRPr="00771902" w:rsidRDefault="00C237F0" w:rsidP="00332565">
      <w:pPr>
        <w:pStyle w:val="ListParagraph"/>
        <w:numPr>
          <w:ilvl w:val="0"/>
          <w:numId w:val="14"/>
        </w:numPr>
        <w:rPr>
          <w:szCs w:val="24"/>
        </w:rPr>
      </w:pPr>
      <w:r w:rsidRPr="00771902">
        <w:rPr>
          <w:szCs w:val="24"/>
        </w:rPr>
        <w:t xml:space="preserve">in </w:t>
      </w:r>
      <w:r w:rsidR="009B6422" w:rsidRPr="00771902">
        <w:rPr>
          <w:color w:val="FF0000"/>
          <w:szCs w:val="24"/>
        </w:rPr>
        <w:t xml:space="preserve">NPH </w:t>
      </w:r>
      <w:r w:rsidRPr="00771902">
        <w:rPr>
          <w:color w:val="FF0000"/>
          <w:szCs w:val="24"/>
        </w:rPr>
        <w:t>angle is 50-80°</w:t>
      </w:r>
    </w:p>
    <w:p w:rsidR="009B6422" w:rsidRPr="00771902" w:rsidRDefault="00C237F0" w:rsidP="00332565">
      <w:pPr>
        <w:pStyle w:val="ListParagraph"/>
        <w:numPr>
          <w:ilvl w:val="0"/>
          <w:numId w:val="14"/>
        </w:numPr>
        <w:rPr>
          <w:szCs w:val="24"/>
        </w:rPr>
      </w:pPr>
      <w:r w:rsidRPr="00771902">
        <w:rPr>
          <w:szCs w:val="24"/>
        </w:rPr>
        <w:t xml:space="preserve">in one study, symptomatic </w:t>
      </w:r>
      <w:r w:rsidR="009B6422" w:rsidRPr="00771902">
        <w:rPr>
          <w:szCs w:val="24"/>
        </w:rPr>
        <w:t>NPH patients who responded to shunting had a significantly smaller mean preoperative callos</w:t>
      </w:r>
      <w:r w:rsidR="00591B22">
        <w:rPr>
          <w:szCs w:val="24"/>
        </w:rPr>
        <w:t xml:space="preserve">al angle (59°, </w:t>
      </w:r>
      <w:r w:rsidR="009B6422" w:rsidRPr="00771902">
        <w:rPr>
          <w:szCs w:val="24"/>
        </w:rPr>
        <w:t>95% CI 56-63°) compared with those who did not r</w:t>
      </w:r>
      <w:r w:rsidR="00591B22">
        <w:rPr>
          <w:szCs w:val="24"/>
        </w:rPr>
        <w:t xml:space="preserve">espond (68°, </w:t>
      </w:r>
      <w:r w:rsidRPr="00771902">
        <w:rPr>
          <w:szCs w:val="24"/>
        </w:rPr>
        <w:t>95% CI 61-75°).</w:t>
      </w:r>
    </w:p>
    <w:p w:rsidR="00C237F0" w:rsidRDefault="00C237F0" w:rsidP="00C237F0">
      <w:pPr>
        <w:pStyle w:val="Articlename"/>
      </w:pPr>
      <w:r>
        <w:rPr>
          <w:shd w:val="clear" w:color="auto" w:fill="FFFFFF"/>
        </w:rPr>
        <w:t>Virhammar J, Laurell K, Cesarini KG et-al. The callosal angle measured on MRI as a predictor of outcome in idiopathic normal-pressure hydrocephalus. J. Neurosurg. 2014;120 (1): 178-84</w:t>
      </w:r>
    </w:p>
    <w:p w:rsidR="00C237F0" w:rsidRDefault="00C237F0" w:rsidP="00CE1CFD">
      <w:pPr>
        <w:pStyle w:val="Articlename"/>
        <w:ind w:left="0"/>
      </w:pPr>
    </w:p>
    <w:p w:rsidR="00CE1CFD" w:rsidRDefault="000B17B8" w:rsidP="000B17B8">
      <w:pPr>
        <w:pStyle w:val="Articlename"/>
        <w:ind w:left="720"/>
      </w:pPr>
      <w:r>
        <w:rPr>
          <w:noProof/>
        </w:rPr>
        <w:drawing>
          <wp:inline distT="0" distB="0" distL="0" distR="0" wp14:anchorId="02D6A047" wp14:editId="680C6F02">
            <wp:extent cx="3920400" cy="4179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0400" cy="4179600"/>
                    </a:xfrm>
                    <a:prstGeom prst="rect">
                      <a:avLst/>
                    </a:prstGeom>
                  </pic:spPr>
                </pic:pic>
              </a:graphicData>
            </a:graphic>
          </wp:inline>
        </w:drawing>
      </w:r>
    </w:p>
    <w:p w:rsidR="00CE1CFD" w:rsidRDefault="00CE1CFD" w:rsidP="000B17B8">
      <w:pPr>
        <w:pStyle w:val="Sourceofpicture"/>
        <w:ind w:left="720"/>
      </w:pPr>
      <w:r w:rsidRPr="00CE1CFD">
        <w:t>Case</w:t>
      </w:r>
      <w:r w:rsidR="00591B22">
        <w:t xml:space="preserve"> courtesy of Dr Bruno Di Muzio </w:t>
      </w:r>
      <w:hyperlink r:id="rId11" w:history="1">
        <w:r w:rsidR="00591B22" w:rsidRPr="00591B22">
          <w:rPr>
            <w:rStyle w:val="Hyperlink"/>
          </w:rPr>
          <w:t>&gt;&gt;</w:t>
        </w:r>
      </w:hyperlink>
    </w:p>
    <w:p w:rsidR="00CE1CFD" w:rsidRDefault="00CE1CFD" w:rsidP="00B85C2F"/>
    <w:p w:rsidR="00B85C2F" w:rsidRDefault="00B85C2F" w:rsidP="00B85C2F"/>
    <w:p w:rsidR="00B85C2F" w:rsidRPr="00B85C2F" w:rsidRDefault="00B85C2F" w:rsidP="00B85C2F">
      <w:pPr>
        <w:rPr>
          <w:b/>
          <w:bCs/>
          <w:color w:val="0000FF"/>
          <w:u w:val="single"/>
        </w:rPr>
      </w:pPr>
      <w:r w:rsidRPr="00B85C2F">
        <w:rPr>
          <w:b/>
          <w:bCs/>
          <w:color w:val="0000FF"/>
          <w:u w:val="single"/>
        </w:rPr>
        <w:t>Sulcal Morphometry</w:t>
      </w:r>
    </w:p>
    <w:p w:rsidR="00B85C2F" w:rsidRDefault="00C577B7" w:rsidP="00C577B7">
      <w:pPr>
        <w:pStyle w:val="Articlename"/>
      </w:pPr>
      <w:r w:rsidRPr="00C577B7">
        <w:t>Grégory Kuchcinski et al. Idiopathic Normal-Pressure Hydrocephalus: Diagnostic Accuracy of Automated Sulcal Morphometry in PatientsWith Ventriculomegaly. Neurosurgery 85:E747–E755, Oct 2019</w:t>
      </w:r>
    </w:p>
    <w:p w:rsidR="006A3162" w:rsidRDefault="006A3162" w:rsidP="006A3162">
      <w:pPr>
        <w:pStyle w:val="NormalWeb"/>
      </w:pPr>
      <w:r>
        <w:t>“NPH stretches lateral ventricles superiorly so superior sulci get compacted vs. inferior sulci stretched”</w:t>
      </w:r>
    </w:p>
    <w:p w:rsidR="006A3162" w:rsidRPr="006A3162" w:rsidRDefault="006A3162" w:rsidP="00C577B7">
      <w:pPr>
        <w:pStyle w:val="Articlename"/>
        <w:rPr>
          <w:b/>
        </w:rPr>
      </w:pPr>
    </w:p>
    <w:p w:rsidR="00DF3BAB" w:rsidRDefault="00DF3BAB" w:rsidP="00DF3BAB">
      <w:pPr>
        <w:pStyle w:val="NormalWeb"/>
      </w:pPr>
      <w:r w:rsidRPr="00DF3BAB">
        <w:rPr>
          <w:noProof/>
        </w:rPr>
        <w:drawing>
          <wp:inline distT="0" distB="0" distL="0" distR="0">
            <wp:extent cx="6300470" cy="2393383"/>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2393383"/>
                    </a:xfrm>
                    <a:prstGeom prst="rect">
                      <a:avLst/>
                    </a:prstGeom>
                    <a:noFill/>
                    <a:ln>
                      <a:noFill/>
                    </a:ln>
                  </pic:spPr>
                </pic:pic>
              </a:graphicData>
            </a:graphic>
          </wp:inline>
        </w:drawing>
      </w:r>
    </w:p>
    <w:p w:rsidR="00D737A0" w:rsidRDefault="00D737A0" w:rsidP="00D737A0">
      <w:pPr>
        <w:pStyle w:val="NormalWeb"/>
      </w:pPr>
    </w:p>
    <w:p w:rsidR="00DF3BAB" w:rsidRPr="00161F6C" w:rsidRDefault="00D737A0" w:rsidP="00D737A0">
      <w:pPr>
        <w:pStyle w:val="NormalWeb"/>
        <w:rPr>
          <w:u w:val="single"/>
        </w:rPr>
      </w:pPr>
      <w:r w:rsidRPr="00161F6C">
        <w:rPr>
          <w:u w:val="single"/>
        </w:rPr>
        <w:t>NPH group vs vascular cognitive disorder group:</w:t>
      </w:r>
    </w:p>
    <w:p w:rsidR="00DF3BAB" w:rsidRDefault="00D737A0" w:rsidP="00DF3BAB">
      <w:pPr>
        <w:pStyle w:val="NormalWeb"/>
      </w:pPr>
      <w:r>
        <w:rPr>
          <w:noProof/>
        </w:rPr>
        <w:drawing>
          <wp:inline distT="0" distB="0" distL="0" distR="0" wp14:anchorId="0A290F60" wp14:editId="177016C0">
            <wp:extent cx="6300470" cy="322008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3220085"/>
                    </a:xfrm>
                    <a:prstGeom prst="rect">
                      <a:avLst/>
                    </a:prstGeom>
                  </pic:spPr>
                </pic:pic>
              </a:graphicData>
            </a:graphic>
          </wp:inline>
        </w:drawing>
      </w:r>
    </w:p>
    <w:p w:rsidR="006A3162" w:rsidRDefault="00161F6C" w:rsidP="00D71B69">
      <w:pPr>
        <w:pStyle w:val="NormalWeb"/>
        <w:numPr>
          <w:ilvl w:val="0"/>
          <w:numId w:val="15"/>
        </w:numPr>
      </w:pPr>
      <w:r w:rsidRPr="00161F6C">
        <w:t>calcarine/cingulate ratio ≥</w:t>
      </w:r>
      <w:r w:rsidR="00D71B69">
        <w:t xml:space="preserve"> </w:t>
      </w:r>
      <w:r w:rsidRPr="00161F6C">
        <w:t>0.96 had an excellent sensitivity (96.8%, 30/31) and a good specificity (80.0%, 28/35) whereas a lateral/intraparietal ratio ≥</w:t>
      </w:r>
      <w:r w:rsidR="00D71B69">
        <w:t xml:space="preserve"> </w:t>
      </w:r>
      <w:r w:rsidRPr="00161F6C">
        <w:t>1.49 had a fair sensitivity (77.4%, 24/31) and an excellent specificity (97.1%, 34/35).</w:t>
      </w:r>
    </w:p>
    <w:p w:rsidR="00161F6C" w:rsidRDefault="00161F6C" w:rsidP="00DF3BAB">
      <w:pPr>
        <w:pStyle w:val="NormalWeb"/>
      </w:pPr>
    </w:p>
    <w:p w:rsidR="006A3162" w:rsidRPr="00161F6C" w:rsidRDefault="006A3162" w:rsidP="00DF3BAB">
      <w:pPr>
        <w:pStyle w:val="NormalWeb"/>
        <w:rPr>
          <w:u w:val="single"/>
        </w:rPr>
      </w:pPr>
      <w:r w:rsidRPr="00161F6C">
        <w:rPr>
          <w:u w:val="single"/>
        </w:rPr>
        <w:t>NPH group vs healthy controls group:</w:t>
      </w:r>
    </w:p>
    <w:p w:rsidR="006A3162" w:rsidRDefault="006A3162" w:rsidP="00DF3BAB">
      <w:pPr>
        <w:pStyle w:val="NormalWeb"/>
      </w:pPr>
      <w:r>
        <w:rPr>
          <w:noProof/>
        </w:rPr>
        <w:drawing>
          <wp:inline distT="0" distB="0" distL="0" distR="0" wp14:anchorId="10A338FA" wp14:editId="08B76394">
            <wp:extent cx="6300470" cy="32143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470" cy="3214370"/>
                    </a:xfrm>
                    <a:prstGeom prst="rect">
                      <a:avLst/>
                    </a:prstGeom>
                  </pic:spPr>
                </pic:pic>
              </a:graphicData>
            </a:graphic>
          </wp:inline>
        </w:drawing>
      </w:r>
    </w:p>
    <w:p w:rsidR="00DF3BAB" w:rsidRDefault="00D71B69" w:rsidP="00D71B69">
      <w:pPr>
        <w:pStyle w:val="NormalWeb"/>
        <w:numPr>
          <w:ilvl w:val="0"/>
          <w:numId w:val="15"/>
        </w:numPr>
      </w:pPr>
      <w:r>
        <w:t>t</w:t>
      </w:r>
      <w:r w:rsidRPr="00D71B69">
        <w:t>he best parameter to differe</w:t>
      </w:r>
      <w:r>
        <w:t xml:space="preserve">ntiate </w:t>
      </w:r>
      <w:r w:rsidRPr="00D71B69">
        <w:t>NPH patients from healthy controls was the calcarine/cingulate ratio (</w:t>
      </w:r>
      <w:r>
        <w:t>AUC = 0.96; 95% CI = 0.91, 1.00</w:t>
      </w:r>
      <w:r w:rsidRPr="00D71B69">
        <w:t>)</w:t>
      </w:r>
      <w:r>
        <w:t xml:space="preserve">; </w:t>
      </w:r>
      <w:r w:rsidRPr="00D71B69">
        <w:t>cut-off value ≥</w:t>
      </w:r>
      <w:r>
        <w:t xml:space="preserve"> </w:t>
      </w:r>
      <w:r w:rsidRPr="00D71B69">
        <w:t>0.95 had a sensitivity of 96.0% (24/25) and a specificity of 88.0% (22/25).</w:t>
      </w:r>
    </w:p>
    <w:p w:rsidR="00D71B69" w:rsidRDefault="00D71B69" w:rsidP="00DF3BAB">
      <w:pPr>
        <w:pStyle w:val="NormalWeb"/>
      </w:pPr>
    </w:p>
    <w:p w:rsidR="000B17B8" w:rsidRDefault="00D71B69" w:rsidP="00D71B69">
      <w:pPr>
        <w:pStyle w:val="NormalWeb"/>
      </w:pPr>
      <w:r w:rsidRPr="00D71B69">
        <w:rPr>
          <w:u w:val="single"/>
        </w:rPr>
        <w:t>Conclusion</w:t>
      </w:r>
      <w:r>
        <w:t xml:space="preserve"> - </w:t>
      </w:r>
      <w:r w:rsidR="00DF3BAB">
        <w:t>t</w:t>
      </w:r>
      <w:r w:rsidR="00DF3BAB" w:rsidRPr="00DF3BAB">
        <w:t>he best parameter to</w:t>
      </w:r>
      <w:r w:rsidR="00DF3BAB">
        <w:t xml:space="preserve"> discriminate shunt-responsive </w:t>
      </w:r>
      <w:r w:rsidR="00DF3BAB" w:rsidRPr="00DF3BAB">
        <w:t xml:space="preserve">NPH from vascular cognitive disorder and healthy controls was the ratio between </w:t>
      </w:r>
      <w:r w:rsidR="00DF3BAB" w:rsidRPr="00DF3BAB">
        <w:rPr>
          <w:rStyle w:val="Blue"/>
          <w:b/>
          <w:i/>
        </w:rPr>
        <w:t>calcarine sulcus</w:t>
      </w:r>
      <w:r w:rsidR="00DF3BAB" w:rsidRPr="00DF3BAB">
        <w:t xml:space="preserve"> and </w:t>
      </w:r>
      <w:r w:rsidR="00DF3BAB" w:rsidRPr="00DF3BAB">
        <w:rPr>
          <w:rStyle w:val="Blue"/>
          <w:b/>
          <w:i/>
        </w:rPr>
        <w:t>cingulate sulcus</w:t>
      </w:r>
      <w:r w:rsidR="00DF3BAB" w:rsidRPr="00DF3BAB">
        <w:t xml:space="preserve"> opening with an area under the curve of 0.94 (95% CI: 0.89, 0.</w:t>
      </w:r>
      <w:r w:rsidR="00DF3BAB">
        <w:t>99);</w:t>
      </w:r>
      <w:r w:rsidR="00DF3BAB" w:rsidRPr="00DF3BAB">
        <w:t xml:space="preserve"> cut-off value of 0.95 provided the highest sensitivity (96.8%) and specificity (83.3%).</w:t>
      </w:r>
    </w:p>
    <w:p w:rsidR="00C577B7" w:rsidRDefault="00C577B7" w:rsidP="00C577B7"/>
    <w:p w:rsidR="00881D23" w:rsidRDefault="00881D23" w:rsidP="00C577B7"/>
    <w:p w:rsidR="00C577B7" w:rsidRDefault="00C577B7" w:rsidP="00C577B7"/>
    <w:p w:rsidR="00881D23" w:rsidRDefault="00881D23" w:rsidP="00881D23">
      <w:pPr>
        <w:pStyle w:val="Nervous1"/>
      </w:pPr>
      <w:bookmarkStart w:id="9" w:name="_Toc25952402"/>
      <w:r>
        <w:t>Diagnosis – Ancillary Tests</w:t>
      </w:r>
      <w:bookmarkEnd w:id="9"/>
    </w:p>
    <w:p w:rsidR="00881D23" w:rsidRPr="00881D23" w:rsidRDefault="00512F59" w:rsidP="00332565">
      <w:pPr>
        <w:pStyle w:val="NormalWeb"/>
        <w:numPr>
          <w:ilvl w:val="0"/>
          <w:numId w:val="15"/>
        </w:numPr>
      </w:pPr>
      <w:r>
        <w:t xml:space="preserve">diagnosis of </w:t>
      </w:r>
      <w:r w:rsidR="00881D23" w:rsidRPr="00881D23">
        <w:t>NPH is complicated by the variability in its clinical presentation and course</w:t>
      </w:r>
      <w:r w:rsidR="00881D23">
        <w:t>.</w:t>
      </w:r>
    </w:p>
    <w:p w:rsidR="00881D23" w:rsidRDefault="00881D23" w:rsidP="00332565">
      <w:pPr>
        <w:pStyle w:val="NormalWeb"/>
        <w:numPr>
          <w:ilvl w:val="0"/>
          <w:numId w:val="15"/>
        </w:numPr>
      </w:pPr>
      <w:r>
        <w:t>t</w:t>
      </w:r>
      <w:r w:rsidRPr="00881D23">
        <w:t>hese test are not required routinely but may increase confidence</w:t>
      </w:r>
      <w:r>
        <w:t xml:space="preserve"> </w:t>
      </w:r>
      <w:r w:rsidRPr="00881D23">
        <w:t>in the diagnosis in selected cases</w:t>
      </w:r>
      <w:r>
        <w:t>.</w:t>
      </w:r>
    </w:p>
    <w:p w:rsidR="00881D23" w:rsidRDefault="00881D23" w:rsidP="00C577B7"/>
    <w:p w:rsidR="00592475" w:rsidRDefault="000E24E4" w:rsidP="009B6422">
      <w:pPr>
        <w:pStyle w:val="Nervous6"/>
      </w:pPr>
      <w:bookmarkStart w:id="10" w:name="_Toc25952403"/>
      <w:r>
        <w:t>ICP monitoring</w:t>
      </w:r>
      <w:bookmarkEnd w:id="10"/>
    </w:p>
    <w:p w:rsidR="0097088F" w:rsidRDefault="000E24E4" w:rsidP="0097088F">
      <w:pPr>
        <w:pStyle w:val="NormalWeb"/>
      </w:pPr>
      <w:r>
        <w:t>- intermittent pressure B-waves (decreased brain compliance)</w:t>
      </w:r>
      <w:r w:rsidR="0097088F">
        <w:t>,</w:t>
      </w:r>
      <w:r w:rsidR="0097088F" w:rsidRPr="0097088F">
        <w:t xml:space="preserve"> particularly during REM sleep</w:t>
      </w:r>
      <w:r w:rsidR="002975F0">
        <w:t>;</w:t>
      </w:r>
      <w:r w:rsidR="0097088F">
        <w:t xml:space="preserve"> </w:t>
      </w:r>
      <w:r w:rsidR="0097088F" w:rsidRPr="0097088F">
        <w:t>s</w:t>
      </w:r>
      <w:r w:rsidR="0097088F">
        <w:t>lowly increase ventricular size and lead to</w:t>
      </w:r>
      <w:r w:rsidR="0097088F" w:rsidRPr="0097088F">
        <w:t xml:space="preserve"> ischemic damage</w:t>
      </w:r>
      <w:r w:rsidR="0097088F">
        <w:t>.</w:t>
      </w:r>
    </w:p>
    <w:p w:rsidR="000E24E4" w:rsidRDefault="000E24E4">
      <w:pPr>
        <w:pStyle w:val="NormalWeb"/>
      </w:pPr>
    </w:p>
    <w:p w:rsidR="000E24E4" w:rsidRDefault="000E24E4">
      <w:pPr>
        <w:pStyle w:val="NormalWeb"/>
      </w:pPr>
    </w:p>
    <w:p w:rsidR="009B6422" w:rsidRDefault="00C13C98" w:rsidP="009B6422">
      <w:pPr>
        <w:pStyle w:val="Nervous6"/>
        <w:ind w:right="5811"/>
      </w:pPr>
      <w:bookmarkStart w:id="11" w:name="_Toc25952404"/>
      <w:r w:rsidRPr="00C13C98">
        <w:t>SPECT-acetazolamide challenge</w:t>
      </w:r>
      <w:bookmarkEnd w:id="11"/>
    </w:p>
    <w:p w:rsidR="00C13C98" w:rsidRDefault="00C13C98" w:rsidP="00C13C98">
      <w:pPr>
        <w:pStyle w:val="NormalWeb"/>
      </w:pPr>
      <w:r>
        <w:t>-</w:t>
      </w:r>
      <w:r w:rsidRPr="00C3489E">
        <w:t xml:space="preserve"> decreased periventricular perfusion that is not altered by acetazolamide</w:t>
      </w:r>
      <w:r>
        <w:t>.</w:t>
      </w:r>
    </w:p>
    <w:p w:rsidR="00C13C98" w:rsidRDefault="00C13C98">
      <w:pPr>
        <w:pStyle w:val="NormalWeb"/>
        <w:rPr>
          <w:b/>
        </w:rPr>
      </w:pPr>
    </w:p>
    <w:p w:rsidR="008115CD" w:rsidRDefault="008115CD" w:rsidP="008115CD">
      <w:pPr>
        <w:pStyle w:val="NormalWeb"/>
      </w:pPr>
      <w:r w:rsidRPr="002975F0">
        <w:rPr>
          <w:u w:val="single"/>
        </w:rPr>
        <w:t>Historical tests</w:t>
      </w:r>
      <w:r>
        <w:t>:</w:t>
      </w:r>
    </w:p>
    <w:p w:rsidR="008115CD" w:rsidRDefault="008115CD" w:rsidP="008115CD">
      <w:pPr>
        <w:pStyle w:val="NormalWeb"/>
      </w:pPr>
      <w:r>
        <w:rPr>
          <w:b/>
          <w:bCs/>
          <w:color w:val="0000FF"/>
        </w:rPr>
        <w:t>Radioisotope cisternography</w:t>
      </w:r>
      <w:r>
        <w:t xml:space="preserve"> (not particularly specific) - isotope injected intrathecally:</w:t>
      </w:r>
    </w:p>
    <w:p w:rsidR="008115CD" w:rsidRDefault="008115CD" w:rsidP="008115CD">
      <w:pPr>
        <w:pStyle w:val="NormalWeb"/>
        <w:ind w:left="720"/>
      </w:pPr>
      <w:r>
        <w:rPr>
          <w:b/>
          <w:bCs/>
          <w:i/>
          <w:iCs/>
        </w:rPr>
        <w:t>normal</w:t>
      </w:r>
      <w:r>
        <w:t xml:space="preserve"> - isotope is seen around brain convexity within 48 hours;</w:t>
      </w:r>
    </w:p>
    <w:p w:rsidR="008115CD" w:rsidRDefault="008115CD" w:rsidP="008115CD">
      <w:pPr>
        <w:pStyle w:val="NormalWeb"/>
        <w:ind w:left="720"/>
      </w:pPr>
      <w:r>
        <w:rPr>
          <w:b/>
          <w:bCs/>
          <w:i/>
          <w:iCs/>
        </w:rPr>
        <w:t>NPH</w:t>
      </w:r>
      <w:r>
        <w:t xml:space="preserve"> - isotope reflux into ventri</w:t>
      </w:r>
      <w:r w:rsidR="0000418F">
        <w:t xml:space="preserve">cles and stasis beyond 48 hours; </w:t>
      </w:r>
      <w:r w:rsidR="0000418F" w:rsidRPr="0000418F">
        <w:t>delayed clearance of radiotracer over the cerebral convexities after 48–72 h</w:t>
      </w:r>
    </w:p>
    <w:p w:rsidR="002975F0" w:rsidRDefault="002975F0">
      <w:pPr>
        <w:pStyle w:val="NormalWeb"/>
      </w:pPr>
    </w:p>
    <w:p w:rsidR="008115CD" w:rsidRDefault="008115CD">
      <w:pPr>
        <w:pStyle w:val="NormalWeb"/>
      </w:pPr>
    </w:p>
    <w:p w:rsidR="00B91486" w:rsidRPr="002975F0" w:rsidRDefault="00B91486" w:rsidP="00B91486">
      <w:pPr>
        <w:pStyle w:val="Nervous6"/>
        <w:ind w:right="7654"/>
      </w:pPr>
      <w:bookmarkStart w:id="12" w:name="_Toc25952405"/>
      <w:r>
        <w:t>CSF dynamic tests</w:t>
      </w:r>
      <w:bookmarkEnd w:id="12"/>
    </w:p>
    <w:p w:rsidR="002975F0" w:rsidRDefault="002975F0">
      <w:pPr>
        <w:pStyle w:val="NormalWeb"/>
      </w:pPr>
      <w:r w:rsidRPr="002975F0">
        <w:rPr>
          <w:u w:val="single"/>
        </w:rPr>
        <w:t>Three supplementary tests</w:t>
      </w:r>
      <w:r w:rsidRPr="002975F0">
        <w:t>:</w:t>
      </w:r>
    </w:p>
    <w:p w:rsidR="000A6B84" w:rsidRPr="000A6B84" w:rsidRDefault="000A6B84" w:rsidP="000A6B84">
      <w:pPr>
        <w:pStyle w:val="NormalWeb"/>
        <w:ind w:left="1440"/>
        <w:rPr>
          <w:i/>
        </w:rPr>
      </w:pPr>
      <w:r w:rsidRPr="000A6B84">
        <w:rPr>
          <w:i/>
        </w:rPr>
        <w:t>Current guidelines recommend that all patients suspected of having idiopathic NPH be considered for supplementary tests with one or more of the three methods</w:t>
      </w:r>
    </w:p>
    <w:p w:rsidR="000A6B84" w:rsidRDefault="000A6B84" w:rsidP="000A6B84">
      <w:pPr>
        <w:pStyle w:val="NormalWeb"/>
        <w:ind w:left="1440"/>
      </w:pPr>
    </w:p>
    <w:p w:rsidR="00B91486" w:rsidRDefault="00B91486" w:rsidP="00B91486">
      <w:pPr>
        <w:pStyle w:val="NormalWeb"/>
        <w:numPr>
          <w:ilvl w:val="0"/>
          <w:numId w:val="9"/>
        </w:numPr>
      </w:pPr>
      <w:r w:rsidRPr="000A6B84">
        <w:rPr>
          <w:highlight w:val="yellow"/>
        </w:rPr>
        <w:t>Lumbar puncture “tap test”</w:t>
      </w:r>
      <w:r w:rsidRPr="002975F0">
        <w:t xml:space="preserve"> </w:t>
      </w:r>
      <w:r>
        <w:t>– high-normal CSF pressure (6-24 cmH</w:t>
      </w:r>
      <w:r w:rsidRPr="00B91486">
        <w:rPr>
          <w:vertAlign w:val="subscript"/>
        </w:rPr>
        <w:t>2</w:t>
      </w:r>
      <w:r>
        <w:t>O), normal CSF composition.</w:t>
      </w:r>
    </w:p>
    <w:p w:rsidR="00B91486" w:rsidRDefault="00B91486" w:rsidP="00B91486">
      <w:pPr>
        <w:pStyle w:val="NormalWeb"/>
        <w:pBdr>
          <w:top w:val="single" w:sz="8" w:space="1" w:color="FF0000" w:shadow="1"/>
          <w:left w:val="single" w:sz="8" w:space="4" w:color="FF0000" w:shadow="1"/>
          <w:bottom w:val="single" w:sz="8" w:space="1" w:color="FF0000" w:shadow="1"/>
          <w:right w:val="single" w:sz="8" w:space="4" w:color="FF0000" w:shadow="1"/>
        </w:pBdr>
        <w:shd w:val="clear" w:color="auto" w:fill="FFCCFF"/>
        <w:spacing w:before="120"/>
        <w:ind w:left="720" w:right="-1"/>
      </w:pPr>
      <w:r>
        <w:rPr>
          <w:b/>
          <w:bCs/>
        </w:rPr>
        <w:t>Removal of 40-50 ml CSF</w:t>
      </w:r>
      <w:r>
        <w:t xml:space="preserve"> → transient clinical </w:t>
      </w:r>
      <w:r>
        <w:rPr>
          <w:i/>
          <w:iCs/>
        </w:rPr>
        <w:t>improvement in cognitive &amp; gait dysfunction</w:t>
      </w:r>
      <w:r>
        <w:t>!*</w:t>
      </w:r>
    </w:p>
    <w:p w:rsidR="00B91486" w:rsidRDefault="00B91486" w:rsidP="00B91486">
      <w:pPr>
        <w:pStyle w:val="NormalWeb"/>
        <w:spacing w:after="120"/>
        <w:ind w:left="2880"/>
        <w:jc w:val="right"/>
      </w:pPr>
      <w:r>
        <w:t xml:space="preserve">*73-100% </w:t>
      </w:r>
      <w:r w:rsidRPr="002975F0">
        <w:t xml:space="preserve">positive predictive value </w:t>
      </w:r>
      <w:r>
        <w:t xml:space="preserve">to indicate better prognosis with shunting; but </w:t>
      </w:r>
      <w:r w:rsidRPr="00131396">
        <w:t>low sensitivity (26-61%).</w:t>
      </w:r>
    </w:p>
    <w:p w:rsidR="00E14394" w:rsidRDefault="00E14394" w:rsidP="00E14394">
      <w:pPr>
        <w:pStyle w:val="NormalWeb"/>
        <w:numPr>
          <w:ilvl w:val="0"/>
          <w:numId w:val="12"/>
        </w:numPr>
      </w:pPr>
      <w:r w:rsidRPr="00E14394">
        <w:t>l</w:t>
      </w:r>
      <w:r>
        <w:t>eft lateral decubitus position</w:t>
      </w:r>
    </w:p>
    <w:p w:rsidR="00E14394" w:rsidRDefault="00E14394" w:rsidP="00E14394">
      <w:pPr>
        <w:pStyle w:val="NormalWeb"/>
        <w:numPr>
          <w:ilvl w:val="0"/>
          <w:numId w:val="12"/>
        </w:numPr>
      </w:pPr>
      <w:r w:rsidRPr="00E14394">
        <w:t>zero point of the manometer is being positioned at the approximate hei</w:t>
      </w:r>
      <w:r>
        <w:t>ght of the atrium of the heart.</w:t>
      </w:r>
    </w:p>
    <w:p w:rsidR="00E14394" w:rsidRDefault="00E14394" w:rsidP="00E14394">
      <w:pPr>
        <w:pStyle w:val="NormalWeb"/>
        <w:numPr>
          <w:ilvl w:val="0"/>
          <w:numId w:val="12"/>
        </w:numPr>
      </w:pPr>
      <w:r>
        <w:t>b</w:t>
      </w:r>
      <w:r w:rsidRPr="00E14394">
        <w:t>efore a pressure reading is made, the patient should be fully relaxed, preferably with the legs extended, for a period of 5 minutes after the spinal needle is introduced.</w:t>
      </w:r>
    </w:p>
    <w:p w:rsidR="00E14A00" w:rsidRDefault="00E14394" w:rsidP="00E14394">
      <w:pPr>
        <w:pStyle w:val="NormalWeb"/>
        <w:numPr>
          <w:ilvl w:val="0"/>
          <w:numId w:val="12"/>
        </w:numPr>
      </w:pPr>
      <w:r>
        <w:t>p</w:t>
      </w:r>
      <w:r w:rsidRPr="00E14394">
        <w:t>ulsation of the CSF column should be visible in synchrony with the heartbeat to ensure that the end of the needle is in good continuity with the subarachnoid space at the time of measurement</w:t>
      </w:r>
      <w:r>
        <w:t>.</w:t>
      </w:r>
    </w:p>
    <w:p w:rsidR="00E14394" w:rsidRDefault="00E14394" w:rsidP="00E14394">
      <w:pPr>
        <w:pStyle w:val="NormalWeb"/>
      </w:pPr>
    </w:p>
    <w:p w:rsidR="00E14A00" w:rsidRDefault="000A6B84" w:rsidP="00E14A00">
      <w:pPr>
        <w:pStyle w:val="NormalWeb"/>
        <w:numPr>
          <w:ilvl w:val="0"/>
          <w:numId w:val="9"/>
        </w:numPr>
      </w:pPr>
      <w:r w:rsidRPr="00E14A00">
        <w:rPr>
          <w:highlight w:val="yellow"/>
        </w:rPr>
        <w:t>Measures of CSF outflow resistance</w:t>
      </w:r>
      <w:r w:rsidR="00E14A00">
        <w:t xml:space="preserve"> - </w:t>
      </w:r>
      <w:r w:rsidR="00E14A00" w:rsidRPr="002975F0">
        <w:t xml:space="preserve">thought to reflect </w:t>
      </w:r>
      <w:r w:rsidR="00E14A00">
        <w:t>CSF absorption pathways.</w:t>
      </w:r>
    </w:p>
    <w:p w:rsidR="00E14A00" w:rsidRDefault="00E14A00" w:rsidP="00E14A00">
      <w:pPr>
        <w:pStyle w:val="NormalWeb"/>
        <w:numPr>
          <w:ilvl w:val="0"/>
          <w:numId w:val="12"/>
        </w:numPr>
      </w:pPr>
      <w:r>
        <w:t>f</w:t>
      </w:r>
      <w:r w:rsidRPr="002975F0">
        <w:t>luid is injected into CSF space (e.g. ventricles or lumbar sa</w:t>
      </w:r>
      <w:r>
        <w:t>c) either by bolus or infusion.</w:t>
      </w:r>
    </w:p>
    <w:p w:rsidR="00E14A00" w:rsidRDefault="00E14A00" w:rsidP="00E14A00">
      <w:pPr>
        <w:pStyle w:val="NormalWeb"/>
        <w:numPr>
          <w:ilvl w:val="0"/>
          <w:numId w:val="12"/>
        </w:numPr>
      </w:pPr>
      <w:r w:rsidRPr="002975F0">
        <w:t>CSF outflow resistance can then be calculated with pressure-volume study and used to assess CSF circulation for signs of disturbance</w:t>
      </w:r>
      <w:r>
        <w:t>.</w:t>
      </w:r>
    </w:p>
    <w:p w:rsidR="00E14A00" w:rsidRDefault="00E14A00" w:rsidP="00E14A00">
      <w:pPr>
        <w:pStyle w:val="NormalWeb"/>
        <w:ind w:left="2880"/>
      </w:pPr>
      <w:r w:rsidRPr="002975F0">
        <w:t xml:space="preserve">In Dutch NPH study, </w:t>
      </w:r>
      <w:r w:rsidRPr="00E14A00">
        <w:rPr>
          <w:color w:val="FF0000"/>
        </w:rPr>
        <w:t>outflow resistance &gt; 18 mm Hg/mL/min</w:t>
      </w:r>
      <w:r>
        <w:t xml:space="preserve"> </w:t>
      </w:r>
      <w:r w:rsidRPr="002975F0">
        <w:t>had specificity of 87% and sensitivity of 46%.</w:t>
      </w:r>
    </w:p>
    <w:p w:rsidR="000A6B84" w:rsidRDefault="00E14A00" w:rsidP="00E14A00">
      <w:pPr>
        <w:pStyle w:val="NormalWeb"/>
        <w:numPr>
          <w:ilvl w:val="0"/>
          <w:numId w:val="12"/>
        </w:numPr>
      </w:pPr>
      <w:r w:rsidRPr="002975F0">
        <w:t xml:space="preserve">can also be performed through preimplanted ventricular reservoir device. </w:t>
      </w:r>
    </w:p>
    <w:p w:rsidR="00E14A00" w:rsidRDefault="00E14A00" w:rsidP="000A6B84">
      <w:pPr>
        <w:pStyle w:val="NormalWeb"/>
        <w:ind w:left="720"/>
      </w:pPr>
    </w:p>
    <w:p w:rsidR="002975F0" w:rsidRPr="002975F0" w:rsidRDefault="000A6B84" w:rsidP="000A6B84">
      <w:pPr>
        <w:pStyle w:val="NormalWeb"/>
        <w:numPr>
          <w:ilvl w:val="0"/>
          <w:numId w:val="9"/>
        </w:numPr>
      </w:pPr>
      <w:r w:rsidRPr="000A6B84">
        <w:rPr>
          <w:highlight w:val="yellow"/>
        </w:rPr>
        <w:t>Prolonged e</w:t>
      </w:r>
      <w:r w:rsidR="002975F0" w:rsidRPr="000A6B84">
        <w:rPr>
          <w:highlight w:val="yellow"/>
        </w:rPr>
        <w:t>xternal lumbar drainage</w:t>
      </w:r>
      <w:r w:rsidRPr="000A6B84">
        <w:t xml:space="preserve"> </w:t>
      </w:r>
      <w:r>
        <w:t>(</w:t>
      </w:r>
      <w:r w:rsidRPr="002975F0">
        <w:t>in excess of 300 mL</w:t>
      </w:r>
      <w:r w:rsidR="00B85C2F">
        <w:t>, e.g. 3 days at 5 mL/hr</w:t>
      </w:r>
      <w:r>
        <w:t>) –</w:t>
      </w:r>
      <w:r w:rsidR="00A14BD5">
        <w:t xml:space="preserve"> </w:t>
      </w:r>
      <w:r w:rsidRPr="002975F0">
        <w:t>high</w:t>
      </w:r>
      <w:r>
        <w:t>e</w:t>
      </w:r>
      <w:r w:rsidR="00A14BD5">
        <w:t>st</w:t>
      </w:r>
      <w:r>
        <w:t xml:space="preserve"> </w:t>
      </w:r>
      <w:r w:rsidRPr="00131396">
        <w:rPr>
          <w:color w:val="00B050"/>
        </w:rPr>
        <w:t>sensitivity (50-</w:t>
      </w:r>
      <w:r w:rsidR="00131396" w:rsidRPr="00131396">
        <w:rPr>
          <w:color w:val="00B050"/>
        </w:rPr>
        <w:t>10</w:t>
      </w:r>
      <w:r w:rsidRPr="00131396">
        <w:rPr>
          <w:color w:val="00B050"/>
        </w:rPr>
        <w:t xml:space="preserve">0%), </w:t>
      </w:r>
      <w:r w:rsidRPr="002975F0">
        <w:t xml:space="preserve">specificity (80%), and </w:t>
      </w:r>
      <w:r w:rsidRPr="00131396">
        <w:rPr>
          <w:color w:val="00B050"/>
        </w:rPr>
        <w:t>positive predictive value (80-100%).</w:t>
      </w:r>
    </w:p>
    <w:p w:rsidR="002975F0" w:rsidRDefault="002975F0">
      <w:pPr>
        <w:pStyle w:val="NormalWeb"/>
      </w:pPr>
    </w:p>
    <w:p w:rsidR="00B85C2F" w:rsidRDefault="00B85C2F">
      <w:pPr>
        <w:pStyle w:val="NormalWeb"/>
      </w:pPr>
    </w:p>
    <w:p w:rsidR="002975F0" w:rsidRDefault="002975F0">
      <w:pPr>
        <w:pStyle w:val="NormalWeb"/>
      </w:pPr>
    </w:p>
    <w:p w:rsidR="00D23A7E" w:rsidRDefault="00D23A7E" w:rsidP="00D23A7E">
      <w:pPr>
        <w:pStyle w:val="Nervous1"/>
      </w:pPr>
      <w:bookmarkStart w:id="13" w:name="_Toc25952406"/>
      <w:r>
        <w:t>Differential Diagnosis</w:t>
      </w:r>
      <w:bookmarkEnd w:id="13"/>
    </w:p>
    <w:p w:rsidR="008115CD" w:rsidRDefault="008115CD" w:rsidP="00D23A7E">
      <w:r w:rsidRPr="008115CD">
        <w:t>NPH can resemble, or occur in combination with, various disorders that are prevalent in the elderly, such as cerebrovascular disease</w:t>
      </w:r>
      <w:r w:rsidR="00512F59">
        <w:t>*</w:t>
      </w:r>
      <w:r w:rsidRPr="008115CD">
        <w:t>, neurodegenerative disorders (e.g., Alzheimer’s, Parkinson’s, Lewy body disease), primary urolog</w:t>
      </w:r>
      <w:r w:rsidR="00CA6660">
        <w:t>ical disorders, spinal stenosis</w:t>
      </w:r>
      <w:r w:rsidRPr="008115CD">
        <w:t>.</w:t>
      </w:r>
    </w:p>
    <w:p w:rsidR="00512F59" w:rsidRDefault="00512F59" w:rsidP="00512F59">
      <w:pPr>
        <w:ind w:left="720"/>
      </w:pPr>
      <w:r>
        <w:t>N.B. these coexistences may make patients not to respond to shunt (false-negative response)!</w:t>
      </w:r>
    </w:p>
    <w:p w:rsidR="008115CD" w:rsidRDefault="008115CD" w:rsidP="00D23A7E"/>
    <w:p w:rsidR="002620AA" w:rsidRDefault="00512F59" w:rsidP="00D23A7E">
      <w:r>
        <w:t>*</w:t>
      </w:r>
      <w:r w:rsidR="002620AA">
        <w:t xml:space="preserve">bilateral multiple lacunar strokes </w:t>
      </w:r>
      <w:r w:rsidR="002620AA" w:rsidRPr="00246134">
        <w:t>(</w:t>
      </w:r>
      <w:r w:rsidR="002620AA" w:rsidRPr="002620AA">
        <w:t>état lacunaire)</w:t>
      </w:r>
      <w:r w:rsidR="002620AA">
        <w:t xml:space="preserve"> can give all three symptoms!!! </w:t>
      </w:r>
      <w:hyperlink r:id="rId15" w:anchor="ÉTAT_LACUNAIRE" w:history="1">
        <w:r w:rsidR="002620AA" w:rsidRPr="002620AA">
          <w:rPr>
            <w:rStyle w:val="Hyperlink"/>
          </w:rPr>
          <w:t>see p. Vas3 &gt;&gt;</w:t>
        </w:r>
      </w:hyperlink>
    </w:p>
    <w:p w:rsidR="002620AA" w:rsidRDefault="002620AA" w:rsidP="00D23A7E"/>
    <w:p w:rsidR="00A763FD" w:rsidRPr="00270E81" w:rsidRDefault="00A763FD" w:rsidP="00A763FD">
      <w:pPr>
        <w:pStyle w:val="NormalWeb"/>
        <w:shd w:val="clear" w:color="auto" w:fill="FFE599" w:themeFill="accent4" w:themeFillTint="66"/>
        <w:spacing w:before="120"/>
      </w:pPr>
      <w:r>
        <w:t>V</w:t>
      </w:r>
      <w:r w:rsidRPr="00270E81">
        <w:t xml:space="preserve">entriculomegaly </w:t>
      </w:r>
      <w:r>
        <w:t>+</w:t>
      </w:r>
      <w:r w:rsidRPr="00270E81">
        <w:t xml:space="preserve"> absence of </w:t>
      </w:r>
      <w:r>
        <w:t>full</w:t>
      </w:r>
      <w:r w:rsidRPr="00270E81">
        <w:t xml:space="preserve"> triad symptoms </w:t>
      </w:r>
      <w:r>
        <w:t>=</w:t>
      </w:r>
      <w:r w:rsidRPr="00270E81">
        <w:t xml:space="preserve"> generally not NPH</w:t>
      </w:r>
    </w:p>
    <w:p w:rsidR="00A763FD" w:rsidRDefault="00A763FD" w:rsidP="00A763FD">
      <w:pPr>
        <w:pStyle w:val="NormalWeb"/>
        <w:shd w:val="clear" w:color="auto" w:fill="FFE599" w:themeFill="accent4" w:themeFillTint="66"/>
        <w:spacing w:before="120"/>
      </w:pPr>
      <w:r>
        <w:t>No any single component of clinical triad =</w:t>
      </w:r>
      <w:r w:rsidRPr="00270E81">
        <w:t xml:space="preserve"> </w:t>
      </w:r>
      <w:r>
        <w:t>unlikely</w:t>
      </w:r>
      <w:r w:rsidRPr="00270E81">
        <w:t xml:space="preserve"> NPH</w:t>
      </w:r>
    </w:p>
    <w:p w:rsidR="00A763FD" w:rsidRDefault="00A763FD" w:rsidP="00A763FD">
      <w:pPr>
        <w:pStyle w:val="NormalWeb"/>
        <w:shd w:val="clear" w:color="auto" w:fill="FFE599" w:themeFill="accent4" w:themeFillTint="66"/>
        <w:spacing w:before="120"/>
      </w:pPr>
      <w:r>
        <w:t>No</w:t>
      </w:r>
      <w:r w:rsidRPr="00270E81">
        <w:t xml:space="preserve"> ventricular enlargement even if </w:t>
      </w:r>
      <w:r>
        <w:t>with</w:t>
      </w:r>
      <w:r w:rsidRPr="00270E81">
        <w:t xml:space="preserve"> some or all</w:t>
      </w:r>
      <w:r>
        <w:t xml:space="preserve"> </w:t>
      </w:r>
      <w:r w:rsidRPr="00270E81">
        <w:t xml:space="preserve">of the triad symptoms </w:t>
      </w:r>
      <w:r>
        <w:t>=</w:t>
      </w:r>
      <w:r w:rsidRPr="00270E81">
        <w:t xml:space="preserve"> </w:t>
      </w:r>
      <w:r>
        <w:t>unlikely</w:t>
      </w:r>
      <w:r w:rsidRPr="00270E81">
        <w:t xml:space="preserve"> NPH</w:t>
      </w:r>
    </w:p>
    <w:p w:rsidR="00A763FD" w:rsidRDefault="00A763FD" w:rsidP="00A763FD">
      <w:pPr>
        <w:pStyle w:val="NormalWeb"/>
        <w:shd w:val="clear" w:color="auto" w:fill="FFE599" w:themeFill="accent4" w:themeFillTint="66"/>
        <w:spacing w:before="120"/>
      </w:pPr>
      <w:r>
        <w:t>Papilledema or ICP↑</w:t>
      </w:r>
      <w:r w:rsidRPr="00270E81">
        <w:t xml:space="preserve"> </w:t>
      </w:r>
      <w:r>
        <w:t>=</w:t>
      </w:r>
      <w:r w:rsidRPr="00270E81">
        <w:t xml:space="preserve"> </w:t>
      </w:r>
      <w:r>
        <w:t>unlikely</w:t>
      </w:r>
      <w:r w:rsidRPr="00270E81">
        <w:t xml:space="preserve"> NPH</w:t>
      </w:r>
    </w:p>
    <w:p w:rsidR="00A763FD" w:rsidRDefault="00A763FD" w:rsidP="00D23A7E"/>
    <w:p w:rsidR="00A763FD" w:rsidRDefault="00A763FD" w:rsidP="00D23A7E"/>
    <w:p w:rsidR="00D23A7E" w:rsidRPr="002E3769" w:rsidRDefault="00D23A7E" w:rsidP="00D23A7E">
      <w:pPr>
        <w:rPr>
          <w:u w:val="single"/>
        </w:rPr>
      </w:pPr>
      <w:r w:rsidRPr="002E3769">
        <w:rPr>
          <w:u w:val="single"/>
        </w:rPr>
        <w:t>GAIT DISTURBANCE</w:t>
      </w:r>
    </w:p>
    <w:p w:rsidR="00D23A7E" w:rsidRDefault="00D23A7E" w:rsidP="00D23A7E">
      <w:pPr>
        <w:ind w:left="720"/>
        <w:rPr>
          <w:i/>
          <w:iCs/>
        </w:rPr>
      </w:pPr>
      <w:r>
        <w:rPr>
          <w:i/>
          <w:iCs/>
        </w:rPr>
        <w:t>Vascular</w:t>
      </w:r>
    </w:p>
    <w:p w:rsidR="00D23A7E" w:rsidRDefault="00D23A7E" w:rsidP="00D23A7E">
      <w:pPr>
        <w:ind w:left="1440"/>
      </w:pPr>
      <w:r>
        <w:t>Cerebrovascular disease</w:t>
      </w:r>
    </w:p>
    <w:p w:rsidR="00D23A7E" w:rsidRDefault="00D23A7E" w:rsidP="00D23A7E">
      <w:pPr>
        <w:ind w:left="1440"/>
      </w:pPr>
      <w:r>
        <w:t>Stroke</w:t>
      </w:r>
    </w:p>
    <w:p w:rsidR="00D23A7E" w:rsidRDefault="00D23A7E" w:rsidP="00D23A7E">
      <w:pPr>
        <w:ind w:left="1440"/>
      </w:pPr>
      <w:r>
        <w:t>Multi-infarct dementia</w:t>
      </w:r>
    </w:p>
    <w:p w:rsidR="00D23A7E" w:rsidRDefault="00D23A7E" w:rsidP="00D23A7E">
      <w:pPr>
        <w:ind w:left="1440"/>
      </w:pPr>
      <w:r>
        <w:t>Binswanger's disease</w:t>
      </w:r>
    </w:p>
    <w:p w:rsidR="00D23A7E" w:rsidRDefault="00D23A7E" w:rsidP="00D23A7E">
      <w:pPr>
        <w:ind w:left="720"/>
        <w:rPr>
          <w:i/>
          <w:iCs/>
        </w:rPr>
      </w:pPr>
      <w:r>
        <w:rPr>
          <w:i/>
          <w:iCs/>
        </w:rPr>
        <w:t>Neurodegenerative</w:t>
      </w:r>
    </w:p>
    <w:p w:rsidR="00D23A7E" w:rsidRDefault="00D23A7E" w:rsidP="00D23A7E">
      <w:pPr>
        <w:ind w:left="1440"/>
      </w:pPr>
      <w:r>
        <w:t>Parkinson's disease</w:t>
      </w:r>
    </w:p>
    <w:p w:rsidR="00D23A7E" w:rsidRDefault="00D23A7E" w:rsidP="00D23A7E">
      <w:pPr>
        <w:ind w:left="1440"/>
      </w:pPr>
      <w:r>
        <w:t>Alzheimer's disease</w:t>
      </w:r>
    </w:p>
    <w:p w:rsidR="00D23A7E" w:rsidRDefault="00D23A7E" w:rsidP="00D23A7E">
      <w:pPr>
        <w:ind w:left="1440"/>
      </w:pPr>
      <w:r>
        <w:t>Progressive supranuclear palsy</w:t>
      </w:r>
    </w:p>
    <w:p w:rsidR="00D23A7E" w:rsidRDefault="00D23A7E" w:rsidP="00D23A7E">
      <w:pPr>
        <w:ind w:left="1440"/>
      </w:pPr>
      <w:r>
        <w:t>Frontotemporal dementia</w:t>
      </w:r>
    </w:p>
    <w:p w:rsidR="00D23A7E" w:rsidRDefault="00D23A7E" w:rsidP="00D23A7E">
      <w:pPr>
        <w:ind w:left="720"/>
        <w:rPr>
          <w:i/>
          <w:iCs/>
        </w:rPr>
      </w:pPr>
      <w:r>
        <w:rPr>
          <w:i/>
          <w:iCs/>
        </w:rPr>
        <w:t>Miscellaneous</w:t>
      </w:r>
    </w:p>
    <w:p w:rsidR="00D23A7E" w:rsidRDefault="00D23A7E" w:rsidP="00D23A7E">
      <w:pPr>
        <w:ind w:left="1440"/>
      </w:pPr>
      <w:r>
        <w:t>Peripheral neuropathy</w:t>
      </w:r>
    </w:p>
    <w:p w:rsidR="00D23A7E" w:rsidRDefault="00D23A7E" w:rsidP="00D23A7E">
      <w:pPr>
        <w:ind w:left="1440"/>
      </w:pPr>
      <w:r>
        <w:t>Cervical myelopathy</w:t>
      </w:r>
    </w:p>
    <w:p w:rsidR="00D23A7E" w:rsidRDefault="00D23A7E" w:rsidP="00D23A7E">
      <w:pPr>
        <w:ind w:left="1440"/>
      </w:pPr>
      <w:r>
        <w:t>Lumbar canal stenosis</w:t>
      </w:r>
    </w:p>
    <w:p w:rsidR="00D23A7E" w:rsidRDefault="00D23A7E" w:rsidP="00D23A7E">
      <w:pPr>
        <w:ind w:left="1440"/>
      </w:pPr>
      <w:r>
        <w:t>Diabetic neuropathy</w:t>
      </w:r>
    </w:p>
    <w:p w:rsidR="00D23A7E" w:rsidRDefault="00D23A7E" w:rsidP="00D23A7E">
      <w:pPr>
        <w:ind w:left="1440"/>
      </w:pPr>
      <w:r>
        <w:t>Autonomic dysregulation</w:t>
      </w:r>
    </w:p>
    <w:p w:rsidR="00D23A7E" w:rsidRDefault="00D23A7E" w:rsidP="00D23A7E">
      <w:pPr>
        <w:ind w:left="1440"/>
      </w:pPr>
      <w:r>
        <w:t>Spinal neoplasm</w:t>
      </w:r>
    </w:p>
    <w:p w:rsidR="009252E8" w:rsidRDefault="009252E8" w:rsidP="00D23A7E">
      <w:pPr>
        <w:ind w:left="1440"/>
      </w:pPr>
    </w:p>
    <w:p w:rsidR="00D23A7E" w:rsidRPr="002E3769" w:rsidRDefault="00D23A7E" w:rsidP="00D23A7E">
      <w:pPr>
        <w:rPr>
          <w:u w:val="single"/>
        </w:rPr>
      </w:pPr>
      <w:r w:rsidRPr="002E3769">
        <w:rPr>
          <w:u w:val="single"/>
        </w:rPr>
        <w:t>DEMENTIA</w:t>
      </w:r>
    </w:p>
    <w:p w:rsidR="00D23A7E" w:rsidRDefault="00D23A7E" w:rsidP="00D23A7E">
      <w:pPr>
        <w:ind w:left="720"/>
        <w:rPr>
          <w:i/>
          <w:iCs/>
        </w:rPr>
      </w:pPr>
      <w:r>
        <w:rPr>
          <w:i/>
          <w:iCs/>
        </w:rPr>
        <w:t>Vascular</w:t>
      </w:r>
    </w:p>
    <w:p w:rsidR="00D23A7E" w:rsidRDefault="00D23A7E" w:rsidP="00D23A7E">
      <w:pPr>
        <w:ind w:left="1440"/>
      </w:pPr>
      <w:r>
        <w:t>Cerebrovascular disease</w:t>
      </w:r>
    </w:p>
    <w:p w:rsidR="00D23A7E" w:rsidRDefault="00D23A7E" w:rsidP="00D23A7E">
      <w:pPr>
        <w:ind w:left="1440"/>
      </w:pPr>
      <w:r>
        <w:t>Stroke</w:t>
      </w:r>
    </w:p>
    <w:p w:rsidR="00D23A7E" w:rsidRDefault="00D23A7E" w:rsidP="00D23A7E">
      <w:pPr>
        <w:ind w:left="1440"/>
      </w:pPr>
      <w:r>
        <w:t>Multi-infarct dementia</w:t>
      </w:r>
    </w:p>
    <w:p w:rsidR="00D23A7E" w:rsidRDefault="00D23A7E" w:rsidP="00D23A7E">
      <w:pPr>
        <w:ind w:left="1440"/>
      </w:pPr>
      <w:r>
        <w:t>Binswanger's disease</w:t>
      </w:r>
    </w:p>
    <w:p w:rsidR="00D23A7E" w:rsidRDefault="00D23A7E" w:rsidP="00D23A7E">
      <w:pPr>
        <w:ind w:left="1440"/>
      </w:pPr>
      <w:r>
        <w:t>CADASIL (cerebral autosomal dominant arteriopathy, subcortical infarcts, and leukoencephalopathy)</w:t>
      </w:r>
    </w:p>
    <w:p w:rsidR="00D23A7E" w:rsidRDefault="00D23A7E" w:rsidP="00D23A7E">
      <w:pPr>
        <w:ind w:left="720"/>
        <w:rPr>
          <w:i/>
          <w:iCs/>
        </w:rPr>
      </w:pPr>
      <w:r>
        <w:rPr>
          <w:i/>
          <w:iCs/>
        </w:rPr>
        <w:t>Neurodegenerative</w:t>
      </w:r>
    </w:p>
    <w:p w:rsidR="00D23A7E" w:rsidRDefault="00D23A7E" w:rsidP="00D23A7E">
      <w:pPr>
        <w:ind w:left="1440"/>
      </w:pPr>
      <w:r>
        <w:t>Parkinson's disease</w:t>
      </w:r>
    </w:p>
    <w:p w:rsidR="00D23A7E" w:rsidRDefault="00D23A7E" w:rsidP="00D23A7E">
      <w:pPr>
        <w:ind w:left="1440"/>
      </w:pPr>
      <w:r>
        <w:t>Alzheimer's disease</w:t>
      </w:r>
    </w:p>
    <w:p w:rsidR="00D23A7E" w:rsidRDefault="00D23A7E" w:rsidP="00D23A7E">
      <w:pPr>
        <w:ind w:left="1440"/>
      </w:pPr>
      <w:r>
        <w:t>Progressive supranuclear palsy</w:t>
      </w:r>
    </w:p>
    <w:p w:rsidR="00D23A7E" w:rsidRDefault="00D23A7E" w:rsidP="00D23A7E">
      <w:pPr>
        <w:ind w:left="1440"/>
      </w:pPr>
      <w:r>
        <w:t>Frontotemporal dementia</w:t>
      </w:r>
    </w:p>
    <w:p w:rsidR="00D23A7E" w:rsidRDefault="00D23A7E" w:rsidP="00D23A7E">
      <w:pPr>
        <w:ind w:left="1440"/>
      </w:pPr>
      <w:r>
        <w:t>Corticobasal degeneration</w:t>
      </w:r>
    </w:p>
    <w:p w:rsidR="009252E8" w:rsidRDefault="009252E8" w:rsidP="002E3769"/>
    <w:p w:rsidR="002E3769" w:rsidRDefault="002E3769" w:rsidP="002E3769">
      <w:r>
        <w:rPr>
          <w:noProof/>
        </w:rPr>
        <w:drawing>
          <wp:inline distT="0" distB="0" distL="0" distR="0" wp14:anchorId="69B4F8DF" wp14:editId="1BFFE40C">
            <wp:extent cx="6300470" cy="225234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470" cy="2252345"/>
                    </a:xfrm>
                    <a:prstGeom prst="rect">
                      <a:avLst/>
                    </a:prstGeom>
                  </pic:spPr>
                </pic:pic>
              </a:graphicData>
            </a:graphic>
          </wp:inline>
        </w:drawing>
      </w:r>
    </w:p>
    <w:p w:rsidR="002E3769" w:rsidRDefault="002E3769" w:rsidP="00D23A7E">
      <w:pPr>
        <w:ind w:left="1440"/>
      </w:pPr>
    </w:p>
    <w:p w:rsidR="002E3769" w:rsidRDefault="002E3769" w:rsidP="00D23A7E">
      <w:pPr>
        <w:ind w:left="1440"/>
      </w:pPr>
    </w:p>
    <w:p w:rsidR="00D23A7E" w:rsidRPr="002E3769" w:rsidRDefault="00D23A7E" w:rsidP="00D23A7E">
      <w:pPr>
        <w:rPr>
          <w:u w:val="single"/>
        </w:rPr>
      </w:pPr>
      <w:r w:rsidRPr="002E3769">
        <w:rPr>
          <w:u w:val="single"/>
        </w:rPr>
        <w:t>URINARY INCONTINENCE</w:t>
      </w:r>
    </w:p>
    <w:p w:rsidR="00D23A7E" w:rsidRDefault="00D23A7E" w:rsidP="00D23A7E">
      <w:pPr>
        <w:ind w:left="720"/>
        <w:rPr>
          <w:i/>
          <w:iCs/>
        </w:rPr>
      </w:pPr>
      <w:r>
        <w:rPr>
          <w:i/>
          <w:iCs/>
        </w:rPr>
        <w:t>Structural</w:t>
      </w:r>
    </w:p>
    <w:p w:rsidR="00D23A7E" w:rsidRDefault="00D23A7E" w:rsidP="00D23A7E">
      <w:pPr>
        <w:ind w:left="1440"/>
      </w:pPr>
      <w:r>
        <w:t>Bladder outflow obstruction</w:t>
      </w:r>
    </w:p>
    <w:p w:rsidR="00D23A7E" w:rsidRDefault="00D23A7E" w:rsidP="00D23A7E">
      <w:pPr>
        <w:ind w:left="1440"/>
      </w:pPr>
      <w:r>
        <w:t>Benign prostatic hypertrophy</w:t>
      </w:r>
    </w:p>
    <w:p w:rsidR="00D23A7E" w:rsidRDefault="00D23A7E" w:rsidP="00D23A7E">
      <w:pPr>
        <w:ind w:left="720"/>
        <w:rPr>
          <w:i/>
          <w:iCs/>
        </w:rPr>
      </w:pPr>
      <w:r>
        <w:rPr>
          <w:i/>
          <w:iCs/>
        </w:rPr>
        <w:t>Bladder innervation</w:t>
      </w:r>
    </w:p>
    <w:p w:rsidR="00D23A7E" w:rsidRDefault="00D23A7E" w:rsidP="00D23A7E">
      <w:pPr>
        <w:ind w:left="1440"/>
      </w:pPr>
      <w:r>
        <w:t>Autonomic dysregulation</w:t>
      </w:r>
    </w:p>
    <w:p w:rsidR="00D23A7E" w:rsidRDefault="00D23A7E" w:rsidP="00D23A7E">
      <w:pPr>
        <w:ind w:left="1440"/>
      </w:pPr>
      <w:r>
        <w:t>Lumbar canal stenosis</w:t>
      </w:r>
    </w:p>
    <w:p w:rsidR="00D23A7E" w:rsidRDefault="00D23A7E" w:rsidP="00D23A7E">
      <w:pPr>
        <w:ind w:left="720"/>
        <w:rPr>
          <w:i/>
          <w:iCs/>
        </w:rPr>
      </w:pPr>
      <w:r>
        <w:rPr>
          <w:i/>
          <w:iCs/>
        </w:rPr>
        <w:t>Miscellaneous</w:t>
      </w:r>
    </w:p>
    <w:p w:rsidR="00D23A7E" w:rsidRDefault="00D23A7E" w:rsidP="00D23A7E">
      <w:pPr>
        <w:ind w:left="1440"/>
      </w:pPr>
      <w:r>
        <w:t>Medications—anticholinergics, diuretics</w:t>
      </w:r>
    </w:p>
    <w:p w:rsidR="000E24E4" w:rsidRDefault="000E24E4">
      <w:pPr>
        <w:pStyle w:val="NormalWeb"/>
      </w:pPr>
    </w:p>
    <w:p w:rsidR="00D23A7E" w:rsidRDefault="00D23A7E">
      <w:pPr>
        <w:pStyle w:val="NormalWeb"/>
      </w:pPr>
    </w:p>
    <w:p w:rsidR="000E24E4" w:rsidRDefault="000E24E4">
      <w:pPr>
        <w:pStyle w:val="Nervous1"/>
      </w:pPr>
      <w:bookmarkStart w:id="14" w:name="_Toc25952407"/>
      <w:r>
        <w:t>Treatment</w:t>
      </w:r>
      <w:bookmarkEnd w:id="14"/>
    </w:p>
    <w:p w:rsidR="00D52002" w:rsidRDefault="00D52002" w:rsidP="00D52002">
      <w:pPr>
        <w:pStyle w:val="NormalWeb"/>
        <w:numPr>
          <w:ilvl w:val="0"/>
          <w:numId w:val="12"/>
        </w:numPr>
        <w:spacing w:before="120"/>
      </w:pPr>
      <w:r w:rsidRPr="00D52002">
        <w:t>ataxia, dementia, and incontinence associat</w:t>
      </w:r>
      <w:r>
        <w:t xml:space="preserve">ed with more advance stages (&gt; </w:t>
      </w:r>
      <w:r w:rsidRPr="00D52002">
        <w:t>2 years’ duration</w:t>
      </w:r>
      <w:r>
        <w:t>)</w:t>
      </w:r>
      <w:r w:rsidRPr="00D52002">
        <w:t xml:space="preserve"> </w:t>
      </w:r>
      <w:r>
        <w:t xml:space="preserve">of </w:t>
      </w:r>
      <w:r w:rsidRPr="00D52002">
        <w:t>NPH tend to be less responsive to treatment</w:t>
      </w:r>
      <w:r>
        <w:t xml:space="preserve"> - </w:t>
      </w:r>
      <w:r w:rsidRPr="00D52002">
        <w:rPr>
          <w:rStyle w:val="Red"/>
          <w:i/>
        </w:rPr>
        <w:t>early treatment can be instrumental</w:t>
      </w:r>
      <w:r w:rsidRPr="00D52002">
        <w:t xml:space="preserve"> in achieving an optimal treatment outcome and avoiding irreversible impairments</w:t>
      </w:r>
    </w:p>
    <w:p w:rsidR="00D52002" w:rsidRDefault="00D52002" w:rsidP="00D52002">
      <w:pPr>
        <w:pStyle w:val="NormalWeb"/>
        <w:spacing w:before="120"/>
      </w:pPr>
    </w:p>
    <w:p w:rsidR="00A763FD" w:rsidRPr="00270E81" w:rsidRDefault="00A763FD" w:rsidP="00A763FD"/>
    <w:p w:rsidR="005F628B" w:rsidRDefault="005F628B" w:rsidP="00A763FD">
      <w:pPr>
        <w:pStyle w:val="NormalWeb"/>
        <w:numPr>
          <w:ilvl w:val="0"/>
          <w:numId w:val="6"/>
        </w:numPr>
        <w:spacing w:before="120"/>
      </w:pPr>
      <w:r w:rsidRPr="000770EE">
        <w:rPr>
          <w:bCs/>
          <w:smallCaps/>
          <w:color w:val="FF0000"/>
          <w:lang w:val="en-GB"/>
          <w14:shadow w14:blurRad="50800" w14:dist="38100" w14:dir="2700000" w14:sx="100000" w14:sy="100000" w14:kx="0" w14:ky="0" w14:algn="tl">
            <w14:srgbClr w14:val="000000">
              <w14:alpha w14:val="60000"/>
            </w14:srgbClr>
          </w14:shadow>
        </w:rPr>
        <w:t>acetazolamide</w:t>
      </w:r>
      <w:r>
        <w:t xml:space="preserve"> or </w:t>
      </w:r>
      <w:r w:rsidRPr="000770EE">
        <w:rPr>
          <w:bCs/>
          <w:smallCaps/>
          <w:color w:val="FF0000"/>
          <w:lang w:val="en-GB"/>
          <w14:shadow w14:blurRad="50800" w14:dist="38100" w14:dir="2700000" w14:sx="100000" w14:sy="100000" w14:kx="0" w14:ky="0" w14:algn="tl">
            <w14:srgbClr w14:val="000000">
              <w14:alpha w14:val="60000"/>
            </w14:srgbClr>
          </w14:shadow>
        </w:rPr>
        <w:t>digoxin</w:t>
      </w:r>
      <w:r>
        <w:t xml:space="preserve"> to decrease CSF production.</w:t>
      </w:r>
    </w:p>
    <w:p w:rsidR="000E24E4" w:rsidRDefault="000E24E4">
      <w:pPr>
        <w:pStyle w:val="NormalWeb"/>
        <w:numPr>
          <w:ilvl w:val="0"/>
          <w:numId w:val="6"/>
        </w:numPr>
        <w:spacing w:before="120"/>
      </w:pPr>
      <w:r w:rsidRPr="000770EE">
        <w:rPr>
          <w:b/>
          <w:bCs/>
          <w:smallCaps/>
          <w:color w:val="0000FF"/>
          <w14:shadow w14:blurRad="50800" w14:dist="38100" w14:dir="2700000" w14:sx="100000" w14:sy="100000" w14:kx="0" w14:ky="0" w14:algn="tl">
            <w14:srgbClr w14:val="000000">
              <w14:alpha w14:val="60000"/>
            </w14:srgbClr>
          </w14:shadow>
        </w:rPr>
        <w:t>Ventricular shunting</w:t>
      </w:r>
      <w:r>
        <w:t>; patient selection criteria:</w:t>
      </w:r>
    </w:p>
    <w:p w:rsidR="000E24E4" w:rsidRDefault="000E24E4">
      <w:pPr>
        <w:pStyle w:val="NormalWeb"/>
        <w:numPr>
          <w:ilvl w:val="0"/>
          <w:numId w:val="5"/>
        </w:numPr>
      </w:pPr>
      <w:r>
        <w:t>mild dementia of &lt; 2 years' duration</w:t>
      </w:r>
    </w:p>
    <w:p w:rsidR="000E24E4" w:rsidRDefault="000E24E4">
      <w:pPr>
        <w:pStyle w:val="NormalWeb"/>
        <w:numPr>
          <w:ilvl w:val="0"/>
          <w:numId w:val="5"/>
        </w:numPr>
      </w:pPr>
      <w:r>
        <w:t>typical gait and urinary dysfunction</w:t>
      </w:r>
    </w:p>
    <w:p w:rsidR="000E24E4" w:rsidRDefault="000E24E4">
      <w:pPr>
        <w:pStyle w:val="NormalWeb"/>
        <w:numPr>
          <w:ilvl w:val="0"/>
          <w:numId w:val="5"/>
        </w:numPr>
      </w:pPr>
      <w:r>
        <w:t>rapid CSF flow in 4</w:t>
      </w:r>
      <w:r>
        <w:rPr>
          <w:vertAlign w:val="superscript"/>
        </w:rPr>
        <w:t>th</w:t>
      </w:r>
      <w:r>
        <w:t xml:space="preserve"> ventricle and cerebral aqueduct (seen as accentuated signal loss on heavily T2-weighted images).</w:t>
      </w:r>
    </w:p>
    <w:p w:rsidR="000E24E4" w:rsidRDefault="000E24E4">
      <w:pPr>
        <w:pStyle w:val="NormalWeb"/>
        <w:numPr>
          <w:ilvl w:val="0"/>
          <w:numId w:val="5"/>
        </w:numPr>
      </w:pPr>
      <w:r>
        <w:t>no MRI e</w:t>
      </w:r>
      <w:r w:rsidR="004B217E">
        <w:t>vidence for multi-infarct state*</w:t>
      </w:r>
    </w:p>
    <w:p w:rsidR="004B217E" w:rsidRDefault="004B217E" w:rsidP="004B217E">
      <w:pPr>
        <w:pStyle w:val="NormalWeb"/>
        <w:ind w:left="2880"/>
      </w:pPr>
      <w:r>
        <w:t>*</w:t>
      </w:r>
      <w:r w:rsidRPr="004B217E">
        <w:t xml:space="preserve">deep white matter </w:t>
      </w:r>
      <w:r>
        <w:t>T2 hyperintensities</w:t>
      </w:r>
      <w:r w:rsidRPr="004B217E">
        <w:t xml:space="preserve"> </w:t>
      </w:r>
      <w:r>
        <w:t>(</w:t>
      </w:r>
      <w:r w:rsidRPr="004B217E">
        <w:t>marker of comorbidity</w:t>
      </w:r>
      <w:r>
        <w:t>); some studies showed inverse</w:t>
      </w:r>
      <w:r w:rsidRPr="004B217E">
        <w:t xml:space="preserve"> correl</w:t>
      </w:r>
      <w:r>
        <w:t>ation with shunt responsiveness; other studies found no correlation</w:t>
      </w:r>
    </w:p>
    <w:p w:rsidR="000E24E4" w:rsidRDefault="000E24E4">
      <w:pPr>
        <w:pStyle w:val="NormalWeb"/>
        <w:ind w:left="720"/>
      </w:pPr>
      <w:r>
        <w:t xml:space="preserve">N.B. only </w:t>
      </w:r>
      <w:r w:rsidR="005F628B">
        <w:t>60</w:t>
      </w:r>
      <w:r>
        <w:t>-80% patients experience long-term benefit (gait improves more than memory).</w:t>
      </w:r>
    </w:p>
    <w:p w:rsidR="000E24E4" w:rsidRDefault="000E24E4"/>
    <w:p w:rsidR="005F628B" w:rsidRDefault="00A14BD5" w:rsidP="005F628B">
      <w:pPr>
        <w:pStyle w:val="NormalWeb"/>
        <w:numPr>
          <w:ilvl w:val="0"/>
          <w:numId w:val="6"/>
        </w:numPr>
        <w:spacing w:before="120"/>
      </w:pPr>
      <w:r w:rsidRPr="00A14BD5">
        <w:rPr>
          <w:u w:val="single"/>
        </w:rPr>
        <w:t>Alternative methods</w:t>
      </w:r>
      <w:r w:rsidR="005F628B">
        <w:t xml:space="preserve"> of shunting:</w:t>
      </w:r>
    </w:p>
    <w:p w:rsidR="00A25C02" w:rsidRPr="00A25C02" w:rsidRDefault="00A25C02" w:rsidP="005F628B">
      <w:pPr>
        <w:numPr>
          <w:ilvl w:val="0"/>
          <w:numId w:val="13"/>
        </w:numPr>
      </w:pPr>
      <w:r w:rsidRPr="00A25C02">
        <w:rPr>
          <w:b/>
          <w:color w:val="0000FF"/>
        </w:rPr>
        <w:t>lumboperitoneal shunting</w:t>
      </w:r>
      <w:r>
        <w:t xml:space="preserve"> - </w:t>
      </w:r>
      <w:r w:rsidRPr="00A25C02">
        <w:t xml:space="preserve">significantly greater likelihood of </w:t>
      </w:r>
      <w:r w:rsidRPr="00A25C02">
        <w:rPr>
          <w:i/>
          <w:color w:val="FF0000"/>
        </w:rPr>
        <w:t>need for shunt revision</w:t>
      </w:r>
      <w:r>
        <w:t xml:space="preserve"> </w:t>
      </w:r>
      <w:r w:rsidRPr="00A25C02">
        <w:t>and greater overall charges to the health care system.</w:t>
      </w:r>
    </w:p>
    <w:p w:rsidR="005F628B" w:rsidRDefault="005F628B" w:rsidP="005F628B">
      <w:pPr>
        <w:numPr>
          <w:ilvl w:val="0"/>
          <w:numId w:val="13"/>
        </w:numPr>
      </w:pPr>
      <w:r w:rsidRPr="005F628B">
        <w:rPr>
          <w:b/>
          <w:color w:val="0000FF"/>
        </w:rPr>
        <w:t>ETV</w:t>
      </w:r>
      <w:r w:rsidRPr="005F628B">
        <w:t xml:space="preserve"> </w:t>
      </w:r>
      <w:r>
        <w:t xml:space="preserve">- </w:t>
      </w:r>
      <w:r w:rsidRPr="005F628B">
        <w:t>success rate</w:t>
      </w:r>
      <w:r>
        <w:t xml:space="preserve">s generally reported around 70% (i.e. </w:t>
      </w:r>
      <w:r w:rsidRPr="005F628B">
        <w:t>efficacy similar to that of VPS</w:t>
      </w:r>
      <w:r>
        <w:t>)</w:t>
      </w:r>
    </w:p>
    <w:p w:rsidR="00A14BD5" w:rsidRDefault="00A14BD5" w:rsidP="005F628B">
      <w:pPr>
        <w:numPr>
          <w:ilvl w:val="0"/>
          <w:numId w:val="13"/>
        </w:numPr>
      </w:pPr>
      <w:r w:rsidRPr="005F628B">
        <w:rPr>
          <w:b/>
          <w:color w:val="0000FF"/>
        </w:rPr>
        <w:t>lumbar subcutaneous shunt</w:t>
      </w:r>
      <w:r w:rsidRPr="000A6B84">
        <w:t xml:space="preserve"> proposed by Mendelow's group</w:t>
      </w:r>
      <w:r>
        <w:t>.</w:t>
      </w:r>
    </w:p>
    <w:p w:rsidR="0097088F" w:rsidRDefault="0097088F"/>
    <w:p w:rsidR="0097088F" w:rsidRDefault="0097088F"/>
    <w:p w:rsidR="00332565" w:rsidRDefault="00332565" w:rsidP="00332565">
      <w:pPr>
        <w:pStyle w:val="Nervous1"/>
      </w:pPr>
      <w:bookmarkStart w:id="15" w:name="_Toc25952408"/>
      <w:r>
        <w:t>Outcomes</w:t>
      </w:r>
      <w:bookmarkEnd w:id="15"/>
    </w:p>
    <w:p w:rsidR="00332565" w:rsidRPr="00332565" w:rsidRDefault="00332565" w:rsidP="00332565">
      <w:pPr>
        <w:pStyle w:val="NormalWeb"/>
        <w:numPr>
          <w:ilvl w:val="0"/>
          <w:numId w:val="12"/>
        </w:numPr>
        <w:spacing w:before="120"/>
        <w:rPr>
          <w:color w:val="FF0000"/>
        </w:rPr>
      </w:pPr>
      <w:r w:rsidRPr="00332565">
        <w:t>even if patient selection is as good as it could be, the 61.2% rate of improvement</w:t>
      </w:r>
      <w:r>
        <w:t xml:space="preserve"> with shunting is expected; i.e. there are </w:t>
      </w:r>
      <w:r w:rsidRPr="00332565">
        <w:rPr>
          <w:color w:val="FF0000"/>
        </w:rPr>
        <w:t>cases of probable NPH that are “shunt-nonresponsive”</w:t>
      </w:r>
    </w:p>
    <w:p w:rsidR="00F769CB" w:rsidRPr="00F769CB" w:rsidRDefault="00F769CB" w:rsidP="00F769CB">
      <w:pPr>
        <w:pStyle w:val="NormalWeb"/>
        <w:numPr>
          <w:ilvl w:val="0"/>
          <w:numId w:val="12"/>
        </w:numPr>
        <w:spacing w:before="120"/>
      </w:pPr>
      <w:r w:rsidRPr="00F769CB">
        <w:rPr>
          <w:color w:val="00B050"/>
        </w:rPr>
        <w:t xml:space="preserve">gait and balance </w:t>
      </w:r>
      <w:r w:rsidRPr="00F769CB">
        <w:t>are the most common symptoms to improve after both temporary a</w:t>
      </w:r>
      <w:r>
        <w:t xml:space="preserve">nd permanent CSF diversions, </w:t>
      </w:r>
      <w:r w:rsidRPr="00F769CB">
        <w:t>whereas cognition is generally recognized as the least likely symptom to improve in NPH.</w:t>
      </w:r>
    </w:p>
    <w:p w:rsidR="000E24E4" w:rsidRDefault="00284BA1" w:rsidP="00284BA1">
      <w:pPr>
        <w:pStyle w:val="NormalWeb"/>
        <w:numPr>
          <w:ilvl w:val="0"/>
          <w:numId w:val="12"/>
        </w:numPr>
        <w:spacing w:before="120"/>
      </w:pPr>
      <w:r w:rsidRPr="00284BA1">
        <w:rPr>
          <w:color w:val="00B050"/>
        </w:rPr>
        <w:t xml:space="preserve">patients can cognitively improve </w:t>
      </w:r>
      <w:r w:rsidRPr="00284BA1">
        <w:t>after ventriculoperitoneal shunting</w:t>
      </w:r>
      <w:r>
        <w:t xml:space="preserve">; </w:t>
      </w:r>
      <w:r w:rsidRPr="00284BA1">
        <w:rPr>
          <w:rStyle w:val="Blue"/>
          <w:b/>
        </w:rPr>
        <w:t xml:space="preserve">Rey Auditory Verbal Learning Test-L (RAVLT-L) </w:t>
      </w:r>
      <w:r w:rsidRPr="00284BA1">
        <w:t>was the only neuropsychological test to demonstrate statistically significant improvement both p</w:t>
      </w:r>
      <w:r>
        <w:t>ostlumbar drain and postshunt, i.e. i</w:t>
      </w:r>
      <w:r w:rsidRPr="00284BA1">
        <w:t>mprovement on the RAVLT-L postlumbar drain predicted improvement on the RAVLT-L postshunt</w:t>
      </w:r>
      <w:r w:rsidR="00AB6652">
        <w:t>!!!</w:t>
      </w:r>
    </w:p>
    <w:p w:rsidR="00284BA1" w:rsidRDefault="00284BA1" w:rsidP="00284BA1">
      <w:pPr>
        <w:pStyle w:val="Articlename"/>
      </w:pPr>
      <w:r>
        <w:t xml:space="preserve">Robert A.McGovern et al. </w:t>
      </w:r>
      <w:r w:rsidRPr="00284BA1">
        <w:t>Predicting Cognitive Improvement in Normal Pressure Hydrocephalus Patients Using Preoperative Neuropsychological Testing and Cerebrospinal Fluid Biomarkers</w:t>
      </w:r>
      <w:r>
        <w:t xml:space="preserve">. </w:t>
      </w:r>
      <w:r w:rsidRPr="00284BA1">
        <w:t>Neurosurgery 85:E662–E669, 2019</w:t>
      </w:r>
    </w:p>
    <w:p w:rsidR="00AB6652" w:rsidRDefault="00AB6652" w:rsidP="00AB6652">
      <w:pPr>
        <w:shd w:val="clear" w:color="auto" w:fill="FBE4D5" w:themeFill="accent2" w:themeFillTint="33"/>
        <w:ind w:left="426"/>
      </w:pPr>
      <w:r w:rsidRPr="00AB6652">
        <w:t xml:space="preserve">A multivariate logistic regression demonstrated that </w:t>
      </w:r>
      <w:r w:rsidRPr="00E25F58">
        <w:rPr>
          <w:color w:val="00B050"/>
        </w:rPr>
        <w:t>only RAVLT-L improvement after lumbar CSF drainage could predict post-VPS improvement</w:t>
      </w:r>
      <w:r w:rsidRPr="00AB6652">
        <w:t xml:space="preserve">. </w:t>
      </w:r>
      <w:r w:rsidRPr="00E25F58">
        <w:rPr>
          <w:rStyle w:val="Red"/>
        </w:rPr>
        <w:t>No other neuropsychological tests</w:t>
      </w:r>
      <w:r w:rsidRPr="00AB6652">
        <w:t xml:space="preserve"> were helpful in determining cognitive improvement either post-LD or post-VPS.</w:t>
      </w:r>
    </w:p>
    <w:p w:rsidR="00E25F58" w:rsidRDefault="00E25F58" w:rsidP="00AB6652">
      <w:pPr>
        <w:shd w:val="clear" w:color="auto" w:fill="FBE4D5" w:themeFill="accent2" w:themeFillTint="33"/>
        <w:ind w:left="426"/>
      </w:pPr>
      <w:r w:rsidRPr="00E25F58">
        <w:rPr>
          <w:color w:val="00B050"/>
        </w:rPr>
        <w:t xml:space="preserve">Even patients with relatively poor baseline cognition </w:t>
      </w:r>
      <w:r w:rsidRPr="00E25F58">
        <w:t>have the ability to improve after VPS as long as they demonstrate improvement p</w:t>
      </w:r>
      <w:r w:rsidR="005E5004">
        <w:t>ost-LD - i</w:t>
      </w:r>
      <w:r w:rsidR="005E5004" w:rsidRPr="005E5004">
        <w:t>f the patient improves by approximately 5</w:t>
      </w:r>
      <w:r w:rsidR="005E5004">
        <w:t>-</w:t>
      </w:r>
      <w:r w:rsidR="005E5004" w:rsidRPr="005E5004">
        <w:t>10 words on the RAVLT-L portion after lumbar CSF drainage, one can likely expect post-VPS cognitive improvement regardless of other factors.</w:t>
      </w:r>
    </w:p>
    <w:p w:rsidR="005E5004" w:rsidRDefault="005E5004" w:rsidP="00AB6652">
      <w:pPr>
        <w:shd w:val="clear" w:color="auto" w:fill="FBE4D5" w:themeFill="accent2" w:themeFillTint="33"/>
        <w:ind w:left="426"/>
      </w:pPr>
      <w:r w:rsidRPr="005E5004">
        <w:t xml:space="preserve">Interestingly, though the RAVLT appears to be one of the best objective measures of cognitive improvement in NPH patients, it </w:t>
      </w:r>
      <w:r w:rsidRPr="005E5004">
        <w:rPr>
          <w:b/>
          <w:i/>
        </w:rPr>
        <w:t xml:space="preserve">does not correlate with patients’ subjective feelings on cognitive improvement </w:t>
      </w:r>
      <w:r w:rsidRPr="005E5004">
        <w:t>as well as measures of visual memory</w:t>
      </w:r>
    </w:p>
    <w:p w:rsidR="00A85640" w:rsidRPr="00AB6652" w:rsidRDefault="00A85640" w:rsidP="00A85640">
      <w:pPr>
        <w:ind w:left="720"/>
        <w:rPr>
          <w:sz w:val="22"/>
        </w:rPr>
      </w:pPr>
      <w:r w:rsidRPr="00AB6652">
        <w:rPr>
          <w:sz w:val="22"/>
        </w:rPr>
        <w:t xml:space="preserve">Rey Auditory Verbal Learning Test-Learning (RAVLT-L) scores for NPH patients. A, Mean RAVLT-L raw score significantly improves both post-LD and post-VPS compared to baseline testing. </w:t>
      </w:r>
      <w:r w:rsidRPr="00AB6652">
        <w:rPr>
          <w:rFonts w:ascii="Cambria Math" w:hAnsi="Cambria Math" w:cs="Cambria Math"/>
          <w:sz w:val="22"/>
        </w:rPr>
        <w:t>∗</w:t>
      </w:r>
      <w:r w:rsidRPr="00AB6652">
        <w:rPr>
          <w:sz w:val="22"/>
        </w:rPr>
        <w:t xml:space="preserve">P = .047, </w:t>
      </w:r>
      <w:r w:rsidRPr="00AB6652">
        <w:rPr>
          <w:rFonts w:ascii="Cambria Math" w:hAnsi="Cambria Math" w:cs="Cambria Math"/>
          <w:sz w:val="22"/>
        </w:rPr>
        <w:t>∗∗</w:t>
      </w:r>
      <w:r w:rsidRPr="00AB6652">
        <w:rPr>
          <w:sz w:val="22"/>
        </w:rPr>
        <w:t xml:space="preserve">P = .0031, 1-sided t-test. B, Post-VPS RAVLT-L improvement is correlated with post-LD RAVLT-L improvement in a linear fashion (R2 = 0.43, P = .015). C, RAVLT-L improvement after lumbar CSF drainage (post-LD) follows a right-skewed normal distribution. D, When split into 2 groups based on RAVLT-L improvement (&gt;3 points) post-LD, responders demonstrated a significant difference in RAVLT-L score post-VPS. </w:t>
      </w:r>
      <w:r w:rsidRPr="00AB6652">
        <w:rPr>
          <w:rFonts w:ascii="Cambria Math" w:hAnsi="Cambria Math" w:cs="Cambria Math"/>
          <w:sz w:val="22"/>
        </w:rPr>
        <w:t>∗∗∗</w:t>
      </w:r>
      <w:r w:rsidRPr="00AB6652">
        <w:rPr>
          <w:sz w:val="22"/>
        </w:rPr>
        <w:t>P &lt; .0001, 2-sided t-test:</w:t>
      </w:r>
    </w:p>
    <w:p w:rsidR="00A85640" w:rsidRDefault="00A85640" w:rsidP="00A85640">
      <w:r w:rsidRPr="00A85640">
        <w:rPr>
          <w:noProof/>
        </w:rPr>
        <w:drawing>
          <wp:inline distT="0" distB="0" distL="0" distR="0">
            <wp:extent cx="6300470" cy="456588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4565880"/>
                    </a:xfrm>
                    <a:prstGeom prst="rect">
                      <a:avLst/>
                    </a:prstGeom>
                    <a:noFill/>
                    <a:ln>
                      <a:noFill/>
                    </a:ln>
                  </pic:spPr>
                </pic:pic>
              </a:graphicData>
            </a:graphic>
          </wp:inline>
        </w:drawing>
      </w:r>
    </w:p>
    <w:p w:rsidR="00AB6652" w:rsidRDefault="00AB6652" w:rsidP="00AB6652">
      <w:pPr>
        <w:ind w:left="720"/>
      </w:pPr>
      <w:r w:rsidRPr="00AB6652">
        <w:t>A multivariate logistic regression demonstrated that only RAVLT-L improvement after lumbar CSF drainage could predict post-VPS improvement</w:t>
      </w:r>
    </w:p>
    <w:p w:rsidR="00A85640" w:rsidRDefault="00A85640"/>
    <w:p w:rsidR="00A85640" w:rsidRDefault="00A85640"/>
    <w:p w:rsidR="00A85640" w:rsidRDefault="00A85640"/>
    <w:p w:rsidR="00284BA1" w:rsidRDefault="00284BA1"/>
    <w:p w:rsidR="00284BA1" w:rsidRDefault="00284BA1"/>
    <w:p w:rsidR="000770EE" w:rsidRDefault="000770EE" w:rsidP="000770EE">
      <w:pPr>
        <w:rPr>
          <w:szCs w:val="24"/>
        </w:rPr>
      </w:pPr>
      <w:r>
        <w:rPr>
          <w:smallCaps/>
          <w:szCs w:val="24"/>
          <w:u w:val="single"/>
        </w:rPr>
        <w:t>Bibliography</w:t>
      </w:r>
      <w:r>
        <w:rPr>
          <w:szCs w:val="24"/>
        </w:rPr>
        <w:t xml:space="preserve"> see </w:t>
      </w:r>
      <w:hyperlink r:id="rId18" w:anchor="Bibliography" w:history="1">
        <w:r w:rsidRPr="002018AA">
          <w:rPr>
            <w:rStyle w:val="Hyperlink"/>
            <w:szCs w:val="24"/>
          </w:rPr>
          <w:t>p. S50</w:t>
        </w:r>
        <w:r w:rsidR="002018AA" w:rsidRPr="002018AA">
          <w:rPr>
            <w:rStyle w:val="Hyperlink"/>
            <w:szCs w:val="24"/>
          </w:rPr>
          <w:t xml:space="preserve"> &gt;&gt;</w:t>
        </w:r>
      </w:hyperlink>
    </w:p>
    <w:p w:rsidR="000770EE" w:rsidRPr="00DF03D7" w:rsidRDefault="00131396" w:rsidP="00DF03D7">
      <w:pPr>
        <w:pStyle w:val="ListParagraph"/>
        <w:numPr>
          <w:ilvl w:val="0"/>
          <w:numId w:val="26"/>
        </w:numPr>
        <w:rPr>
          <w:sz w:val="20"/>
        </w:rPr>
      </w:pPr>
      <w:r w:rsidRPr="00811962">
        <w:t xml:space="preserve">Richard G. </w:t>
      </w:r>
      <w:r w:rsidRPr="00DF03D7">
        <w:rPr>
          <w:b/>
        </w:rPr>
        <w:t>Ellenbogen</w:t>
      </w:r>
      <w:r>
        <w:t xml:space="preserve"> “</w:t>
      </w:r>
      <w:r w:rsidRPr="00811962">
        <w:t xml:space="preserve">Principles of </w:t>
      </w:r>
      <w:r>
        <w:t>neurological surgery” 3</w:t>
      </w:r>
      <w:r w:rsidRPr="00DF03D7">
        <w:rPr>
          <w:vertAlign w:val="superscript"/>
        </w:rPr>
        <w:t>rd</w:t>
      </w:r>
      <w:r>
        <w:t xml:space="preserve"> ed. (2012), p. 114-115</w:t>
      </w:r>
    </w:p>
    <w:p w:rsidR="000770EE" w:rsidRPr="00DF03D7" w:rsidRDefault="00DF03D7" w:rsidP="00DF03D7">
      <w:pPr>
        <w:pStyle w:val="ListParagraph"/>
        <w:numPr>
          <w:ilvl w:val="0"/>
          <w:numId w:val="26"/>
        </w:numPr>
      </w:pPr>
      <w:r w:rsidRPr="00DF03D7">
        <w:t xml:space="preserve">Norman </w:t>
      </w:r>
      <w:r w:rsidRPr="001D7BB8">
        <w:rPr>
          <w:b/>
        </w:rPr>
        <w:t>Relkin</w:t>
      </w:r>
      <w:r w:rsidRPr="00DF03D7">
        <w:t xml:space="preserve">, Anthony </w:t>
      </w:r>
      <w:r w:rsidRPr="001D7BB8">
        <w:rPr>
          <w:b/>
        </w:rPr>
        <w:t>Marmarou</w:t>
      </w:r>
      <w:r w:rsidRPr="00DF03D7">
        <w:t xml:space="preserve"> et al. Diagnosing Idiopathic Normal-Pressure</w:t>
      </w:r>
      <w:r>
        <w:t xml:space="preserve"> </w:t>
      </w:r>
      <w:r w:rsidRPr="00DF03D7">
        <w:t>Hydrocephalus. Neurosurgery. Volume 57 | Number 3 | September 2005 Supplement</w:t>
      </w:r>
    </w:p>
    <w:p w:rsidR="00131396" w:rsidRDefault="00131396" w:rsidP="000770EE">
      <w:pPr>
        <w:pBdr>
          <w:bottom w:val="single" w:sz="4" w:space="1" w:color="auto"/>
        </w:pBdr>
        <w:ind w:right="57"/>
        <w:rPr>
          <w:sz w:val="20"/>
        </w:rPr>
      </w:pPr>
    </w:p>
    <w:p w:rsidR="00DF03D7" w:rsidRDefault="00DF03D7" w:rsidP="000770EE">
      <w:pPr>
        <w:pBdr>
          <w:bottom w:val="single" w:sz="4" w:space="1" w:color="auto"/>
        </w:pBdr>
        <w:ind w:right="57"/>
        <w:rPr>
          <w:sz w:val="20"/>
        </w:rPr>
      </w:pPr>
    </w:p>
    <w:p w:rsidR="00DF03D7" w:rsidRDefault="00DF03D7" w:rsidP="000770EE">
      <w:pPr>
        <w:pBdr>
          <w:bottom w:val="single" w:sz="4" w:space="1" w:color="auto"/>
        </w:pBdr>
        <w:ind w:right="57"/>
        <w:rPr>
          <w:sz w:val="20"/>
        </w:rPr>
      </w:pPr>
    </w:p>
    <w:p w:rsidR="000770EE" w:rsidRDefault="000770EE" w:rsidP="000770EE">
      <w:pPr>
        <w:pBdr>
          <w:bottom w:val="single" w:sz="4" w:space="1" w:color="auto"/>
        </w:pBdr>
        <w:ind w:right="57"/>
        <w:rPr>
          <w:sz w:val="20"/>
        </w:rPr>
      </w:pPr>
    </w:p>
    <w:p w:rsidR="000770EE" w:rsidRDefault="00202146" w:rsidP="000770EE">
      <w:pPr>
        <w:jc w:val="right"/>
        <w:rPr>
          <w:rFonts w:ascii="Arial Black" w:hAnsi="Arial Black" w:cs="Arial"/>
          <w:color w:val="D68F00"/>
          <w:spacing w:val="10"/>
          <w:sz w:val="20"/>
        </w:rPr>
      </w:pPr>
      <w:hyperlink r:id="rId19" w:tgtFrame="_blank" w:history="1">
        <w:r w:rsidR="000770EE">
          <w:rPr>
            <w:rStyle w:val="Hyperlink"/>
            <w:rFonts w:ascii="Arial Black" w:hAnsi="Arial Black" w:cs="Arial"/>
            <w:color w:val="D68F00"/>
            <w:spacing w:val="10"/>
            <w:sz w:val="20"/>
          </w:rPr>
          <w:t>Viktor’s Notes</w:t>
        </w:r>
        <w:r w:rsidR="000770EE">
          <w:rPr>
            <w:rStyle w:val="Hyperlink"/>
            <w:rFonts w:ascii="Lucida Sans Unicode" w:hAnsi="Lucida Sans Unicode" w:cs="Lucida Sans Unicode"/>
            <w:color w:val="CC8800"/>
            <w:spacing w:val="10"/>
            <w:sz w:val="20"/>
          </w:rPr>
          <w:t>℠</w:t>
        </w:r>
        <w:r w:rsidR="000770EE">
          <w:rPr>
            <w:rStyle w:val="Hyperlink"/>
            <w:rFonts w:ascii="Arial Black" w:hAnsi="Arial Black" w:cs="Arial"/>
            <w:color w:val="557CF9"/>
            <w:spacing w:val="10"/>
            <w:sz w:val="28"/>
            <w:szCs w:val="28"/>
          </w:rPr>
          <w:t xml:space="preserve"> </w:t>
        </w:r>
        <w:r w:rsidR="000770EE">
          <w:rPr>
            <w:rStyle w:val="Hyperlink"/>
            <w:rFonts w:ascii="Arial Black" w:hAnsi="Arial Black" w:cs="Arial"/>
            <w:color w:val="557CF9"/>
            <w:spacing w:val="10"/>
            <w:sz w:val="20"/>
          </w:rPr>
          <w:t>for the Neurosurgery Resident</w:t>
        </w:r>
      </w:hyperlink>
    </w:p>
    <w:p w:rsidR="000770EE" w:rsidRDefault="00202146" w:rsidP="000770EE">
      <w:pPr>
        <w:jc w:val="right"/>
        <w:rPr>
          <w:rFonts w:ascii="Arial" w:hAnsi="Arial" w:cs="Arial"/>
          <w:color w:val="000000"/>
          <w:spacing w:val="14"/>
          <w:sz w:val="20"/>
        </w:rPr>
      </w:pPr>
      <w:hyperlink r:id="rId20" w:tgtFrame="_blank" w:history="1">
        <w:r w:rsidR="000770EE">
          <w:rPr>
            <w:rStyle w:val="Hyperlink"/>
            <w:rFonts w:ascii="Arial" w:hAnsi="Arial" w:cs="Arial"/>
            <w:color w:val="000000"/>
            <w:spacing w:val="14"/>
            <w:sz w:val="20"/>
          </w:rPr>
          <w:t>Please visit website at www.NeurosurgeryResident.net</w:t>
        </w:r>
      </w:hyperlink>
    </w:p>
    <w:bookmarkEnd w:id="2"/>
    <w:p w:rsidR="000E24E4" w:rsidRDefault="000E24E4" w:rsidP="000770EE"/>
    <w:sectPr w:rsidR="000E24E4" w:rsidSect="00653B1B">
      <w:headerReference w:type="even" r:id="rId21"/>
      <w:headerReference w:type="default" r:id="rId22"/>
      <w:footerReference w:type="even" r:id="rId23"/>
      <w:footerReference w:type="default" r:id="rId24"/>
      <w:headerReference w:type="first" r:id="rId25"/>
      <w:footerReference w:type="first" r:id="rId26"/>
      <w:pgSz w:w="11907" w:h="16840"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37D" w:rsidRDefault="0054737D">
      <w:r>
        <w:separator/>
      </w:r>
    </w:p>
  </w:endnote>
  <w:endnote w:type="continuationSeparator" w:id="0">
    <w:p w:rsidR="0054737D" w:rsidRDefault="0054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bo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65" w:rsidRDefault="003325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65" w:rsidRDefault="003325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65" w:rsidRDefault="003325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37D" w:rsidRDefault="0054737D">
      <w:r>
        <w:separator/>
      </w:r>
    </w:p>
  </w:footnote>
  <w:footnote w:type="continuationSeparator" w:id="0">
    <w:p w:rsidR="0054737D" w:rsidRDefault="00547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65" w:rsidRDefault="003325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65" w:rsidRPr="000770EE" w:rsidRDefault="00332565" w:rsidP="000770EE">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8240"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3" name="Picture 3"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pic:spPr>
              </pic:pic>
            </a:graphicData>
          </a:graphic>
          <wp14:sizeRelH relativeFrom="page">
            <wp14:pctWidth>0</wp14:pctWidth>
          </wp14:sizeRelH>
          <wp14:sizeRelV relativeFrom="page">
            <wp14:pctHeight>0</wp14:pctHeight>
          </wp14:sizeRelV>
        </wp:anchor>
      </w:drawing>
    </w:r>
    <w:r>
      <w:rPr>
        <w:b/>
        <w:caps/>
      </w:rPr>
      <w:tab/>
    </w:r>
    <w:r>
      <w:rPr>
        <w:b/>
        <w:smallCaps/>
      </w:rPr>
      <w:t>NPH</w:t>
    </w:r>
    <w:r>
      <w:rPr>
        <w:b/>
        <w:bCs/>
        <w:iCs/>
        <w:smallCaps/>
      </w:rPr>
      <w:tab/>
    </w:r>
    <w:r>
      <w:t>S62 (</w:t>
    </w:r>
    <w:r>
      <w:fldChar w:fldCharType="begin"/>
    </w:r>
    <w:r>
      <w:instrText xml:space="preserve"> PAGE </w:instrText>
    </w:r>
    <w:r>
      <w:fldChar w:fldCharType="separate"/>
    </w:r>
    <w:r w:rsidR="00202146">
      <w:rPr>
        <w:noProof/>
      </w:rPr>
      <w:t>12</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65" w:rsidRDefault="003325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5589"/>
    <w:multiLevelType w:val="hybridMultilevel"/>
    <w:tmpl w:val="3AF08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530CF"/>
    <w:multiLevelType w:val="hybridMultilevel"/>
    <w:tmpl w:val="4A3414E4"/>
    <w:lvl w:ilvl="0" w:tplc="A6B03180">
      <w:start w:val="1"/>
      <w:numFmt w:val="decimal"/>
      <w:lvlText w:val="%1."/>
      <w:lvlJc w:val="left"/>
      <w:pPr>
        <w:tabs>
          <w:tab w:val="num" w:pos="360"/>
        </w:tabs>
        <w:ind w:left="340" w:hanging="340"/>
      </w:pPr>
      <w:rPr>
        <w:rFonts w:hint="default"/>
        <w:b w:val="0"/>
        <w:i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CA5DEA"/>
    <w:multiLevelType w:val="hybridMultilevel"/>
    <w:tmpl w:val="5F42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17C45"/>
    <w:multiLevelType w:val="hybridMultilevel"/>
    <w:tmpl w:val="84624346"/>
    <w:lvl w:ilvl="0" w:tplc="FBFA491C">
      <w:numFmt w:val="bullet"/>
      <w:lvlText w:val="—"/>
      <w:lvlJc w:val="left"/>
      <w:pPr>
        <w:ind w:left="2160" w:hanging="360"/>
      </w:pPr>
      <w:rPr>
        <w:rFonts w:ascii="Arial Narrow" w:hAnsi="Arial Narro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6827FD4"/>
    <w:multiLevelType w:val="hybridMultilevel"/>
    <w:tmpl w:val="543E548C"/>
    <w:lvl w:ilvl="0" w:tplc="AC4EDB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B0A6525"/>
    <w:multiLevelType w:val="hybridMultilevel"/>
    <w:tmpl w:val="035C19AA"/>
    <w:lvl w:ilvl="0" w:tplc="AC4EDBD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C865CB"/>
    <w:multiLevelType w:val="hybridMultilevel"/>
    <w:tmpl w:val="BD68C518"/>
    <w:lvl w:ilvl="0" w:tplc="4F9A55D8">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7" w15:restartNumberingAfterBreak="0">
    <w:nsid w:val="31124982"/>
    <w:multiLevelType w:val="hybridMultilevel"/>
    <w:tmpl w:val="7208309C"/>
    <w:lvl w:ilvl="0" w:tplc="FBFA491C">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7D39E3"/>
    <w:multiLevelType w:val="hybridMultilevel"/>
    <w:tmpl w:val="6A14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64A17"/>
    <w:multiLevelType w:val="hybridMultilevel"/>
    <w:tmpl w:val="543E548C"/>
    <w:lvl w:ilvl="0" w:tplc="AC4EDB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5ED646D"/>
    <w:multiLevelType w:val="hybridMultilevel"/>
    <w:tmpl w:val="543E548C"/>
    <w:lvl w:ilvl="0" w:tplc="AC4EDB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6572BB5"/>
    <w:multiLevelType w:val="hybridMultilevel"/>
    <w:tmpl w:val="105863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9336C0"/>
    <w:multiLevelType w:val="hybridMultilevel"/>
    <w:tmpl w:val="6A14E1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B1C4130"/>
    <w:multiLevelType w:val="hybridMultilevel"/>
    <w:tmpl w:val="0472C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D2E44"/>
    <w:multiLevelType w:val="hybridMultilevel"/>
    <w:tmpl w:val="247CF106"/>
    <w:lvl w:ilvl="0" w:tplc="10668FA8">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E9042E9"/>
    <w:multiLevelType w:val="hybridMultilevel"/>
    <w:tmpl w:val="CE0894A4"/>
    <w:lvl w:ilvl="0" w:tplc="286642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A6A7F"/>
    <w:multiLevelType w:val="hybridMultilevel"/>
    <w:tmpl w:val="937CA1A2"/>
    <w:lvl w:ilvl="0" w:tplc="FBFA491C">
      <w:numFmt w:val="bullet"/>
      <w:lvlText w:val="—"/>
      <w:lvlJc w:val="left"/>
      <w:pPr>
        <w:ind w:left="2140" w:hanging="360"/>
      </w:pPr>
      <w:rPr>
        <w:rFonts w:ascii="Arial Narrow" w:hAnsi="Arial Narrow"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17" w15:restartNumberingAfterBreak="0">
    <w:nsid w:val="58B5538E"/>
    <w:multiLevelType w:val="hybridMultilevel"/>
    <w:tmpl w:val="3D8EDC56"/>
    <w:lvl w:ilvl="0" w:tplc="4F9A55D8">
      <w:start w:val="1"/>
      <w:numFmt w:val="bullet"/>
      <w:lvlText w:val=""/>
      <w:lvlJc w:val="left"/>
      <w:pPr>
        <w:tabs>
          <w:tab w:val="num" w:pos="927"/>
        </w:tabs>
        <w:ind w:left="907"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760ACF"/>
    <w:multiLevelType w:val="hybridMultilevel"/>
    <w:tmpl w:val="33AA84A8"/>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15:restartNumberingAfterBreak="0">
    <w:nsid w:val="5C8F157B"/>
    <w:multiLevelType w:val="hybridMultilevel"/>
    <w:tmpl w:val="AF46B63E"/>
    <w:lvl w:ilvl="0" w:tplc="E0606296">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5D060C28"/>
    <w:multiLevelType w:val="hybridMultilevel"/>
    <w:tmpl w:val="F7507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A02069"/>
    <w:multiLevelType w:val="hybridMultilevel"/>
    <w:tmpl w:val="33D280F0"/>
    <w:lvl w:ilvl="0" w:tplc="A6B03180">
      <w:start w:val="1"/>
      <w:numFmt w:val="decimal"/>
      <w:lvlText w:val="%1."/>
      <w:lvlJc w:val="left"/>
      <w:pPr>
        <w:tabs>
          <w:tab w:val="num" w:pos="360"/>
        </w:tabs>
        <w:ind w:left="340" w:hanging="340"/>
      </w:pPr>
      <w:rPr>
        <w:rFonts w:hint="default"/>
        <w:b w:val="0"/>
        <w:i w:val="0"/>
        <w:color w:val="000000"/>
      </w:rPr>
    </w:lvl>
    <w:lvl w:ilvl="1" w:tplc="4F9A55D8">
      <w:start w:val="1"/>
      <w:numFmt w:val="bullet"/>
      <w:lvlText w:val=""/>
      <w:lvlJc w:val="left"/>
      <w:pPr>
        <w:tabs>
          <w:tab w:val="num" w:pos="1440"/>
        </w:tabs>
        <w:ind w:left="1420" w:hanging="340"/>
      </w:pPr>
      <w:rPr>
        <w:rFonts w:ascii="Symbol" w:hAnsi="Symbol" w:hint="default"/>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B8F23DE"/>
    <w:multiLevelType w:val="hybridMultilevel"/>
    <w:tmpl w:val="783C14D6"/>
    <w:lvl w:ilvl="0" w:tplc="FBFA491C">
      <w:numFmt w:val="bullet"/>
      <w:lvlText w:val="—"/>
      <w:lvlJc w:val="left"/>
      <w:pPr>
        <w:ind w:left="1800" w:hanging="360"/>
      </w:pPr>
      <w:rPr>
        <w:rFonts w:ascii="Arial Narrow" w:hAnsi="Arial Narro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36F3495"/>
    <w:multiLevelType w:val="hybridMultilevel"/>
    <w:tmpl w:val="3D181C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091050"/>
    <w:multiLevelType w:val="hybridMultilevel"/>
    <w:tmpl w:val="E3748ED2"/>
    <w:lvl w:ilvl="0" w:tplc="DC82E8F4">
      <w:start w:val="1"/>
      <w:numFmt w:val="decimal"/>
      <w:lvlText w:val="%1)"/>
      <w:lvlJc w:val="left"/>
      <w:pPr>
        <w:tabs>
          <w:tab w:val="num" w:pos="927"/>
        </w:tabs>
        <w:ind w:left="907" w:hanging="340"/>
      </w:pPr>
      <w:rPr>
        <w:rFonts w:hint="default"/>
        <w:b w:val="0"/>
        <w:i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E374B0A"/>
    <w:multiLevelType w:val="hybridMultilevel"/>
    <w:tmpl w:val="0A301A94"/>
    <w:lvl w:ilvl="0" w:tplc="9D9C19E0">
      <w:start w:val="1"/>
      <w:numFmt w:val="decimal"/>
      <w:lvlText w:val="%1)"/>
      <w:lvlJc w:val="left"/>
      <w:pPr>
        <w:tabs>
          <w:tab w:val="num" w:pos="2480"/>
        </w:tabs>
        <w:ind w:left="2460" w:hanging="340"/>
      </w:pPr>
      <w:rPr>
        <w:rFonts w:hint="default"/>
        <w:b w:val="0"/>
        <w:i w:val="0"/>
        <w:color w:val="000000"/>
      </w:rPr>
    </w:lvl>
    <w:lvl w:ilvl="1" w:tplc="4F9A55D8">
      <w:start w:val="1"/>
      <w:numFmt w:val="bullet"/>
      <w:lvlText w:val=""/>
      <w:lvlJc w:val="left"/>
      <w:pPr>
        <w:tabs>
          <w:tab w:val="num" w:pos="2993"/>
        </w:tabs>
        <w:ind w:left="2973" w:hanging="340"/>
      </w:pPr>
      <w:rPr>
        <w:rFonts w:ascii="Symbol" w:hAnsi="Symbol" w:hint="default"/>
        <w:color w:val="000000"/>
        <w:sz w:val="24"/>
      </w:rPr>
    </w:lvl>
    <w:lvl w:ilvl="2" w:tplc="0409001B" w:tentative="1">
      <w:start w:val="1"/>
      <w:numFmt w:val="lowerRoman"/>
      <w:lvlText w:val="%3."/>
      <w:lvlJc w:val="right"/>
      <w:pPr>
        <w:tabs>
          <w:tab w:val="num" w:pos="3713"/>
        </w:tabs>
        <w:ind w:left="3713" w:hanging="180"/>
      </w:pPr>
    </w:lvl>
    <w:lvl w:ilvl="3" w:tplc="0409000F" w:tentative="1">
      <w:start w:val="1"/>
      <w:numFmt w:val="decimal"/>
      <w:lvlText w:val="%4."/>
      <w:lvlJc w:val="left"/>
      <w:pPr>
        <w:tabs>
          <w:tab w:val="num" w:pos="4433"/>
        </w:tabs>
        <w:ind w:left="4433" w:hanging="360"/>
      </w:pPr>
    </w:lvl>
    <w:lvl w:ilvl="4" w:tplc="04090019" w:tentative="1">
      <w:start w:val="1"/>
      <w:numFmt w:val="lowerLetter"/>
      <w:lvlText w:val="%5."/>
      <w:lvlJc w:val="left"/>
      <w:pPr>
        <w:tabs>
          <w:tab w:val="num" w:pos="5153"/>
        </w:tabs>
        <w:ind w:left="5153" w:hanging="360"/>
      </w:pPr>
    </w:lvl>
    <w:lvl w:ilvl="5" w:tplc="0409001B" w:tentative="1">
      <w:start w:val="1"/>
      <w:numFmt w:val="lowerRoman"/>
      <w:lvlText w:val="%6."/>
      <w:lvlJc w:val="right"/>
      <w:pPr>
        <w:tabs>
          <w:tab w:val="num" w:pos="5873"/>
        </w:tabs>
        <w:ind w:left="5873" w:hanging="180"/>
      </w:pPr>
    </w:lvl>
    <w:lvl w:ilvl="6" w:tplc="0409000F" w:tentative="1">
      <w:start w:val="1"/>
      <w:numFmt w:val="decimal"/>
      <w:lvlText w:val="%7."/>
      <w:lvlJc w:val="left"/>
      <w:pPr>
        <w:tabs>
          <w:tab w:val="num" w:pos="6593"/>
        </w:tabs>
        <w:ind w:left="6593" w:hanging="360"/>
      </w:pPr>
    </w:lvl>
    <w:lvl w:ilvl="7" w:tplc="04090019" w:tentative="1">
      <w:start w:val="1"/>
      <w:numFmt w:val="lowerLetter"/>
      <w:lvlText w:val="%8."/>
      <w:lvlJc w:val="left"/>
      <w:pPr>
        <w:tabs>
          <w:tab w:val="num" w:pos="7313"/>
        </w:tabs>
        <w:ind w:left="7313" w:hanging="360"/>
      </w:pPr>
    </w:lvl>
    <w:lvl w:ilvl="8" w:tplc="0409001B" w:tentative="1">
      <w:start w:val="1"/>
      <w:numFmt w:val="lowerRoman"/>
      <w:lvlText w:val="%9."/>
      <w:lvlJc w:val="right"/>
      <w:pPr>
        <w:tabs>
          <w:tab w:val="num" w:pos="8033"/>
        </w:tabs>
        <w:ind w:left="8033" w:hanging="180"/>
      </w:pPr>
    </w:lvl>
  </w:abstractNum>
  <w:num w:numId="1">
    <w:abstractNumId w:val="24"/>
  </w:num>
  <w:num w:numId="2">
    <w:abstractNumId w:val="17"/>
  </w:num>
  <w:num w:numId="3">
    <w:abstractNumId w:val="6"/>
  </w:num>
  <w:num w:numId="4">
    <w:abstractNumId w:val="21"/>
  </w:num>
  <w:num w:numId="5">
    <w:abstractNumId w:val="25"/>
  </w:num>
  <w:num w:numId="6">
    <w:abstractNumId w:val="1"/>
  </w:num>
  <w:num w:numId="7">
    <w:abstractNumId w:val="16"/>
  </w:num>
  <w:num w:numId="8">
    <w:abstractNumId w:val="22"/>
  </w:num>
  <w:num w:numId="9">
    <w:abstractNumId w:val="12"/>
  </w:num>
  <w:num w:numId="10">
    <w:abstractNumId w:val="15"/>
  </w:num>
  <w:num w:numId="11">
    <w:abstractNumId w:val="8"/>
  </w:num>
  <w:num w:numId="12">
    <w:abstractNumId w:val="14"/>
  </w:num>
  <w:num w:numId="13">
    <w:abstractNumId w:val="11"/>
  </w:num>
  <w:num w:numId="14">
    <w:abstractNumId w:val="7"/>
  </w:num>
  <w:num w:numId="15">
    <w:abstractNumId w:val="13"/>
  </w:num>
  <w:num w:numId="16">
    <w:abstractNumId w:val="0"/>
  </w:num>
  <w:num w:numId="17">
    <w:abstractNumId w:val="23"/>
  </w:num>
  <w:num w:numId="18">
    <w:abstractNumId w:val="4"/>
  </w:num>
  <w:num w:numId="19">
    <w:abstractNumId w:val="9"/>
  </w:num>
  <w:num w:numId="20">
    <w:abstractNumId w:val="18"/>
  </w:num>
  <w:num w:numId="21">
    <w:abstractNumId w:val="10"/>
  </w:num>
  <w:num w:numId="22">
    <w:abstractNumId w:val="20"/>
  </w:num>
  <w:num w:numId="23">
    <w:abstractNumId w:val="2"/>
  </w:num>
  <w:num w:numId="24">
    <w:abstractNumId w:val="3"/>
  </w:num>
  <w:num w:numId="25">
    <w:abstractNumId w:val="5"/>
  </w:num>
  <w:num w:numId="2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3D5"/>
    <w:rsid w:val="0000418F"/>
    <w:rsid w:val="000770EE"/>
    <w:rsid w:val="000A6B84"/>
    <w:rsid w:val="000B17B8"/>
    <w:rsid w:val="000E24E4"/>
    <w:rsid w:val="001019E8"/>
    <w:rsid w:val="00120405"/>
    <w:rsid w:val="00131396"/>
    <w:rsid w:val="00135742"/>
    <w:rsid w:val="00142418"/>
    <w:rsid w:val="00161F6C"/>
    <w:rsid w:val="001631FD"/>
    <w:rsid w:val="001874B4"/>
    <w:rsid w:val="001B4859"/>
    <w:rsid w:val="001D7BB8"/>
    <w:rsid w:val="001E2CCB"/>
    <w:rsid w:val="001F09E5"/>
    <w:rsid w:val="002018AA"/>
    <w:rsid w:val="00202146"/>
    <w:rsid w:val="002269DF"/>
    <w:rsid w:val="00253FAF"/>
    <w:rsid w:val="002620AA"/>
    <w:rsid w:val="00270E81"/>
    <w:rsid w:val="0028339D"/>
    <w:rsid w:val="00284BA1"/>
    <w:rsid w:val="002975F0"/>
    <w:rsid w:val="002B0697"/>
    <w:rsid w:val="002E3769"/>
    <w:rsid w:val="00306849"/>
    <w:rsid w:val="00332565"/>
    <w:rsid w:val="003529B3"/>
    <w:rsid w:val="003C3E71"/>
    <w:rsid w:val="003C588E"/>
    <w:rsid w:val="003E543E"/>
    <w:rsid w:val="00453903"/>
    <w:rsid w:val="00473066"/>
    <w:rsid w:val="00496F90"/>
    <w:rsid w:val="004B217E"/>
    <w:rsid w:val="004B5620"/>
    <w:rsid w:val="004E1C6B"/>
    <w:rsid w:val="004F43D9"/>
    <w:rsid w:val="004F64E8"/>
    <w:rsid w:val="004F6791"/>
    <w:rsid w:val="00512F59"/>
    <w:rsid w:val="0053263D"/>
    <w:rsid w:val="0054737D"/>
    <w:rsid w:val="00581A9B"/>
    <w:rsid w:val="00591B22"/>
    <w:rsid w:val="00592475"/>
    <w:rsid w:val="005E5004"/>
    <w:rsid w:val="005F628B"/>
    <w:rsid w:val="00614FFC"/>
    <w:rsid w:val="00653B1B"/>
    <w:rsid w:val="006A3162"/>
    <w:rsid w:val="006B53AB"/>
    <w:rsid w:val="006F0F93"/>
    <w:rsid w:val="00703407"/>
    <w:rsid w:val="0075581E"/>
    <w:rsid w:val="00770029"/>
    <w:rsid w:val="00771902"/>
    <w:rsid w:val="00773AA2"/>
    <w:rsid w:val="008115CD"/>
    <w:rsid w:val="00881D23"/>
    <w:rsid w:val="009252E8"/>
    <w:rsid w:val="00931E21"/>
    <w:rsid w:val="00961A7E"/>
    <w:rsid w:val="0097088F"/>
    <w:rsid w:val="00973ECD"/>
    <w:rsid w:val="009942B5"/>
    <w:rsid w:val="009B6422"/>
    <w:rsid w:val="00A14BD5"/>
    <w:rsid w:val="00A25C02"/>
    <w:rsid w:val="00A763FD"/>
    <w:rsid w:val="00A81C25"/>
    <w:rsid w:val="00A84983"/>
    <w:rsid w:val="00A85640"/>
    <w:rsid w:val="00AB6652"/>
    <w:rsid w:val="00B1235A"/>
    <w:rsid w:val="00B47763"/>
    <w:rsid w:val="00B85C2F"/>
    <w:rsid w:val="00B91486"/>
    <w:rsid w:val="00BF6A76"/>
    <w:rsid w:val="00C13C98"/>
    <w:rsid w:val="00C237F0"/>
    <w:rsid w:val="00C44E85"/>
    <w:rsid w:val="00C50BDD"/>
    <w:rsid w:val="00C577B7"/>
    <w:rsid w:val="00C81751"/>
    <w:rsid w:val="00CA6660"/>
    <w:rsid w:val="00CC4FA6"/>
    <w:rsid w:val="00CE19FB"/>
    <w:rsid w:val="00CE1CFD"/>
    <w:rsid w:val="00D23A7E"/>
    <w:rsid w:val="00D52002"/>
    <w:rsid w:val="00D7144B"/>
    <w:rsid w:val="00D71B69"/>
    <w:rsid w:val="00D737A0"/>
    <w:rsid w:val="00D94323"/>
    <w:rsid w:val="00DA6335"/>
    <w:rsid w:val="00DB66D5"/>
    <w:rsid w:val="00DF03D7"/>
    <w:rsid w:val="00DF396F"/>
    <w:rsid w:val="00DF3BAB"/>
    <w:rsid w:val="00E14394"/>
    <w:rsid w:val="00E14A00"/>
    <w:rsid w:val="00E25F58"/>
    <w:rsid w:val="00EC03D5"/>
    <w:rsid w:val="00EC38E8"/>
    <w:rsid w:val="00EE5E9A"/>
    <w:rsid w:val="00F71771"/>
    <w:rsid w:val="00F7293A"/>
    <w:rsid w:val="00F76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8DE32F2E-AD01-496B-8B81-FAAAAA7C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CFD"/>
    <w:rPr>
      <w:sz w:val="24"/>
    </w:rPr>
  </w:style>
  <w:style w:type="paragraph" w:styleId="Heading1">
    <w:name w:val="heading 1"/>
    <w:basedOn w:val="Normal"/>
    <w:next w:val="Normal"/>
    <w:link w:val="Heading1Char"/>
    <w:qFormat/>
    <w:rsid w:val="00A25C0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5C0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25C0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25C02"/>
    <w:pPr>
      <w:keepNext/>
      <w:spacing w:before="240" w:after="60"/>
      <w:outlineLvl w:val="3"/>
    </w:pPr>
    <w:rPr>
      <w:b/>
      <w:bCs/>
      <w:sz w:val="28"/>
      <w:szCs w:val="28"/>
    </w:rPr>
  </w:style>
  <w:style w:type="paragraph" w:styleId="Heading5">
    <w:name w:val="heading 5"/>
    <w:basedOn w:val="Normal"/>
    <w:next w:val="Normal"/>
    <w:link w:val="Heading5Char"/>
    <w:qFormat/>
    <w:rsid w:val="00A25C02"/>
    <w:pPr>
      <w:spacing w:before="240" w:after="60"/>
      <w:outlineLvl w:val="4"/>
    </w:pPr>
    <w:rPr>
      <w:b/>
      <w:bCs/>
      <w:i/>
      <w:iCs/>
      <w:sz w:val="26"/>
      <w:szCs w:val="26"/>
    </w:rPr>
  </w:style>
  <w:style w:type="paragraph" w:styleId="Heading6">
    <w:name w:val="heading 6"/>
    <w:basedOn w:val="Normal"/>
    <w:qFormat/>
    <w:pPr>
      <w:spacing w:before="100" w:beforeAutospacing="1" w:after="100" w:afterAutospacing="1"/>
      <w:outlineLvl w:val="5"/>
    </w:pPr>
    <w:rPr>
      <w:b/>
      <w:bCs/>
      <w:sz w:val="15"/>
      <w:szCs w:val="15"/>
      <w:lang w:val="en-GB"/>
    </w:rPr>
  </w:style>
  <w:style w:type="paragraph" w:styleId="Heading8">
    <w:name w:val="heading 8"/>
    <w:basedOn w:val="Normal"/>
    <w:next w:val="Normal"/>
    <w:qFormat/>
    <w:rsid w:val="00A25C02"/>
    <w:pPr>
      <w:spacing w:before="240" w:after="60"/>
      <w:outlineLvl w:val="7"/>
    </w:pPr>
    <w:rPr>
      <w:i/>
      <w:iCs/>
      <w:szCs w:val="24"/>
    </w:rPr>
  </w:style>
  <w:style w:type="paragraph" w:styleId="Heading9">
    <w:name w:val="heading 9"/>
    <w:basedOn w:val="Normal"/>
    <w:next w:val="Normal"/>
    <w:qFormat/>
    <w:rsid w:val="00A25C0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CE1CFD"/>
    <w:pPr>
      <w:tabs>
        <w:tab w:val="center" w:pos="4320"/>
        <w:tab w:val="right" w:pos="9923"/>
      </w:tabs>
    </w:pPr>
    <w:rPr>
      <w:color w:val="999999"/>
      <w:szCs w:val="24"/>
    </w:rPr>
  </w:style>
  <w:style w:type="paragraph" w:styleId="Footer">
    <w:name w:val="footer"/>
    <w:basedOn w:val="Normal"/>
    <w:link w:val="FooterChar"/>
    <w:rsid w:val="00CE1CFD"/>
    <w:pPr>
      <w:tabs>
        <w:tab w:val="center" w:pos="4320"/>
        <w:tab w:val="right" w:pos="8640"/>
      </w:tabs>
    </w:pPr>
  </w:style>
  <w:style w:type="paragraph" w:customStyle="1" w:styleId="Nervous1">
    <w:name w:val="Nervous 1"/>
    <w:basedOn w:val="Normal"/>
    <w:rsid w:val="00CE1CFD"/>
    <w:pPr>
      <w:shd w:val="pct25" w:color="000000" w:fill="FFFFFF"/>
      <w:spacing w:before="120" w:after="120"/>
      <w:jc w:val="center"/>
    </w:pPr>
    <w:rPr>
      <w:b/>
      <w:caps/>
      <w:sz w:val="32"/>
    </w:rPr>
  </w:style>
  <w:style w:type="paragraph" w:styleId="TOC1">
    <w:name w:val="toc 1"/>
    <w:basedOn w:val="Normal"/>
    <w:next w:val="Normal"/>
    <w:autoRedefine/>
    <w:uiPriority w:val="39"/>
    <w:rsid w:val="00CE1CFD"/>
    <w:rPr>
      <w:b/>
      <w:smallCaps/>
      <w:lang w:val="lt-LT"/>
    </w:rPr>
  </w:style>
  <w:style w:type="paragraph" w:styleId="TOC2">
    <w:name w:val="toc 2"/>
    <w:basedOn w:val="Normal"/>
    <w:next w:val="Normal"/>
    <w:autoRedefine/>
    <w:uiPriority w:val="39"/>
    <w:rsid w:val="00CE1CFD"/>
    <w:pPr>
      <w:ind w:left="200"/>
    </w:pPr>
    <w:rPr>
      <w:smallCaps/>
    </w:rPr>
  </w:style>
  <w:style w:type="paragraph" w:customStyle="1" w:styleId="Nervous2">
    <w:name w:val="Nervous 2"/>
    <w:basedOn w:val="Normal"/>
    <w:autoRedefine/>
    <w:rsid w:val="00CE1CFD"/>
    <w:rPr>
      <w:b/>
      <w:caps/>
      <w:color w:val="0000FF"/>
      <w:sz w:val="28"/>
    </w:rPr>
  </w:style>
  <w:style w:type="paragraph" w:customStyle="1" w:styleId="Antrat">
    <w:name w:val="Antraštė"/>
    <w:basedOn w:val="Normal"/>
    <w:rsid w:val="00CE1CFD"/>
    <w:pPr>
      <w:spacing w:before="240" w:after="240"/>
      <w:jc w:val="center"/>
    </w:pPr>
    <w:rPr>
      <w:b/>
      <w:caps/>
      <w:sz w:val="40"/>
      <w:u w:val="single" w:color="FF0000"/>
    </w:rPr>
  </w:style>
  <w:style w:type="paragraph" w:customStyle="1" w:styleId="Nervous3">
    <w:name w:val="Nervous 3"/>
    <w:basedOn w:val="Normal"/>
    <w:rsid w:val="00CE1CFD"/>
    <w:rPr>
      <w:b/>
      <w:caps/>
      <w:sz w:val="28"/>
      <w:u w:val="double"/>
    </w:rPr>
  </w:style>
  <w:style w:type="character" w:styleId="Hyperlink">
    <w:name w:val="Hyperlink"/>
    <w:uiPriority w:val="99"/>
    <w:rsid w:val="00CE1CFD"/>
    <w:rPr>
      <w:color w:val="999999"/>
      <w:u w:val="none"/>
    </w:rPr>
  </w:style>
  <w:style w:type="paragraph" w:customStyle="1" w:styleId="Nervous4">
    <w:name w:val="Nervous 4"/>
    <w:basedOn w:val="Normal"/>
    <w:rsid w:val="00CE1CFD"/>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CE1CFD"/>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odyTextIndent">
    <w:name w:val="Body Text Indent"/>
    <w:basedOn w:val="Normal"/>
    <w:pPr>
      <w:ind w:left="567" w:hanging="567"/>
    </w:pPr>
    <w:rPr>
      <w:sz w:val="20"/>
    </w:rPr>
  </w:style>
  <w:style w:type="paragraph" w:styleId="Title">
    <w:name w:val="Title"/>
    <w:basedOn w:val="Normal"/>
    <w:link w:val="TitleChar"/>
    <w:qFormat/>
    <w:rsid w:val="00CE1CFD"/>
    <w:pPr>
      <w:spacing w:before="240"/>
      <w:jc w:val="center"/>
    </w:pPr>
    <w:rPr>
      <w:b/>
      <w:bCs/>
      <w:i/>
      <w:iCs/>
      <w:sz w:val="44"/>
    </w:rPr>
  </w:style>
  <w:style w:type="character" w:styleId="PageNumber">
    <w:name w:val="page number"/>
    <w:basedOn w:val="DefaultParagraphFont"/>
    <w:rsid w:val="00CE1CFD"/>
  </w:style>
  <w:style w:type="paragraph" w:customStyle="1" w:styleId="Drugname">
    <w:name w:val="Drug name"/>
    <w:basedOn w:val="NormalWeb"/>
    <w:autoRedefine/>
    <w:rsid w:val="00CE1CFD"/>
    <w:rPr>
      <w:b/>
      <w:bCs/>
      <w:caps/>
      <w:shadow/>
      <w:color w:val="FF0000"/>
      <w:lang w:val="en-GB"/>
    </w:rPr>
  </w:style>
  <w:style w:type="paragraph" w:styleId="NormalWeb">
    <w:name w:val="Normal (Web)"/>
    <w:basedOn w:val="Normal"/>
    <w:link w:val="NormalWebChar"/>
    <w:uiPriority w:val="99"/>
    <w:unhideWhenUsed/>
    <w:rsid w:val="00CE1CFD"/>
    <w:rPr>
      <w:szCs w:val="24"/>
    </w:rPr>
  </w:style>
  <w:style w:type="paragraph" w:styleId="Subtitle">
    <w:name w:val="Subtitle"/>
    <w:basedOn w:val="Normal"/>
    <w:qFormat/>
    <w:pPr>
      <w:spacing w:before="120" w:after="120"/>
      <w:ind w:right="7796"/>
      <w:jc w:val="center"/>
    </w:pPr>
    <w:rPr>
      <w:b/>
      <w:bCs/>
      <w:smallCaps/>
      <w:color w:val="CCFFCC"/>
    </w:rPr>
  </w:style>
  <w:style w:type="paragraph" w:customStyle="1" w:styleId="Nervous7">
    <w:name w:val="Nervous 7"/>
    <w:basedOn w:val="Normal"/>
    <w:rsid w:val="00CE1CFD"/>
    <w:pPr>
      <w:shd w:val="clear" w:color="auto" w:fill="FFFF00"/>
    </w:pPr>
    <w:rPr>
      <w:b/>
      <w:bCs/>
      <w:smallCaps/>
    </w:rPr>
  </w:style>
  <w:style w:type="paragraph" w:customStyle="1" w:styleId="Drugname2">
    <w:name w:val="Drug name 2"/>
    <w:basedOn w:val="Drugname"/>
    <w:link w:val="Drugname2Char"/>
    <w:autoRedefine/>
    <w:qFormat/>
    <w:rsid w:val="00CE1CFD"/>
    <w:rPr>
      <w:b w:val="0"/>
      <w:caps w:val="0"/>
      <w:smallCaps/>
    </w:rPr>
  </w:style>
  <w:style w:type="paragraph" w:styleId="TOC3">
    <w:name w:val="toc 3"/>
    <w:basedOn w:val="Normal"/>
    <w:next w:val="Normal"/>
    <w:autoRedefine/>
    <w:uiPriority w:val="39"/>
    <w:rsid w:val="00CE1CFD"/>
    <w:pPr>
      <w:ind w:left="480"/>
    </w:pPr>
  </w:style>
  <w:style w:type="paragraph" w:customStyle="1" w:styleId="Nervous6">
    <w:name w:val="Nervous 6"/>
    <w:basedOn w:val="Normal"/>
    <w:rsid w:val="00CE1CFD"/>
    <w:pPr>
      <w:shd w:val="clear" w:color="auto" w:fill="000000"/>
      <w:spacing w:before="120" w:after="60"/>
      <w:ind w:right="7796"/>
      <w:jc w:val="center"/>
    </w:pPr>
    <w:rPr>
      <w:b/>
      <w:bCs/>
      <w:smallCaps/>
      <w:color w:val="CCFFCC"/>
    </w:rPr>
  </w:style>
  <w:style w:type="paragraph" w:styleId="TOC4">
    <w:name w:val="toc 4"/>
    <w:basedOn w:val="Normal"/>
    <w:next w:val="Normal"/>
    <w:autoRedefine/>
    <w:rsid w:val="00CE1CFD"/>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sid w:val="00CE1CFD"/>
    <w:rPr>
      <w:color w:val="999999"/>
      <w:u w:val="none"/>
    </w:rPr>
  </w:style>
  <w:style w:type="paragraph" w:customStyle="1" w:styleId="Nervous9">
    <w:name w:val="Nervous 9"/>
    <w:link w:val="Nervous9Char"/>
    <w:rsid w:val="00CE1CFD"/>
    <w:rPr>
      <w:sz w:val="24"/>
      <w:szCs w:val="24"/>
      <w:u w:val="double" w:color="FF0000"/>
    </w:rPr>
  </w:style>
  <w:style w:type="paragraph" w:customStyle="1" w:styleId="Nervous8">
    <w:name w:val="Nervous 8"/>
    <w:basedOn w:val="Normal"/>
    <w:rsid w:val="00CE1CFD"/>
    <w:rPr>
      <w:i/>
      <w:smallCaps/>
      <w:color w:val="999999"/>
      <w:szCs w:val="24"/>
    </w:rPr>
  </w:style>
  <w:style w:type="character" w:customStyle="1" w:styleId="Heading3Char">
    <w:name w:val="Heading 3 Char"/>
    <w:basedOn w:val="DefaultParagraphFont"/>
    <w:link w:val="Heading3"/>
    <w:rsid w:val="00A25C02"/>
    <w:rPr>
      <w:rFonts w:ascii="Arial" w:hAnsi="Arial" w:cs="Arial"/>
      <w:b/>
      <w:bCs/>
      <w:sz w:val="26"/>
      <w:szCs w:val="26"/>
    </w:rPr>
  </w:style>
  <w:style w:type="character" w:customStyle="1" w:styleId="Heading2Char">
    <w:name w:val="Heading 2 Char"/>
    <w:basedOn w:val="DefaultParagraphFont"/>
    <w:link w:val="Heading2"/>
    <w:rsid w:val="00A25C02"/>
    <w:rPr>
      <w:rFonts w:ascii="Arial" w:hAnsi="Arial" w:cs="Arial"/>
      <w:b/>
      <w:bCs/>
      <w:i/>
      <w:iCs/>
      <w:sz w:val="28"/>
      <w:szCs w:val="28"/>
    </w:rPr>
  </w:style>
  <w:style w:type="character" w:customStyle="1" w:styleId="Heading1Char">
    <w:name w:val="Heading 1 Char"/>
    <w:basedOn w:val="DefaultParagraphFont"/>
    <w:link w:val="Heading1"/>
    <w:rsid w:val="00A25C02"/>
    <w:rPr>
      <w:rFonts w:ascii="Arial" w:hAnsi="Arial" w:cs="Arial"/>
      <w:b/>
      <w:bCs/>
      <w:kern w:val="32"/>
      <w:sz w:val="32"/>
      <w:szCs w:val="32"/>
    </w:rPr>
  </w:style>
  <w:style w:type="character" w:customStyle="1" w:styleId="NormalWebChar">
    <w:name w:val="Normal (Web) Char"/>
    <w:basedOn w:val="DefaultParagraphFont"/>
    <w:link w:val="NormalWeb"/>
    <w:uiPriority w:val="99"/>
    <w:rsid w:val="00C13C98"/>
    <w:rPr>
      <w:sz w:val="24"/>
      <w:szCs w:val="24"/>
    </w:rPr>
  </w:style>
  <w:style w:type="character" w:customStyle="1" w:styleId="Heading4Char">
    <w:name w:val="Heading 4 Char"/>
    <w:basedOn w:val="DefaultParagraphFont"/>
    <w:link w:val="Heading4"/>
    <w:rsid w:val="00A25C02"/>
    <w:rPr>
      <w:b/>
      <w:bCs/>
      <w:sz w:val="28"/>
      <w:szCs w:val="28"/>
    </w:rPr>
  </w:style>
  <w:style w:type="character" w:customStyle="1" w:styleId="Heading5Char">
    <w:name w:val="Heading 5 Char"/>
    <w:basedOn w:val="DefaultParagraphFont"/>
    <w:link w:val="Heading5"/>
    <w:rsid w:val="00A25C02"/>
    <w:rPr>
      <w:b/>
      <w:bCs/>
      <w:i/>
      <w:iCs/>
      <w:sz w:val="26"/>
      <w:szCs w:val="26"/>
    </w:rPr>
  </w:style>
  <w:style w:type="paragraph" w:customStyle="1" w:styleId="Articlename">
    <w:name w:val="Article name"/>
    <w:basedOn w:val="Normal"/>
    <w:autoRedefine/>
    <w:qFormat/>
    <w:rsid w:val="00CE1CFD"/>
    <w:pPr>
      <w:ind w:left="2155"/>
    </w:pPr>
    <w:rPr>
      <w:i/>
      <w:sz w:val="20"/>
    </w:rPr>
  </w:style>
  <w:style w:type="character" w:customStyle="1" w:styleId="Trialname">
    <w:name w:val="Trial name"/>
    <w:qFormat/>
    <w:rsid w:val="00CE1CFD"/>
    <w:rPr>
      <w:b/>
      <w:shadow/>
      <w:color w:val="0099CC"/>
    </w:rPr>
  </w:style>
  <w:style w:type="paragraph" w:styleId="BalloonText">
    <w:name w:val="Balloon Text"/>
    <w:basedOn w:val="Normal"/>
    <w:link w:val="BalloonTextChar"/>
    <w:rsid w:val="00CE1CFD"/>
    <w:rPr>
      <w:rFonts w:ascii="Tahoma" w:hAnsi="Tahoma" w:cs="Tahoma"/>
      <w:sz w:val="16"/>
      <w:szCs w:val="16"/>
    </w:rPr>
  </w:style>
  <w:style w:type="character" w:customStyle="1" w:styleId="BalloonTextChar">
    <w:name w:val="Balloon Text Char"/>
    <w:link w:val="BalloonText"/>
    <w:rsid w:val="00CE1CFD"/>
    <w:rPr>
      <w:rFonts w:ascii="Tahoma" w:hAnsi="Tahoma" w:cs="Tahoma"/>
      <w:sz w:val="16"/>
      <w:szCs w:val="16"/>
    </w:rPr>
  </w:style>
  <w:style w:type="table" w:styleId="TableGrid">
    <w:name w:val="Table Grid"/>
    <w:basedOn w:val="TableNormal"/>
    <w:rsid w:val="00CE1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1CFD"/>
    <w:pPr>
      <w:ind w:left="720"/>
    </w:pPr>
  </w:style>
  <w:style w:type="character" w:customStyle="1" w:styleId="Drugname2Char">
    <w:name w:val="Drug name 2 Char"/>
    <w:link w:val="Drugname2"/>
    <w:rsid w:val="00CE1CFD"/>
    <w:rPr>
      <w:bCs/>
      <w:smallCaps/>
      <w:shadow/>
      <w:color w:val="FF0000"/>
      <w:sz w:val="24"/>
      <w:szCs w:val="24"/>
      <w:lang w:val="en-GB"/>
    </w:rPr>
  </w:style>
  <w:style w:type="paragraph" w:customStyle="1" w:styleId="Default">
    <w:name w:val="Default"/>
    <w:rsid w:val="00A25C02"/>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A25C02"/>
    <w:pPr>
      <w:spacing w:line="276" w:lineRule="atLeast"/>
    </w:pPr>
    <w:rPr>
      <w:color w:val="auto"/>
    </w:rPr>
  </w:style>
  <w:style w:type="paragraph" w:customStyle="1" w:styleId="CM17">
    <w:name w:val="CM17"/>
    <w:basedOn w:val="Default"/>
    <w:next w:val="Default"/>
    <w:uiPriority w:val="99"/>
    <w:rsid w:val="00A25C02"/>
    <w:rPr>
      <w:color w:val="auto"/>
    </w:rPr>
  </w:style>
  <w:style w:type="paragraph" w:customStyle="1" w:styleId="CM19">
    <w:name w:val="CM19"/>
    <w:basedOn w:val="Default"/>
    <w:next w:val="Default"/>
    <w:uiPriority w:val="99"/>
    <w:rsid w:val="00A25C02"/>
    <w:rPr>
      <w:color w:val="auto"/>
    </w:rPr>
  </w:style>
  <w:style w:type="paragraph" w:customStyle="1" w:styleId="CM22">
    <w:name w:val="CM22"/>
    <w:basedOn w:val="Default"/>
    <w:next w:val="Default"/>
    <w:uiPriority w:val="99"/>
    <w:rsid w:val="00A25C02"/>
    <w:pPr>
      <w:spacing w:line="276" w:lineRule="atLeast"/>
    </w:pPr>
    <w:rPr>
      <w:color w:val="auto"/>
    </w:rPr>
  </w:style>
  <w:style w:type="paragraph" w:customStyle="1" w:styleId="CM24">
    <w:name w:val="CM24"/>
    <w:basedOn w:val="Default"/>
    <w:next w:val="Default"/>
    <w:uiPriority w:val="99"/>
    <w:rsid w:val="00A25C02"/>
    <w:pPr>
      <w:spacing w:line="276" w:lineRule="atLeast"/>
    </w:pPr>
    <w:rPr>
      <w:color w:val="auto"/>
    </w:rPr>
  </w:style>
  <w:style w:type="character" w:customStyle="1" w:styleId="text">
    <w:name w:val="text"/>
    <w:basedOn w:val="DefaultParagraphFont"/>
    <w:rsid w:val="00A25C02"/>
  </w:style>
  <w:style w:type="character" w:customStyle="1" w:styleId="Eponym">
    <w:name w:val="Eponym"/>
    <w:qFormat/>
    <w:rsid w:val="00CE1CFD"/>
    <w:rPr>
      <w:b/>
      <w:shadow/>
      <w:color w:val="00B050"/>
    </w:rPr>
  </w:style>
  <w:style w:type="character" w:customStyle="1" w:styleId="HeaderChar">
    <w:name w:val="Header Char"/>
    <w:basedOn w:val="DefaultParagraphFont"/>
    <w:link w:val="Header"/>
    <w:rsid w:val="00CE1CFD"/>
    <w:rPr>
      <w:color w:val="999999"/>
      <w:sz w:val="24"/>
      <w:szCs w:val="24"/>
    </w:rPr>
  </w:style>
  <w:style w:type="character" w:customStyle="1" w:styleId="Blue">
    <w:name w:val="Blue"/>
    <w:uiPriority w:val="1"/>
    <w:rsid w:val="00CE1CFD"/>
    <w:rPr>
      <w:color w:val="0000FF"/>
    </w:rPr>
  </w:style>
  <w:style w:type="character" w:customStyle="1" w:styleId="FooterChar">
    <w:name w:val="Footer Char"/>
    <w:basedOn w:val="DefaultParagraphFont"/>
    <w:link w:val="Footer"/>
    <w:rsid w:val="00CE1CFD"/>
    <w:rPr>
      <w:sz w:val="24"/>
    </w:rPr>
  </w:style>
  <w:style w:type="character" w:customStyle="1" w:styleId="Nervous9Char">
    <w:name w:val="Nervous 9 Char"/>
    <w:basedOn w:val="DefaultParagraphFont"/>
    <w:link w:val="Nervous9"/>
    <w:rsid w:val="00CE1CFD"/>
    <w:rPr>
      <w:sz w:val="24"/>
      <w:szCs w:val="24"/>
      <w:u w:val="double" w:color="FF0000"/>
    </w:rPr>
  </w:style>
  <w:style w:type="character" w:customStyle="1" w:styleId="Red">
    <w:name w:val="Red"/>
    <w:uiPriority w:val="1"/>
    <w:rsid w:val="00CE1CFD"/>
    <w:rPr>
      <w:color w:val="FF0000"/>
    </w:rPr>
  </w:style>
  <w:style w:type="paragraph" w:customStyle="1" w:styleId="source">
    <w:name w:val="source"/>
    <w:basedOn w:val="Normal"/>
    <w:rsid w:val="00CE1CFD"/>
    <w:pPr>
      <w:spacing w:before="100" w:beforeAutospacing="1" w:after="100" w:afterAutospacing="1"/>
    </w:pPr>
    <w:rPr>
      <w:szCs w:val="24"/>
    </w:rPr>
  </w:style>
  <w:style w:type="paragraph" w:customStyle="1" w:styleId="Sourceofpicture">
    <w:name w:val="Source of picture"/>
    <w:qFormat/>
    <w:rsid w:val="00CE1CFD"/>
    <w:rPr>
      <w:color w:val="999999"/>
      <w:sz w:val="18"/>
      <w:szCs w:val="18"/>
    </w:rPr>
  </w:style>
  <w:style w:type="character" w:styleId="Strong">
    <w:name w:val="Strong"/>
    <w:basedOn w:val="DefaultParagraphFont"/>
    <w:uiPriority w:val="22"/>
    <w:qFormat/>
    <w:rsid w:val="00CE1CFD"/>
    <w:rPr>
      <w:b/>
      <w:bCs/>
    </w:rPr>
  </w:style>
  <w:style w:type="character" w:customStyle="1" w:styleId="TitleChar">
    <w:name w:val="Title Char"/>
    <w:basedOn w:val="DefaultParagraphFont"/>
    <w:link w:val="Title"/>
    <w:rsid w:val="00CE1CFD"/>
    <w:rPr>
      <w:b/>
      <w:bCs/>
      <w:i/>
      <w:iCs/>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495138">
      <w:bodyDiv w:val="1"/>
      <w:marLeft w:val="0"/>
      <w:marRight w:val="0"/>
      <w:marTop w:val="0"/>
      <w:marBottom w:val="0"/>
      <w:divBdr>
        <w:top w:val="none" w:sz="0" w:space="0" w:color="auto"/>
        <w:left w:val="none" w:sz="0" w:space="0" w:color="auto"/>
        <w:bottom w:val="none" w:sz="0" w:space="0" w:color="auto"/>
        <w:right w:val="none" w:sz="0" w:space="0" w:color="auto"/>
      </w:divBdr>
    </w:div>
    <w:div w:id="1242446434">
      <w:bodyDiv w:val="1"/>
      <w:marLeft w:val="0"/>
      <w:marRight w:val="0"/>
      <w:marTop w:val="0"/>
      <w:marBottom w:val="0"/>
      <w:divBdr>
        <w:top w:val="none" w:sz="0" w:space="0" w:color="auto"/>
        <w:left w:val="none" w:sz="0" w:space="0" w:color="auto"/>
        <w:bottom w:val="none" w:sz="0" w:space="0" w:color="auto"/>
        <w:right w:val="none" w:sz="0" w:space="0" w:color="auto"/>
      </w:divBdr>
    </w:div>
    <w:div w:id="1878664723">
      <w:bodyDiv w:val="1"/>
      <w:marLeft w:val="0"/>
      <w:marRight w:val="0"/>
      <w:marTop w:val="0"/>
      <w:marBottom w:val="0"/>
      <w:divBdr>
        <w:top w:val="none" w:sz="0" w:space="0" w:color="auto"/>
        <w:left w:val="none" w:sz="0" w:space="0" w:color="auto"/>
        <w:bottom w:val="none" w:sz="0" w:space="0" w:color="auto"/>
        <w:right w:val="none" w:sz="0" w:space="0" w:color="auto"/>
      </w:divBdr>
    </w:div>
    <w:div w:id="193385062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relyOnVML/>
  <w:allowPNG/>
  <w:doNotOrganizeInFolder/>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hyperlink" Target="S50.%20GENERAL%20-%20Intracranial%20Hypertension.pdf"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diopaedia.org/cases/41180"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NEUROSURGERYRESIDENT.NET/Vas.%20Vascular/Vas3.%20Ischemic%20Stroke,%20TIA.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neurosurgeryresident.ne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393</TotalTime>
  <Pages>12</Pages>
  <Words>2783</Words>
  <Characters>15868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Title</vt:lpstr>
    </vt:vector>
  </TitlesOfParts>
  <Company> </Company>
  <LinksUpToDate>false</LinksUpToDate>
  <CharactersWithSpaces>18614</CharactersWithSpaces>
  <SharedDoc>false</SharedDoc>
  <HLinks>
    <vt:vector size="42" baseType="variant">
      <vt:variant>
        <vt:i4>189</vt:i4>
      </vt:variant>
      <vt:variant>
        <vt:i4>36</vt:i4>
      </vt:variant>
      <vt:variant>
        <vt:i4>0</vt:i4>
      </vt:variant>
      <vt:variant>
        <vt:i4>5</vt:i4>
      </vt:variant>
      <vt:variant>
        <vt:lpwstr>../../Vas. Vascular/Vas3. Ischemic Stroke, TIA.doc</vt:lpwstr>
      </vt:variant>
      <vt:variant>
        <vt:lpwstr>ÉTAT_LACUNAIRE</vt:lpwstr>
      </vt:variant>
      <vt:variant>
        <vt:i4>1310780</vt:i4>
      </vt:variant>
      <vt:variant>
        <vt:i4>26</vt:i4>
      </vt:variant>
      <vt:variant>
        <vt:i4>0</vt:i4>
      </vt:variant>
      <vt:variant>
        <vt:i4>5</vt:i4>
      </vt:variant>
      <vt:variant>
        <vt:lpwstr/>
      </vt:variant>
      <vt:variant>
        <vt:lpwstr>_Toc322346947</vt:lpwstr>
      </vt:variant>
      <vt:variant>
        <vt:i4>1310780</vt:i4>
      </vt:variant>
      <vt:variant>
        <vt:i4>20</vt:i4>
      </vt:variant>
      <vt:variant>
        <vt:i4>0</vt:i4>
      </vt:variant>
      <vt:variant>
        <vt:i4>5</vt:i4>
      </vt:variant>
      <vt:variant>
        <vt:lpwstr/>
      </vt:variant>
      <vt:variant>
        <vt:lpwstr>_Toc322346946</vt:lpwstr>
      </vt:variant>
      <vt:variant>
        <vt:i4>1310780</vt:i4>
      </vt:variant>
      <vt:variant>
        <vt:i4>14</vt:i4>
      </vt:variant>
      <vt:variant>
        <vt:i4>0</vt:i4>
      </vt:variant>
      <vt:variant>
        <vt:i4>5</vt:i4>
      </vt:variant>
      <vt:variant>
        <vt:lpwstr/>
      </vt:variant>
      <vt:variant>
        <vt:lpwstr>_Toc322346945</vt:lpwstr>
      </vt:variant>
      <vt:variant>
        <vt:i4>1310780</vt:i4>
      </vt:variant>
      <vt:variant>
        <vt:i4>8</vt:i4>
      </vt:variant>
      <vt:variant>
        <vt:i4>0</vt:i4>
      </vt:variant>
      <vt:variant>
        <vt:i4>5</vt:i4>
      </vt:variant>
      <vt:variant>
        <vt:lpwstr/>
      </vt:variant>
      <vt:variant>
        <vt:lpwstr>_Toc322346944</vt:lpwstr>
      </vt:variant>
      <vt:variant>
        <vt:i4>1310780</vt:i4>
      </vt:variant>
      <vt:variant>
        <vt:i4>2</vt:i4>
      </vt:variant>
      <vt:variant>
        <vt:i4>0</vt:i4>
      </vt:variant>
      <vt:variant>
        <vt:i4>5</vt:i4>
      </vt:variant>
      <vt:variant>
        <vt:lpwstr/>
      </vt:variant>
      <vt:variant>
        <vt:lpwstr>_Toc322346943</vt:lpwstr>
      </vt:variant>
      <vt:variant>
        <vt:i4>5832795</vt:i4>
      </vt:variant>
      <vt:variant>
        <vt:i4>6405</vt:i4>
      </vt:variant>
      <vt:variant>
        <vt:i4>1025</vt:i4>
      </vt:variant>
      <vt:variant>
        <vt:i4>1</vt:i4>
      </vt:variant>
      <vt:variant>
        <vt:lpwstr>D:\Viktoro\Neuroscience\S. Symptoms, Signs, Syndromes\S50-64. Intracranial pressure, Brain edema, Herniation, Hydrocephaly\00. Pictures\Normal pressure hydrocephalus (MRI).gif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Kristute ir Viktoras Paliai</dc:creator>
  <cp:keywords/>
  <cp:lastModifiedBy>Viktoras Palys</cp:lastModifiedBy>
  <cp:revision>42</cp:revision>
  <cp:lastPrinted>2020-01-19T04:52:00Z</cp:lastPrinted>
  <dcterms:created xsi:type="dcterms:W3CDTF">2016-03-21T05:31:00Z</dcterms:created>
  <dcterms:modified xsi:type="dcterms:W3CDTF">2020-01-19T04:52:00Z</dcterms:modified>
</cp:coreProperties>
</file>