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29B" w:rsidRPr="00703681" w:rsidRDefault="0083229B" w:rsidP="0083229B">
      <w:pPr>
        <w:pStyle w:val="Title"/>
        <w:rPr>
          <w:sz w:val="22"/>
          <w:szCs w:val="22"/>
        </w:rPr>
      </w:pPr>
      <w:bookmarkStart w:id="0" w:name="_Toc147225168"/>
      <w:bookmarkStart w:id="1" w:name="_GoBack"/>
      <w:r w:rsidRPr="00703681">
        <w:t>Spondylolysis, Spondylolisthesis</w:t>
      </w:r>
    </w:p>
    <w:p w:rsidR="008F02DA" w:rsidRDefault="008F02DA" w:rsidP="008F02DA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28203C">
        <w:rPr>
          <w:noProof/>
        </w:rPr>
        <w:t>January 18, 2020</w:t>
      </w:r>
      <w:r>
        <w:fldChar w:fldCharType="end"/>
      </w:r>
    </w:p>
    <w:p w:rsidR="0083229B" w:rsidRPr="00703681" w:rsidRDefault="0083229B">
      <w:pPr>
        <w:pStyle w:val="TOC1"/>
        <w:tabs>
          <w:tab w:val="right" w:leader="dot" w:pos="9912"/>
        </w:tabs>
        <w:rPr>
          <w:lang w:val="en-US"/>
        </w:rPr>
      </w:pPr>
    </w:p>
    <w:p w:rsidR="00D7590C" w:rsidRDefault="00C25B4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1,2,Antraštė,1,Nervous 5,3,Nervous 6,4" </w:instrText>
      </w:r>
      <w:r>
        <w:rPr>
          <w:b w:val="0"/>
          <w:smallCaps w:val="0"/>
        </w:rPr>
        <w:fldChar w:fldCharType="separate"/>
      </w:r>
      <w:hyperlink w:anchor="_Toc29185769" w:history="1">
        <w:r w:rsidR="00D7590C" w:rsidRPr="006F3236">
          <w:rPr>
            <w:rStyle w:val="Hyperlink"/>
            <w:noProof/>
          </w:rPr>
          <w:t>Spondylolysis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_Toc29185769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 w:rsidR="0028203C">
          <w:rPr>
            <w:noProof/>
            <w:webHidden/>
          </w:rPr>
          <w:t>1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185770" w:history="1">
        <w:r w:rsidR="00D7590C" w:rsidRPr="006F3236">
          <w:rPr>
            <w:rStyle w:val="Hyperlink"/>
            <w:noProof/>
          </w:rPr>
          <w:t>Etiology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_Toc29185770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185771" w:history="1">
        <w:r w:rsidR="00D7590C" w:rsidRPr="006F3236">
          <w:rPr>
            <w:rStyle w:val="Hyperlink"/>
            <w:noProof/>
          </w:rPr>
          <w:t>Clinical Features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_Toc29185771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185772" w:history="1">
        <w:r w:rsidR="00D7590C" w:rsidRPr="006F3236">
          <w:rPr>
            <w:rStyle w:val="Hyperlink"/>
            <w:noProof/>
          </w:rPr>
          <w:t>Diagnosis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_Toc29185772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185773" w:history="1">
        <w:r w:rsidR="00D7590C" w:rsidRPr="006F3236">
          <w:rPr>
            <w:rStyle w:val="Hyperlink"/>
            <w:noProof/>
          </w:rPr>
          <w:t>Treatment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_Toc29185773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185774" w:history="1">
        <w:r w:rsidR="00D7590C" w:rsidRPr="006F3236">
          <w:rPr>
            <w:rStyle w:val="Hyperlink"/>
            <w:noProof/>
          </w:rPr>
          <w:t>Spondylolisthesis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_Toc29185774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185775" w:history="1">
        <w:r w:rsidR="00D7590C" w:rsidRPr="006F3236">
          <w:rPr>
            <w:rStyle w:val="Hyperlink"/>
            <w:noProof/>
          </w:rPr>
          <w:t>Etiology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_Toc29185775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185776" w:history="1">
        <w:r w:rsidR="00D7590C" w:rsidRPr="006F3236">
          <w:rPr>
            <w:rStyle w:val="Hyperlink"/>
            <w:noProof/>
          </w:rPr>
          <w:t>Clinical Features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_Toc29185776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185777" w:history="1">
        <w:r w:rsidR="00D7590C" w:rsidRPr="006F3236">
          <w:rPr>
            <w:rStyle w:val="Hyperlink"/>
            <w:noProof/>
          </w:rPr>
          <w:t>Diagnosis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_Toc29185777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185778" w:history="1">
        <w:r w:rsidR="00D7590C" w:rsidRPr="006F3236">
          <w:rPr>
            <w:rStyle w:val="Hyperlink"/>
            <w:noProof/>
          </w:rPr>
          <w:t>Treatment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_Toc29185778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185779" w:history="1">
        <w:r w:rsidR="00D7590C" w:rsidRPr="006F3236">
          <w:rPr>
            <w:rStyle w:val="Hyperlink"/>
            <w:noProof/>
          </w:rPr>
          <w:t>Surgery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_Toc29185779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185780" w:history="1">
        <w:r w:rsidR="00D7590C" w:rsidRPr="006F3236">
          <w:rPr>
            <w:rStyle w:val="Hyperlink"/>
            <w:noProof/>
          </w:rPr>
          <w:t>Obesity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_Toc29185780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7590C">
          <w:rPr>
            <w:noProof/>
            <w:webHidden/>
          </w:rPr>
          <w:fldChar w:fldCharType="end"/>
        </w:r>
      </w:hyperlink>
    </w:p>
    <w:p w:rsidR="00D7590C" w:rsidRDefault="0028203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185781" w:history="1">
        <w:r w:rsidR="00D7590C" w:rsidRPr="006F3236">
          <w:rPr>
            <w:rStyle w:val="Hyperlink"/>
            <w:noProof/>
          </w:rPr>
          <w:t>Conservative</w:t>
        </w:r>
        <w:r w:rsidR="00D7590C">
          <w:rPr>
            <w:noProof/>
            <w:webHidden/>
          </w:rPr>
          <w:tab/>
        </w:r>
        <w:r w:rsidR="00D7590C">
          <w:rPr>
            <w:noProof/>
            <w:webHidden/>
          </w:rPr>
          <w:fldChar w:fldCharType="begin"/>
        </w:r>
        <w:r w:rsidR="00D7590C">
          <w:rPr>
            <w:noProof/>
            <w:webHidden/>
          </w:rPr>
          <w:instrText xml:space="preserve"> PAGEREF _Toc29185781 \h </w:instrText>
        </w:r>
        <w:r w:rsidR="00D7590C">
          <w:rPr>
            <w:noProof/>
            <w:webHidden/>
          </w:rPr>
        </w:r>
        <w:r w:rsidR="00D7590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7590C">
          <w:rPr>
            <w:noProof/>
            <w:webHidden/>
          </w:rPr>
          <w:fldChar w:fldCharType="end"/>
        </w:r>
      </w:hyperlink>
    </w:p>
    <w:p w:rsidR="00D8747F" w:rsidRDefault="00C25B49" w:rsidP="00D8747F">
      <w:r>
        <w:rPr>
          <w:b/>
          <w:smallCaps/>
        </w:rPr>
        <w:fldChar w:fldCharType="end"/>
      </w:r>
    </w:p>
    <w:p w:rsidR="004A69B1" w:rsidRPr="00703681" w:rsidRDefault="004A69B1" w:rsidP="00D8747F"/>
    <w:p w:rsidR="00D8747F" w:rsidRPr="00703681" w:rsidRDefault="00D8747F" w:rsidP="00D8747F"/>
    <w:p w:rsidR="004E41BD" w:rsidRPr="00703681" w:rsidRDefault="004E41BD">
      <w:pPr>
        <w:pStyle w:val="Antrat"/>
        <w:spacing w:before="0"/>
      </w:pPr>
      <w:bookmarkStart w:id="2" w:name="_Toc29185769"/>
      <w:r w:rsidRPr="00703681">
        <w:t>Spondylolysis</w:t>
      </w:r>
      <w:bookmarkEnd w:id="0"/>
      <w:bookmarkEnd w:id="2"/>
    </w:p>
    <w:p w:rsidR="004E41BD" w:rsidRPr="00703681" w:rsidRDefault="004E41BD"/>
    <w:p w:rsidR="004E41BD" w:rsidRPr="00703681" w:rsidRDefault="004E41BD">
      <w:pPr>
        <w:pStyle w:val="NormalWeb"/>
        <w:rPr>
          <w:szCs w:val="20"/>
        </w:rPr>
      </w:pPr>
      <w:r w:rsidRPr="00703681">
        <w:rPr>
          <w:b/>
          <w:smallCaps/>
        </w:rPr>
        <w:t>Spondylolysis</w:t>
      </w:r>
      <w:r w:rsidRPr="00703681">
        <w:rPr>
          <w:szCs w:val="20"/>
        </w:rPr>
        <w:t xml:space="preserve"> (“vertebral loosening”) - </w:t>
      </w:r>
      <w:r w:rsidRPr="00703681">
        <w:rPr>
          <w:highlight w:val="yellow"/>
        </w:rPr>
        <w:t xml:space="preserve">bony cleft </w:t>
      </w:r>
      <w:r w:rsidRPr="00703681">
        <w:rPr>
          <w:szCs w:val="20"/>
          <w:highlight w:val="yellow"/>
        </w:rPr>
        <w:t xml:space="preserve">in </w:t>
      </w:r>
      <w:r w:rsidRPr="00703681">
        <w:rPr>
          <w:i/>
          <w:iCs/>
          <w:color w:val="FF0000"/>
          <w:szCs w:val="20"/>
          <w:highlight w:val="yellow"/>
        </w:rPr>
        <w:t>pars interarticularis</w:t>
      </w:r>
      <w:r w:rsidRPr="00703681">
        <w:rPr>
          <w:szCs w:val="20"/>
        </w:rPr>
        <w:t xml:space="preserve"> (segment </w:t>
      </w:r>
      <w:r w:rsidRPr="00703681">
        <w:t xml:space="preserve">between superior and inferior articular processes, </w:t>
      </w:r>
      <w:r w:rsidRPr="00703681">
        <w:rPr>
          <w:szCs w:val="20"/>
        </w:rPr>
        <w:t>near junction of pedicle with lamina).</w:t>
      </w:r>
    </w:p>
    <w:p w:rsidR="004E41BD" w:rsidRPr="00703681" w:rsidRDefault="004E41BD">
      <w:pPr>
        <w:pStyle w:val="NormalWeb"/>
        <w:numPr>
          <w:ilvl w:val="0"/>
          <w:numId w:val="1"/>
        </w:numPr>
        <w:rPr>
          <w:szCs w:val="20"/>
        </w:rPr>
      </w:pPr>
      <w:r w:rsidRPr="00703681">
        <w:rPr>
          <w:szCs w:val="20"/>
        </w:rPr>
        <w:t>usually bilateral.</w:t>
      </w:r>
    </w:p>
    <w:p w:rsidR="00EE3941" w:rsidRPr="00703681" w:rsidRDefault="004E41BD" w:rsidP="00EE3941">
      <w:pPr>
        <w:pStyle w:val="NormalWeb"/>
        <w:numPr>
          <w:ilvl w:val="0"/>
          <w:numId w:val="1"/>
        </w:numPr>
      </w:pPr>
      <w:r w:rsidRPr="00703681">
        <w:rPr>
          <w:szCs w:val="20"/>
        </w:rPr>
        <w:t xml:space="preserve">most frequently in </w:t>
      </w:r>
      <w:r w:rsidRPr="00703681">
        <w:rPr>
          <w:b/>
          <w:bCs/>
          <w:szCs w:val="20"/>
        </w:rPr>
        <w:t>L</w:t>
      </w:r>
      <w:r w:rsidRPr="00703681">
        <w:rPr>
          <w:b/>
          <w:bCs/>
          <w:szCs w:val="20"/>
          <w:vertAlign w:val="subscript"/>
        </w:rPr>
        <w:t>5</w:t>
      </w:r>
      <w:r w:rsidRPr="00703681">
        <w:rPr>
          <w:szCs w:val="20"/>
        </w:rPr>
        <w:t xml:space="preserve"> (</w:t>
      </w:r>
      <w:r w:rsidRPr="00703681">
        <w:t>occasionally, L</w:t>
      </w:r>
      <w:r w:rsidRPr="00703681">
        <w:rPr>
          <w:vertAlign w:val="subscript"/>
        </w:rPr>
        <w:t>4</w:t>
      </w:r>
      <w:r w:rsidRPr="00703681">
        <w:t>)</w:t>
      </w:r>
      <w:r w:rsidRPr="00703681">
        <w:rPr>
          <w:szCs w:val="20"/>
        </w:rPr>
        <w:t xml:space="preserve">; </w:t>
      </w:r>
      <w:r w:rsidRPr="00703681">
        <w:t>rarely in cervical spine (C</w:t>
      </w:r>
      <w:r w:rsidRPr="00703681">
        <w:rPr>
          <w:vertAlign w:val="subscript"/>
        </w:rPr>
        <w:t>2</w:t>
      </w:r>
      <w:r w:rsidRPr="00703681">
        <w:t>), usually in association with spina bifida occulta at same level.</w:t>
      </w:r>
    </w:p>
    <w:p w:rsidR="004E41BD" w:rsidRPr="00703681" w:rsidRDefault="004E41BD" w:rsidP="00EE3941">
      <w:pPr>
        <w:pStyle w:val="NormalWeb"/>
        <w:numPr>
          <w:ilvl w:val="0"/>
          <w:numId w:val="1"/>
        </w:numPr>
      </w:pPr>
      <w:r w:rsidRPr="00703681">
        <w:t>relatively common (</w:t>
      </w:r>
      <w:r w:rsidRPr="00703681">
        <w:rPr>
          <w:smallCaps/>
        </w:rPr>
        <w:t>prevalence</w:t>
      </w:r>
      <w:r w:rsidRPr="00703681">
        <w:t xml:space="preserve"> ≈ 7%); frequent in young patients!</w:t>
      </w:r>
      <w:r w:rsidR="00EE3941" w:rsidRPr="00703681">
        <w:t xml:space="preserve"> (</w:t>
      </w:r>
      <w:r w:rsidR="00EE3941" w:rsidRPr="00703681">
        <w:rPr>
          <w:rStyle w:val="Nervous9Char"/>
        </w:rPr>
        <w:t>50% of chronic back pain in adolescents</w:t>
      </w:r>
      <w:r w:rsidR="00EE3941" w:rsidRPr="00703681">
        <w:t>)</w:t>
      </w:r>
    </w:p>
    <w:p w:rsidR="004E41BD" w:rsidRPr="00703681" w:rsidRDefault="004E41BD">
      <w:pPr>
        <w:pStyle w:val="NormalWeb"/>
        <w:numPr>
          <w:ilvl w:val="0"/>
          <w:numId w:val="1"/>
        </w:numPr>
        <w:rPr>
          <w:szCs w:val="20"/>
        </w:rPr>
      </w:pPr>
      <w:r w:rsidRPr="00703681">
        <w:rPr>
          <w:szCs w:val="20"/>
        </w:rPr>
        <w:t xml:space="preserve">vertebral body, pedicles, and superior articular facets may slip anteriorly and leave posterior elements behind – </w:t>
      </w:r>
      <w:r w:rsidRPr="0099651F">
        <w:rPr>
          <w:b/>
        </w:rPr>
        <w:t>spondylolytic</w:t>
      </w:r>
      <w:r w:rsidR="0099651F" w:rsidRPr="0099651F">
        <w:rPr>
          <w:b/>
        </w:rPr>
        <w:t xml:space="preserve"> (s. isthmic)</w:t>
      </w:r>
      <w:r w:rsidRPr="00703681">
        <w:rPr>
          <w:szCs w:val="20"/>
        </w:rPr>
        <w:t xml:space="preserve"> </w:t>
      </w:r>
      <w:r w:rsidRPr="00703681">
        <w:rPr>
          <w:b/>
          <w:bCs/>
          <w:szCs w:val="20"/>
        </w:rPr>
        <w:t>spondylolisthesis</w:t>
      </w:r>
      <w:r w:rsidRPr="00703681">
        <w:rPr>
          <w:szCs w:val="20"/>
        </w:rPr>
        <w:t>.</w:t>
      </w:r>
    </w:p>
    <w:p w:rsidR="004E41BD" w:rsidRPr="00703681" w:rsidRDefault="004E41BD">
      <w:pPr>
        <w:pStyle w:val="NormalWeb"/>
        <w:rPr>
          <w:szCs w:val="20"/>
        </w:rPr>
      </w:pPr>
    </w:p>
    <w:p w:rsidR="001B2377" w:rsidRPr="00703681" w:rsidRDefault="001B2377" w:rsidP="001B2377">
      <w:pPr>
        <w:pStyle w:val="NormalWeb"/>
        <w:ind w:left="720"/>
      </w:pPr>
      <w:r w:rsidRPr="00703681">
        <w:t>Lumbosacral junction:</w:t>
      </w:r>
    </w:p>
    <w:p w:rsidR="001B2377" w:rsidRPr="00703681" w:rsidRDefault="001B2377" w:rsidP="001B2377">
      <w:pPr>
        <w:pStyle w:val="NormalWeb"/>
        <w:ind w:left="720"/>
      </w:pPr>
      <w:r w:rsidRPr="00703681">
        <w:t>A. Anterior translation of L5 on S1 (spondylolisthesis).</w:t>
      </w:r>
    </w:p>
    <w:p w:rsidR="001B2377" w:rsidRPr="00703681" w:rsidRDefault="001B2377" w:rsidP="001B2377">
      <w:pPr>
        <w:pStyle w:val="NormalWeb"/>
        <w:ind w:left="720"/>
        <w:rPr>
          <w:szCs w:val="20"/>
        </w:rPr>
      </w:pPr>
      <w:r w:rsidRPr="00703681">
        <w:t>B. Defect in pars interarticularis (spondylolysis).</w:t>
      </w:r>
    </w:p>
    <w:p w:rsidR="001B2377" w:rsidRDefault="00226A1A" w:rsidP="001B2377">
      <w:pPr>
        <w:pStyle w:val="NormalWeb"/>
        <w:ind w:left="1440"/>
      </w:pPr>
      <w:r w:rsidRPr="00703681">
        <w:rPr>
          <w:noProof/>
        </w:rPr>
        <w:drawing>
          <wp:inline distT="0" distB="0" distL="0" distR="0">
            <wp:extent cx="2085975" cy="263842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8C" w:rsidRPr="00703681" w:rsidRDefault="00FF068C" w:rsidP="001B2377">
      <w:pPr>
        <w:pStyle w:val="NormalWeb"/>
        <w:ind w:left="1440"/>
        <w:rPr>
          <w:szCs w:val="20"/>
        </w:rPr>
      </w:pPr>
    </w:p>
    <w:p w:rsidR="004E41BD" w:rsidRPr="00C25B49" w:rsidRDefault="004E41BD" w:rsidP="00C25B49">
      <w:pPr>
        <w:pStyle w:val="Nervous1"/>
      </w:pPr>
      <w:bookmarkStart w:id="3" w:name="_Toc29185770"/>
      <w:r w:rsidRPr="00C25B49">
        <w:t>Etiology</w:t>
      </w:r>
      <w:bookmarkEnd w:id="3"/>
    </w:p>
    <w:p w:rsidR="004E41BD" w:rsidRPr="00703681" w:rsidRDefault="004E41BD">
      <w:pPr>
        <w:pStyle w:val="NormalWeb"/>
        <w:numPr>
          <w:ilvl w:val="0"/>
          <w:numId w:val="2"/>
        </w:numPr>
        <w:rPr>
          <w:szCs w:val="20"/>
        </w:rPr>
      </w:pPr>
      <w:r w:rsidRPr="00703681">
        <w:rPr>
          <w:color w:val="0000FF"/>
          <w:szCs w:val="20"/>
        </w:rPr>
        <w:t>repeated minor injuries</w:t>
      </w:r>
      <w:r w:rsidRPr="00703681">
        <w:rPr>
          <w:color w:val="0000FF"/>
        </w:rPr>
        <w:t xml:space="preserve"> (</w:t>
      </w:r>
      <w:r w:rsidRPr="00703681">
        <w:rPr>
          <w:b/>
          <w:bCs/>
          <w:color w:val="0000FF"/>
        </w:rPr>
        <w:t>fatigue fracture</w:t>
      </w:r>
      <w:r w:rsidRPr="00703681">
        <w:rPr>
          <w:color w:val="0000FF"/>
        </w:rPr>
        <w:t>)</w:t>
      </w:r>
      <w:r w:rsidRPr="00703681">
        <w:t xml:space="preserve"> – esp. in sports which require spine hyperextension (such as gymnastics!).</w:t>
      </w:r>
    </w:p>
    <w:p w:rsidR="004E41BD" w:rsidRPr="00703681" w:rsidRDefault="004E41BD">
      <w:pPr>
        <w:pStyle w:val="NormalWeb"/>
        <w:numPr>
          <w:ilvl w:val="0"/>
          <w:numId w:val="2"/>
        </w:numPr>
        <w:rPr>
          <w:szCs w:val="20"/>
        </w:rPr>
      </w:pPr>
      <w:r w:rsidRPr="00703681">
        <w:rPr>
          <w:color w:val="0000FF"/>
          <w:szCs w:val="20"/>
        </w:rPr>
        <w:t xml:space="preserve">single </w:t>
      </w:r>
      <w:r w:rsidRPr="007A7EBB">
        <w:rPr>
          <w:b/>
          <w:color w:val="0000FF"/>
          <w:szCs w:val="20"/>
        </w:rPr>
        <w:t>injury</w:t>
      </w:r>
    </w:p>
    <w:p w:rsidR="004E41BD" w:rsidRPr="00703681" w:rsidRDefault="004E41BD">
      <w:pPr>
        <w:pStyle w:val="NormalWeb"/>
        <w:numPr>
          <w:ilvl w:val="0"/>
          <w:numId w:val="2"/>
        </w:numPr>
      </w:pPr>
      <w:r w:rsidRPr="007A7EBB">
        <w:rPr>
          <w:b/>
          <w:color w:val="0000FF"/>
          <w:szCs w:val="20"/>
        </w:rPr>
        <w:t>congenitally</w:t>
      </w:r>
      <w:r w:rsidRPr="00703681">
        <w:t xml:space="preserve"> </w:t>
      </w:r>
      <w:r w:rsidRPr="00703681">
        <w:rPr>
          <w:color w:val="0000FF"/>
          <w:szCs w:val="20"/>
        </w:rPr>
        <w:t>failed fusion</w:t>
      </w:r>
      <w:r w:rsidRPr="00703681">
        <w:t xml:space="preserve"> of posterior arch ossification centers (rare) </w:t>
      </w:r>
    </w:p>
    <w:p w:rsidR="004E41BD" w:rsidRPr="00703681" w:rsidRDefault="004E41BD">
      <w:pPr>
        <w:pStyle w:val="NormalWeb"/>
        <w:numPr>
          <w:ilvl w:val="1"/>
          <w:numId w:val="2"/>
        </w:numPr>
      </w:pPr>
      <w:r w:rsidRPr="00703681">
        <w:t>often associated with other defects: absent pedicles, absent superior articular facet, hypoplastic laminae with spinous process deviation, hypertrophy of contralateral pedicle.</w:t>
      </w:r>
    </w:p>
    <w:p w:rsidR="004E41BD" w:rsidRDefault="004E41BD">
      <w:pPr>
        <w:pStyle w:val="NormalWeb"/>
        <w:rPr>
          <w:szCs w:val="20"/>
        </w:rPr>
      </w:pPr>
    </w:p>
    <w:p w:rsidR="00FF068C" w:rsidRPr="00703681" w:rsidRDefault="00FF068C">
      <w:pPr>
        <w:pStyle w:val="NormalWeb"/>
        <w:rPr>
          <w:szCs w:val="20"/>
        </w:rPr>
      </w:pPr>
    </w:p>
    <w:p w:rsidR="004E41BD" w:rsidRPr="00703681" w:rsidRDefault="004E41BD" w:rsidP="00C25B49">
      <w:pPr>
        <w:pStyle w:val="Nervous1"/>
      </w:pPr>
      <w:bookmarkStart w:id="4" w:name="_Toc29185771"/>
      <w:r w:rsidRPr="00703681">
        <w:t>Clinical Features</w:t>
      </w:r>
      <w:bookmarkEnd w:id="4"/>
    </w:p>
    <w:p w:rsidR="004E41BD" w:rsidRDefault="004E41BD">
      <w:pPr>
        <w:pStyle w:val="NormalWeb"/>
      </w:pPr>
      <w:r w:rsidRPr="00703681">
        <w:t xml:space="preserve">- </w:t>
      </w:r>
      <w:r w:rsidR="001D178C" w:rsidRPr="00703681">
        <w:rPr>
          <w:b/>
        </w:rPr>
        <w:t>back pain</w:t>
      </w:r>
      <w:r w:rsidR="001D178C" w:rsidRPr="00703681">
        <w:t xml:space="preserve"> </w:t>
      </w:r>
      <w:r w:rsidRPr="00703681">
        <w:t>not associated with neurological symptoms</w:t>
      </w:r>
      <w:r w:rsidR="00DA476C">
        <w:t>*</w:t>
      </w:r>
      <w:r w:rsidRPr="00703681">
        <w:t xml:space="preserve"> (unless severe subluxation is present).</w:t>
      </w:r>
    </w:p>
    <w:p w:rsidR="00DA476C" w:rsidRPr="00703681" w:rsidRDefault="00DA476C" w:rsidP="00DA476C">
      <w:pPr>
        <w:pStyle w:val="NormalWeb"/>
        <w:jc w:val="right"/>
        <w:rPr>
          <w:szCs w:val="20"/>
        </w:rPr>
      </w:pPr>
      <w:r>
        <w:t xml:space="preserve">*according to other sources, </w:t>
      </w:r>
      <w:r w:rsidR="00517A76">
        <w:t xml:space="preserve">&gt; </w:t>
      </w:r>
      <w:r>
        <w:t xml:space="preserve">50% of patients develop </w:t>
      </w:r>
      <w:r w:rsidRPr="00DA476C">
        <w:rPr>
          <w:b/>
        </w:rPr>
        <w:t>radiculopathy</w:t>
      </w:r>
    </w:p>
    <w:p w:rsidR="004E41BD" w:rsidRPr="00703681" w:rsidRDefault="004E41BD">
      <w:pPr>
        <w:pStyle w:val="NormalWeb"/>
        <w:rPr>
          <w:szCs w:val="20"/>
        </w:rPr>
      </w:pPr>
    </w:p>
    <w:p w:rsidR="00F23382" w:rsidRPr="00703681" w:rsidRDefault="00F23382" w:rsidP="00F23382">
      <w:pPr>
        <w:pStyle w:val="NormalWeb"/>
      </w:pPr>
      <w:r w:rsidRPr="00226A1A">
        <w:rPr>
          <w:b/>
          <w:color w:val="99336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“Stork test”</w:t>
      </w:r>
      <w:r w:rsidRPr="00703681">
        <w:t xml:space="preserve"> – ask adolescent to stand on one leg and hyperextend back; reproduction of</w:t>
      </w:r>
    </w:p>
    <w:p w:rsidR="00F23382" w:rsidRPr="00703681" w:rsidRDefault="00F23382" w:rsidP="00F23382">
      <w:pPr>
        <w:pStyle w:val="NormalWeb"/>
      </w:pPr>
      <w:r w:rsidRPr="00703681">
        <w:t>pain is suggestive of spondylolysis:</w:t>
      </w:r>
    </w:p>
    <w:p w:rsidR="00F23382" w:rsidRDefault="00226A1A" w:rsidP="00F23382">
      <w:pPr>
        <w:pStyle w:val="NormalWeb"/>
        <w:ind w:left="2160"/>
        <w:rPr>
          <w:szCs w:val="20"/>
        </w:rPr>
      </w:pPr>
      <w:r w:rsidRPr="00703681">
        <w:rPr>
          <w:noProof/>
          <w:szCs w:val="20"/>
        </w:rPr>
        <w:drawing>
          <wp:inline distT="0" distB="0" distL="0" distR="0">
            <wp:extent cx="2162175" cy="3781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6E" w:rsidRPr="0035154A" w:rsidRDefault="0028203C" w:rsidP="00F1676E">
      <w:pPr>
        <w:ind w:left="993" w:right="2551"/>
        <w:rPr>
          <w:color w:val="000000"/>
          <w:sz w:val="18"/>
          <w:szCs w:val="18"/>
        </w:rPr>
      </w:pPr>
      <w:hyperlink r:id="rId9" w:tgtFrame="_blank" w:history="1">
        <w:r w:rsidR="00F1676E" w:rsidRPr="0035154A">
          <w:rPr>
            <w:rStyle w:val="Hyperlink"/>
            <w:sz w:val="18"/>
            <w:szCs w:val="18"/>
          </w:rPr>
          <w:t>Source of picture: Edward J. Shahady “Primary Care of Musculoskeletal Problems in the Outpatient Setting” (2006); Springer; ISBN-13: 978-0387306469 &gt;&gt;</w:t>
        </w:r>
      </w:hyperlink>
    </w:p>
    <w:p w:rsidR="00F1676E" w:rsidRPr="00703681" w:rsidRDefault="00F1676E" w:rsidP="00F23382">
      <w:pPr>
        <w:pStyle w:val="NormalWeb"/>
        <w:ind w:left="2160"/>
        <w:rPr>
          <w:szCs w:val="20"/>
        </w:rPr>
      </w:pPr>
    </w:p>
    <w:p w:rsidR="00F23382" w:rsidRPr="00703681" w:rsidRDefault="00F23382">
      <w:pPr>
        <w:pStyle w:val="NormalWeb"/>
        <w:rPr>
          <w:szCs w:val="20"/>
        </w:rPr>
      </w:pPr>
    </w:p>
    <w:p w:rsidR="004E41BD" w:rsidRPr="00703681" w:rsidRDefault="004E41BD" w:rsidP="00C25B49">
      <w:pPr>
        <w:pStyle w:val="Nervous1"/>
      </w:pPr>
      <w:bookmarkStart w:id="5" w:name="_Toc29185772"/>
      <w:r w:rsidRPr="00C25B49">
        <w:t>Diagnosis</w:t>
      </w:r>
      <w:bookmarkEnd w:id="5"/>
    </w:p>
    <w:p w:rsidR="004E41BD" w:rsidRPr="00703681" w:rsidRDefault="004E41BD">
      <w:pPr>
        <w:pStyle w:val="NormalWeb"/>
        <w:numPr>
          <w:ilvl w:val="0"/>
          <w:numId w:val="3"/>
        </w:numPr>
        <w:rPr>
          <w:szCs w:val="20"/>
        </w:rPr>
      </w:pPr>
      <w:r w:rsidRPr="00703681">
        <w:rPr>
          <w:b/>
          <w:bCs/>
          <w:color w:val="0000FF"/>
          <w:szCs w:val="20"/>
        </w:rPr>
        <w:t>axial CT with sagittal reformatted images</w:t>
      </w:r>
      <w:r w:rsidRPr="00703681">
        <w:t xml:space="preserve"> - best single test!</w:t>
      </w:r>
    </w:p>
    <w:p w:rsidR="004E41BD" w:rsidRPr="00703681" w:rsidRDefault="005837DF">
      <w:pPr>
        <w:pStyle w:val="NormalWeb"/>
        <w:numPr>
          <w:ilvl w:val="0"/>
          <w:numId w:val="3"/>
        </w:numPr>
        <w:rPr>
          <w:szCs w:val="20"/>
        </w:rPr>
      </w:pPr>
      <w:r>
        <w:rPr>
          <w:b/>
          <w:bCs/>
          <w:color w:val="0000FF"/>
          <w:szCs w:val="20"/>
        </w:rPr>
        <w:t xml:space="preserve">standing </w:t>
      </w:r>
      <w:r w:rsidR="004E41BD" w:rsidRPr="00703681">
        <w:rPr>
          <w:b/>
          <w:bCs/>
          <w:color w:val="0000FF"/>
          <w:szCs w:val="20"/>
        </w:rPr>
        <w:t>plain X-ray</w:t>
      </w:r>
      <w:r w:rsidR="004E41BD" w:rsidRPr="00703681">
        <w:rPr>
          <w:szCs w:val="20"/>
        </w:rPr>
        <w:t xml:space="preserve"> (</w:t>
      </w:r>
      <w:r w:rsidR="004E41BD" w:rsidRPr="00703681">
        <w:rPr>
          <w:rStyle w:val="Nervous9Char"/>
        </w:rPr>
        <w:t>oblique* projection</w:t>
      </w:r>
      <w:r w:rsidR="004E41BD" w:rsidRPr="00703681">
        <w:rPr>
          <w:szCs w:val="20"/>
        </w:rPr>
        <w:t xml:space="preserve">!) - </w:t>
      </w:r>
      <w:r w:rsidR="004E41BD" w:rsidRPr="00703681">
        <w:rPr>
          <w:b/>
          <w:bCs/>
          <w:i/>
          <w:iCs/>
          <w:u w:val="double" w:color="FFFF00"/>
        </w:rPr>
        <w:t>irregular lucency</w:t>
      </w:r>
      <w:r w:rsidR="004E41BD" w:rsidRPr="00703681">
        <w:rPr>
          <w:u w:val="double" w:color="FFFF00"/>
        </w:rPr>
        <w:t xml:space="preserve">** </w:t>
      </w:r>
      <w:r w:rsidR="004E41BD" w:rsidRPr="00703681">
        <w:rPr>
          <w:b/>
          <w:bCs/>
          <w:i/>
          <w:iCs/>
          <w:u w:val="double" w:color="FFFF00"/>
        </w:rPr>
        <w:t>traversing pars interarticularis</w:t>
      </w:r>
      <w:r w:rsidR="004E41BD" w:rsidRPr="00703681">
        <w:t xml:space="preserve"> in oblique or horizontal fashion.</w:t>
      </w:r>
    </w:p>
    <w:p w:rsidR="004E41BD" w:rsidRPr="00703681" w:rsidRDefault="004E41BD">
      <w:pPr>
        <w:pStyle w:val="NormalWeb"/>
        <w:ind w:left="1843" w:hanging="261"/>
      </w:pPr>
      <w:r w:rsidRPr="00703681">
        <w:t xml:space="preserve">*chronic defect often has </w:t>
      </w:r>
      <w:r w:rsidRPr="00703681">
        <w:rPr>
          <w:i/>
          <w:iCs/>
        </w:rPr>
        <w:t>thick, sclerotic borders</w:t>
      </w:r>
      <w:r w:rsidRPr="00703681">
        <w:t xml:space="preserve"> with reactive hypertrophic bone (hypertrophic pseudarthrosis) - because of bony superimposition, AP and lateral views may not reveal defect!</w:t>
      </w:r>
    </w:p>
    <w:p w:rsidR="004E41BD" w:rsidRPr="00703681" w:rsidRDefault="004E41BD">
      <w:pPr>
        <w:pStyle w:val="NormalWeb"/>
        <w:ind w:left="1701" w:hanging="261"/>
      </w:pPr>
      <w:r w:rsidRPr="00703681">
        <w:t>**described as lucency across "neck of Scottie dog" (referring to appearance of posterior elements in oblique projection).</w:t>
      </w:r>
    </w:p>
    <w:p w:rsidR="004E41BD" w:rsidRDefault="004E41BD">
      <w:pPr>
        <w:pStyle w:val="NormalWeb"/>
        <w:rPr>
          <w:szCs w:val="20"/>
        </w:rPr>
      </w:pPr>
    </w:p>
    <w:p w:rsidR="005C30C6" w:rsidRPr="005C30C6" w:rsidRDefault="005C30C6">
      <w:pPr>
        <w:pStyle w:val="NormalWeb"/>
        <w:rPr>
          <w:color w:val="000000"/>
          <w:sz w:val="20"/>
          <w:szCs w:val="20"/>
        </w:rPr>
      </w:pPr>
      <w:r w:rsidRPr="005C30C6">
        <w:rPr>
          <w:color w:val="000000"/>
          <w:sz w:val="20"/>
          <w:szCs w:val="20"/>
        </w:rPr>
        <w:t>Pars defect is radiolucent “collar” on “Scottie dog” that is seen on oblique X</w:t>
      </w:r>
      <w:r w:rsidR="005837DF">
        <w:rPr>
          <w:color w:val="000000"/>
          <w:sz w:val="20"/>
          <w:szCs w:val="20"/>
        </w:rPr>
        <w:t>-</w:t>
      </w:r>
      <w:r w:rsidRPr="005C30C6">
        <w:rPr>
          <w:color w:val="000000"/>
          <w:sz w:val="20"/>
          <w:szCs w:val="20"/>
        </w:rPr>
        <w:t>ray of lumbar spine:</w:t>
      </w:r>
    </w:p>
    <w:p w:rsidR="005C30C6" w:rsidRDefault="00226A1A">
      <w:pPr>
        <w:pStyle w:val="NormalWeb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5286375" cy="3019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C" w:rsidRDefault="00D53D0C">
      <w:pPr>
        <w:pStyle w:val="NormalWeb"/>
        <w:rPr>
          <w:szCs w:val="20"/>
        </w:rPr>
      </w:pPr>
      <w:r>
        <w:rPr>
          <w:noProof/>
        </w:rPr>
        <w:drawing>
          <wp:inline distT="0" distB="0" distL="0" distR="0" wp14:anchorId="3C04DC3D" wp14:editId="26FA9F5E">
            <wp:extent cx="2019300" cy="2028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C6" w:rsidRDefault="00226A1A">
      <w:pPr>
        <w:pStyle w:val="NormalWeb"/>
        <w:rPr>
          <w:szCs w:val="20"/>
        </w:rPr>
      </w:pPr>
      <w:r>
        <w:rPr>
          <w:noProof/>
        </w:rPr>
        <w:drawing>
          <wp:inline distT="0" distB="0" distL="0" distR="0">
            <wp:extent cx="5524500" cy="3400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B2" w:rsidRDefault="00226A1A" w:rsidP="00D937B2">
      <w:pPr>
        <w:pStyle w:val="NormalWeb"/>
        <w:ind w:left="720"/>
        <w:rPr>
          <w:szCs w:val="20"/>
        </w:rPr>
      </w:pPr>
      <w:r>
        <w:rPr>
          <w:noProof/>
        </w:rPr>
        <w:drawing>
          <wp:inline distT="0" distB="0" distL="0" distR="0">
            <wp:extent cx="4419600" cy="4581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C6" w:rsidRDefault="005C30C6">
      <w:pPr>
        <w:pStyle w:val="NormalWeb"/>
        <w:rPr>
          <w:szCs w:val="20"/>
        </w:rPr>
      </w:pPr>
    </w:p>
    <w:p w:rsidR="00D937B2" w:rsidRDefault="00226A1A">
      <w:pPr>
        <w:pStyle w:val="NormalWeb"/>
        <w:rPr>
          <w:szCs w:val="20"/>
        </w:rPr>
      </w:pPr>
      <w:r>
        <w:rPr>
          <w:noProof/>
        </w:rPr>
        <w:drawing>
          <wp:inline distT="0" distB="0" distL="0" distR="0">
            <wp:extent cx="6296025" cy="6086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C6" w:rsidRPr="005C30C6" w:rsidRDefault="005C30C6">
      <w:pPr>
        <w:pStyle w:val="NormalWeb"/>
        <w:rPr>
          <w:color w:val="000000"/>
          <w:sz w:val="20"/>
          <w:szCs w:val="20"/>
        </w:rPr>
      </w:pPr>
      <w:r w:rsidRPr="005C30C6">
        <w:rPr>
          <w:color w:val="000000"/>
          <w:sz w:val="20"/>
          <w:szCs w:val="20"/>
        </w:rPr>
        <w:t>“Scottie dog” with pars interarticularis defect of L5 compared to intact L4 pars interarticularis:</w:t>
      </w:r>
    </w:p>
    <w:p w:rsidR="005C30C6" w:rsidRDefault="00226A1A">
      <w:pPr>
        <w:pStyle w:val="NormalWeb"/>
        <w:rPr>
          <w:szCs w:val="20"/>
        </w:rPr>
      </w:pPr>
      <w:r>
        <w:rPr>
          <w:noProof/>
        </w:rPr>
        <w:drawing>
          <wp:inline distT="0" distB="0" distL="0" distR="0">
            <wp:extent cx="2857500" cy="5362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C6" w:rsidRPr="00703681" w:rsidRDefault="005C30C6">
      <w:pPr>
        <w:pStyle w:val="NormalWeb"/>
        <w:rPr>
          <w:szCs w:val="20"/>
        </w:rPr>
      </w:pPr>
    </w:p>
    <w:p w:rsidR="004E41BD" w:rsidRPr="004A69B1" w:rsidRDefault="004E41BD">
      <w:pPr>
        <w:pStyle w:val="NormalWeb"/>
        <w:rPr>
          <w:color w:val="000000"/>
          <w:sz w:val="20"/>
          <w:szCs w:val="20"/>
        </w:rPr>
      </w:pPr>
      <w:r w:rsidRPr="004A69B1">
        <w:rPr>
          <w:color w:val="000000"/>
          <w:sz w:val="20"/>
          <w:szCs w:val="20"/>
        </w:rPr>
        <w:t xml:space="preserve">L5 </w:t>
      </w:r>
      <w:r w:rsidRPr="004A69B1">
        <w:rPr>
          <w:color w:val="FF0000"/>
          <w:sz w:val="20"/>
          <w:szCs w:val="20"/>
        </w:rPr>
        <w:t>spondylolytic spondylolisthesis</w:t>
      </w:r>
      <w:r w:rsidRPr="004A69B1">
        <w:rPr>
          <w:color w:val="000000"/>
          <w:sz w:val="20"/>
          <w:szCs w:val="20"/>
        </w:rPr>
        <w:t>:</w:t>
      </w:r>
    </w:p>
    <w:p w:rsidR="004E41BD" w:rsidRPr="004A69B1" w:rsidRDefault="004E41BD">
      <w:pPr>
        <w:pStyle w:val="NormalWeb"/>
        <w:ind w:left="142" w:hanging="142"/>
        <w:rPr>
          <w:color w:val="000000"/>
          <w:sz w:val="20"/>
          <w:szCs w:val="20"/>
        </w:rPr>
      </w:pPr>
      <w:r w:rsidRPr="004A69B1">
        <w:rPr>
          <w:b/>
          <w:bCs/>
          <w:color w:val="000000"/>
          <w:sz w:val="20"/>
          <w:szCs w:val="20"/>
        </w:rPr>
        <w:t>A</w:t>
      </w:r>
      <w:r w:rsidRPr="004A69B1">
        <w:rPr>
          <w:color w:val="000000"/>
          <w:sz w:val="20"/>
          <w:szCs w:val="20"/>
        </w:rPr>
        <w:t>) gap in bony isthmus (pars interarticularis) between superior and inferior articular processes; grade 2 spondylolisthesis.</w:t>
      </w:r>
    </w:p>
    <w:p w:rsidR="004E41BD" w:rsidRPr="004A69B1" w:rsidRDefault="004E41BD">
      <w:pPr>
        <w:pStyle w:val="NormalWeb"/>
        <w:ind w:left="142" w:hanging="142"/>
        <w:rPr>
          <w:sz w:val="20"/>
          <w:szCs w:val="20"/>
        </w:rPr>
      </w:pPr>
      <w:r w:rsidRPr="004A69B1">
        <w:rPr>
          <w:b/>
          <w:bCs/>
          <w:color w:val="000000"/>
          <w:sz w:val="20"/>
          <w:szCs w:val="20"/>
        </w:rPr>
        <w:t>B</w:t>
      </w:r>
      <w:r w:rsidRPr="004A69B1">
        <w:rPr>
          <w:color w:val="000000"/>
          <w:sz w:val="20"/>
          <w:szCs w:val="20"/>
        </w:rPr>
        <w:t>) note hypointense borders on both sides of gap in pars interarticularis (</w:t>
      </w:r>
      <w:r w:rsidRPr="004A69B1">
        <w:rPr>
          <w:i/>
          <w:iCs/>
          <w:color w:val="000000"/>
          <w:sz w:val="20"/>
          <w:szCs w:val="20"/>
        </w:rPr>
        <w:t>arrows</w:t>
      </w:r>
      <w:r w:rsidRPr="004A69B1">
        <w:rPr>
          <w:color w:val="000000"/>
          <w:sz w:val="20"/>
          <w:szCs w:val="20"/>
        </w:rPr>
        <w:t>), indicating chronic spondylolysis; L5-S1 foramen is stenotic.</w:t>
      </w:r>
      <w:r w:rsidRPr="004A69B1">
        <w:rPr>
          <w:color w:val="000000"/>
          <w:sz w:val="20"/>
          <w:szCs w:val="20"/>
        </w:rPr>
        <w:br w:type="textWrapping" w:clear="left"/>
      </w:r>
      <w:r w:rsidR="00226A1A">
        <w:rPr>
          <w:noProof/>
          <w:sz w:val="20"/>
          <w:szCs w:val="20"/>
        </w:rPr>
        <w:drawing>
          <wp:inline distT="0" distB="0" distL="0" distR="0">
            <wp:extent cx="5848350" cy="3171825"/>
            <wp:effectExtent l="0" t="0" r="0" b="9525"/>
            <wp:docPr id="8" name="Picture 8" descr="D:\Viktoro\Neuroscience\Spin. Spinal Disorders\00. Pictures\Spondylo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Spin. Spinal Disorders\00. Pictures\Spondylolysi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BD" w:rsidRPr="004A69B1" w:rsidRDefault="004E41BD">
      <w:pPr>
        <w:pStyle w:val="NormalWeb"/>
        <w:rPr>
          <w:color w:val="000000"/>
          <w:sz w:val="20"/>
          <w:szCs w:val="20"/>
        </w:rPr>
      </w:pPr>
      <w:r w:rsidRPr="004A69B1">
        <w:rPr>
          <w:sz w:val="20"/>
          <w:szCs w:val="20"/>
        </w:rPr>
        <w:br/>
      </w:r>
      <w:r w:rsidRPr="004A69B1">
        <w:rPr>
          <w:color w:val="000000"/>
          <w:sz w:val="20"/>
          <w:szCs w:val="20"/>
        </w:rPr>
        <w:t xml:space="preserve">L5 </w:t>
      </w:r>
      <w:r w:rsidRPr="004A69B1">
        <w:rPr>
          <w:color w:val="FF0000"/>
          <w:sz w:val="20"/>
          <w:szCs w:val="20"/>
        </w:rPr>
        <w:t>spondylolysis</w:t>
      </w:r>
      <w:r w:rsidRPr="004A69B1">
        <w:rPr>
          <w:color w:val="000000"/>
          <w:sz w:val="20"/>
          <w:szCs w:val="20"/>
        </w:rPr>
        <w:t>:</w:t>
      </w:r>
    </w:p>
    <w:p w:rsidR="004E41BD" w:rsidRPr="004A69B1" w:rsidRDefault="004E41BD">
      <w:pPr>
        <w:pStyle w:val="NormalWeb"/>
        <w:rPr>
          <w:color w:val="000000"/>
          <w:sz w:val="20"/>
          <w:szCs w:val="20"/>
        </w:rPr>
      </w:pPr>
      <w:r w:rsidRPr="004A69B1">
        <w:rPr>
          <w:b/>
          <w:bCs/>
          <w:color w:val="000000"/>
          <w:sz w:val="20"/>
          <w:szCs w:val="20"/>
        </w:rPr>
        <w:t>A</w:t>
      </w:r>
      <w:r w:rsidRPr="004A69B1">
        <w:rPr>
          <w:color w:val="000000"/>
          <w:sz w:val="20"/>
          <w:szCs w:val="20"/>
        </w:rPr>
        <w:t>) normal L4-5 facet joints.</w:t>
      </w:r>
    </w:p>
    <w:p w:rsidR="004E41BD" w:rsidRPr="004A69B1" w:rsidRDefault="004E41BD">
      <w:pPr>
        <w:pStyle w:val="NormalWeb"/>
        <w:rPr>
          <w:color w:val="000000"/>
          <w:sz w:val="20"/>
          <w:szCs w:val="20"/>
        </w:rPr>
      </w:pPr>
      <w:r w:rsidRPr="004A69B1">
        <w:rPr>
          <w:b/>
          <w:bCs/>
          <w:color w:val="000000"/>
          <w:sz w:val="20"/>
          <w:szCs w:val="20"/>
        </w:rPr>
        <w:t>B</w:t>
      </w:r>
      <w:r w:rsidRPr="004A69B1">
        <w:rPr>
          <w:color w:val="000000"/>
          <w:sz w:val="20"/>
          <w:szCs w:val="20"/>
        </w:rPr>
        <w:t>) slice 8 mm inferior - bulky, irregular, bony mass posterolaterally (mimics degenerated facet joint)</w:t>
      </w:r>
    </w:p>
    <w:p w:rsidR="004E41BD" w:rsidRPr="004A69B1" w:rsidRDefault="00226A1A">
      <w:pPr>
        <w:pStyle w:val="NormalWeb"/>
        <w:rPr>
          <w:sz w:val="20"/>
          <w:szCs w:val="20"/>
        </w:rPr>
      </w:pPr>
      <w:r>
        <w:rPr>
          <w:noProof/>
          <w:color w:val="006666"/>
          <w:sz w:val="20"/>
          <w:szCs w:val="20"/>
        </w:rPr>
        <w:drawing>
          <wp:inline distT="0" distB="0" distL="0" distR="0">
            <wp:extent cx="5667375" cy="2638425"/>
            <wp:effectExtent l="0" t="0" r="9525" b="9525"/>
            <wp:docPr id="9" name="Picture 9" descr="D:\Viktoro\Neuroscience\Spin. Spinal Disorders\00. Pictures\Spondylolys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Spin. Spinal Disorders\00. Pictures\Spondylolysis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1BD" w:rsidRPr="004A69B1">
        <w:rPr>
          <w:sz w:val="20"/>
          <w:szCs w:val="20"/>
        </w:rPr>
        <w:br w:type="textWrapping" w:clear="left"/>
      </w:r>
    </w:p>
    <w:p w:rsidR="004E41BD" w:rsidRPr="004A69B1" w:rsidRDefault="004E41BD">
      <w:pPr>
        <w:pStyle w:val="NormalWeb"/>
        <w:rPr>
          <w:color w:val="000000"/>
          <w:sz w:val="20"/>
          <w:szCs w:val="20"/>
        </w:rPr>
      </w:pPr>
      <w:r w:rsidRPr="004A69B1">
        <w:rPr>
          <w:color w:val="000000"/>
          <w:sz w:val="20"/>
          <w:szCs w:val="20"/>
        </w:rPr>
        <w:t xml:space="preserve">L5 </w:t>
      </w:r>
      <w:r w:rsidRPr="004A69B1">
        <w:rPr>
          <w:color w:val="FF0000"/>
          <w:sz w:val="20"/>
          <w:szCs w:val="20"/>
        </w:rPr>
        <w:t>spondylolytic spondylolisthesis</w:t>
      </w:r>
      <w:r w:rsidRPr="004A69B1">
        <w:rPr>
          <w:color w:val="000000"/>
          <w:sz w:val="20"/>
          <w:szCs w:val="20"/>
        </w:rPr>
        <w:t xml:space="preserve"> (grade 3) and </w:t>
      </w:r>
      <w:r w:rsidRPr="004A69B1">
        <w:rPr>
          <w:color w:val="FF0000"/>
          <w:sz w:val="20"/>
          <w:szCs w:val="20"/>
        </w:rPr>
        <w:t>disc degeneration</w:t>
      </w:r>
      <w:r w:rsidRPr="004A69B1">
        <w:rPr>
          <w:color w:val="000000"/>
          <w:sz w:val="20"/>
          <w:szCs w:val="20"/>
        </w:rPr>
        <w:t xml:space="preserve"> in 18-year-old gymnast (T2-MRI): central canal stenosis at L5-S1 level; compare normally hydrated upper lumbar discs with involved level and with sub-end-plate marrow edema (</w:t>
      </w:r>
      <w:r w:rsidRPr="004A69B1">
        <w:rPr>
          <w:i/>
          <w:iCs/>
          <w:color w:val="000000"/>
          <w:sz w:val="20"/>
          <w:szCs w:val="20"/>
        </w:rPr>
        <w:t>arrowheads</w:t>
      </w:r>
      <w:r w:rsidRPr="004A69B1">
        <w:rPr>
          <w:color w:val="000000"/>
          <w:sz w:val="20"/>
          <w:szCs w:val="20"/>
        </w:rPr>
        <w:t>):</w:t>
      </w:r>
    </w:p>
    <w:p w:rsidR="004E41BD" w:rsidRDefault="00226A1A" w:rsidP="00FF068C">
      <w:r>
        <w:rPr>
          <w:noProof/>
          <w:color w:val="006666"/>
        </w:rPr>
        <w:drawing>
          <wp:inline distT="0" distB="0" distL="0" distR="0">
            <wp:extent cx="2971800" cy="3162300"/>
            <wp:effectExtent l="0" t="0" r="0" b="0"/>
            <wp:docPr id="10" name="Picture 10" descr="D:\Viktoro\Neuroscience\Spin. Spinal Disorders\00. Pictures\Spondylolytic spondylolisth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Spin. Spinal Disorders\00. Pictures\Spondylolytic spondylolisthesi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1BD" w:rsidRPr="004A69B1">
        <w:br w:type="textWrapping" w:clear="left"/>
      </w:r>
    </w:p>
    <w:p w:rsidR="004A69B1" w:rsidRPr="00703681" w:rsidRDefault="004A69B1" w:rsidP="00FF068C"/>
    <w:p w:rsidR="001D178C" w:rsidRPr="00703681" w:rsidRDefault="001D178C" w:rsidP="00C25B49">
      <w:pPr>
        <w:pStyle w:val="Nervous1"/>
      </w:pPr>
      <w:bookmarkStart w:id="6" w:name="_Toc29185773"/>
      <w:r w:rsidRPr="00703681">
        <w:t>Treatment</w:t>
      </w:r>
      <w:bookmarkEnd w:id="6"/>
    </w:p>
    <w:p w:rsidR="001D178C" w:rsidRPr="00703681" w:rsidRDefault="00711696" w:rsidP="001D178C">
      <w:pPr>
        <w:pStyle w:val="NormalWeb"/>
      </w:pPr>
      <w:r w:rsidRPr="00711696">
        <w:rPr>
          <w:u w:val="single"/>
        </w:rPr>
        <w:t>Congenital, stress fractures</w:t>
      </w:r>
      <w:r>
        <w:t xml:space="preserve"> </w:t>
      </w:r>
      <w:r w:rsidR="001D178C" w:rsidRPr="00703681">
        <w:t xml:space="preserve">- relative rest from hyperextension, </w:t>
      </w:r>
      <w:r w:rsidR="004F659E" w:rsidRPr="00703681">
        <w:t>oral pain medications</w:t>
      </w:r>
      <w:r w:rsidR="004F659E">
        <w:t>, ±</w:t>
      </w:r>
      <w:r w:rsidR="004F659E" w:rsidRPr="00703681">
        <w:t xml:space="preserve"> </w:t>
      </w:r>
      <w:r w:rsidR="004F659E">
        <w:t>nonrigid brace.</w:t>
      </w:r>
    </w:p>
    <w:p w:rsidR="001D178C" w:rsidRPr="00703681" w:rsidRDefault="001D178C" w:rsidP="001D178C">
      <w:pPr>
        <w:pStyle w:val="NormalWeb"/>
        <w:numPr>
          <w:ilvl w:val="0"/>
          <w:numId w:val="4"/>
        </w:numPr>
      </w:pPr>
      <w:r w:rsidRPr="00703681">
        <w:t xml:space="preserve">if spondylolisthesis slips to grades III and IV, pain does not respond to conservative measures, or neurological symptoms appear → </w:t>
      </w:r>
      <w:r w:rsidR="005C30C6">
        <w:t>fusion surgery</w:t>
      </w:r>
      <w:r w:rsidRPr="00703681">
        <w:t>.</w:t>
      </w:r>
    </w:p>
    <w:p w:rsidR="001D178C" w:rsidRDefault="001D178C">
      <w:pPr>
        <w:pStyle w:val="NormalWeb"/>
      </w:pPr>
    </w:p>
    <w:p w:rsidR="00711696" w:rsidRDefault="00711696">
      <w:pPr>
        <w:pStyle w:val="NormalWeb"/>
      </w:pPr>
      <w:r w:rsidRPr="00711696">
        <w:rPr>
          <w:u w:val="single"/>
        </w:rPr>
        <w:t>Traumatic spondylolysis</w:t>
      </w:r>
      <w:r>
        <w:t xml:space="preserve"> – brace (TLSO </w:t>
      </w:r>
      <w:r w:rsidR="004F659E">
        <w:t xml:space="preserve">often </w:t>
      </w:r>
      <w:r>
        <w:t>does not work; need SPICA brace)</w:t>
      </w:r>
      <w:r w:rsidR="007269E4">
        <w:t>.</w:t>
      </w:r>
    </w:p>
    <w:p w:rsidR="004A69B1" w:rsidRPr="00703681" w:rsidRDefault="004A69B1">
      <w:pPr>
        <w:pStyle w:val="NormalWeb"/>
      </w:pPr>
    </w:p>
    <w:p w:rsidR="00EE3941" w:rsidRDefault="00EE3941">
      <w:pPr>
        <w:pStyle w:val="NormalWeb"/>
        <w:rPr>
          <w:szCs w:val="20"/>
        </w:rPr>
      </w:pPr>
    </w:p>
    <w:p w:rsidR="00FF068C" w:rsidRPr="00703681" w:rsidRDefault="00FF068C">
      <w:pPr>
        <w:pStyle w:val="NormalWeb"/>
        <w:rPr>
          <w:szCs w:val="20"/>
        </w:rPr>
      </w:pPr>
    </w:p>
    <w:p w:rsidR="004E41BD" w:rsidRPr="00703681" w:rsidRDefault="004E41BD">
      <w:pPr>
        <w:pStyle w:val="Antrat"/>
      </w:pPr>
      <w:bookmarkStart w:id="7" w:name="_Toc29185774"/>
      <w:r w:rsidRPr="00703681">
        <w:t>Spondylolisthesis</w:t>
      </w:r>
      <w:bookmarkEnd w:id="7"/>
    </w:p>
    <w:p w:rsidR="004E41BD" w:rsidRPr="00703681" w:rsidRDefault="004E41BD">
      <w:pPr>
        <w:pStyle w:val="NormalWeb"/>
      </w:pPr>
      <w:r w:rsidRPr="00226A1A">
        <w:rPr>
          <w:b/>
          <w:bCs/>
          <w:smallCaps/>
          <w:szCs w:val="20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Spondylolisthesis</w:t>
      </w:r>
      <w:r w:rsidRPr="00703681">
        <w:t xml:space="preserve"> - displacement (slippage) of vertebra with respect to subjacent vertebra:</w:t>
      </w:r>
    </w:p>
    <w:p w:rsidR="004E41BD" w:rsidRPr="00703681" w:rsidRDefault="004E41BD">
      <w:pPr>
        <w:pStyle w:val="NormalWeb"/>
        <w:numPr>
          <w:ilvl w:val="0"/>
          <w:numId w:val="5"/>
        </w:numPr>
        <w:rPr>
          <w:szCs w:val="20"/>
        </w:rPr>
      </w:pPr>
      <w:r w:rsidRPr="00703681">
        <w:t>in anterior direction (</w:t>
      </w:r>
      <w:r w:rsidRPr="008377A2">
        <w:rPr>
          <w:b/>
          <w:bCs/>
          <w:color w:val="538135" w:themeColor="accent6" w:themeShade="BF"/>
        </w:rPr>
        <w:t>anterolisthesis</w:t>
      </w:r>
      <w:r w:rsidRPr="00703681">
        <w:t>) – most commonly!</w:t>
      </w:r>
    </w:p>
    <w:p w:rsidR="004E41BD" w:rsidRPr="00703681" w:rsidRDefault="004E41BD">
      <w:pPr>
        <w:pStyle w:val="NormalWeb"/>
        <w:numPr>
          <w:ilvl w:val="0"/>
          <w:numId w:val="5"/>
        </w:numPr>
        <w:rPr>
          <w:szCs w:val="20"/>
        </w:rPr>
      </w:pPr>
      <w:r w:rsidRPr="00703681">
        <w:t>in posterior direction (</w:t>
      </w:r>
      <w:r w:rsidRPr="008377A2">
        <w:rPr>
          <w:b/>
          <w:bCs/>
          <w:color w:val="538135" w:themeColor="accent6" w:themeShade="BF"/>
        </w:rPr>
        <w:t>retrolisthesis</w:t>
      </w:r>
      <w:r w:rsidRPr="00703681">
        <w:t>) – at level above lumbar anterolisthesis.</w:t>
      </w:r>
    </w:p>
    <w:p w:rsidR="004E41BD" w:rsidRPr="00703681" w:rsidRDefault="004E41BD">
      <w:pPr>
        <w:pStyle w:val="NormalWeb"/>
        <w:rPr>
          <w:szCs w:val="20"/>
        </w:rPr>
      </w:pPr>
    </w:p>
    <w:p w:rsidR="004E41BD" w:rsidRPr="00703681" w:rsidRDefault="004E41BD">
      <w:pPr>
        <w:pStyle w:val="NormalWeb"/>
        <w:numPr>
          <w:ilvl w:val="0"/>
          <w:numId w:val="4"/>
        </w:numPr>
        <w:rPr>
          <w:szCs w:val="20"/>
        </w:rPr>
      </w:pPr>
      <w:r w:rsidRPr="00703681">
        <w:rPr>
          <w:szCs w:val="20"/>
        </w:rPr>
        <w:t>most often L5 on S1 (occasionally L4 on L5).</w:t>
      </w:r>
    </w:p>
    <w:p w:rsidR="004E41BD" w:rsidRPr="00703681" w:rsidRDefault="004E41BD">
      <w:pPr>
        <w:pStyle w:val="NormalWeb"/>
        <w:numPr>
          <w:ilvl w:val="0"/>
          <w:numId w:val="4"/>
        </w:numPr>
        <w:rPr>
          <w:szCs w:val="20"/>
        </w:rPr>
      </w:pPr>
      <w:r w:rsidRPr="00703681">
        <w:rPr>
          <w:b/>
          <w:bCs/>
          <w:smallCaps/>
          <w:color w:val="008000"/>
        </w:rPr>
        <w:t>Meyerding's</w:t>
      </w:r>
      <w:r w:rsidRPr="00703681">
        <w:rPr>
          <w:b/>
          <w:bCs/>
          <w:color w:val="008000"/>
        </w:rPr>
        <w:t xml:space="preserve"> classification</w:t>
      </w:r>
      <w:r w:rsidRPr="00703681">
        <w:t xml:space="preserve"> - </w:t>
      </w:r>
      <w:r w:rsidRPr="00703681">
        <w:rPr>
          <w:b/>
          <w:bCs/>
          <w:i/>
          <w:iCs/>
        </w:rPr>
        <w:t>degree</w:t>
      </w:r>
      <w:r w:rsidRPr="00703681">
        <w:t xml:space="preserve"> of lumbar </w:t>
      </w:r>
      <w:r w:rsidRPr="00703681">
        <w:rPr>
          <w:color w:val="000000"/>
        </w:rPr>
        <w:t>spondylolisthesis –</w:t>
      </w:r>
      <w:r w:rsidRPr="00703681">
        <w:rPr>
          <w:color w:val="000000"/>
          <w:szCs w:val="20"/>
        </w:rPr>
        <w:t xml:space="preserve"> in lateral X-ray superior surface of sacrum is divided into four equal parts:</w:t>
      </w:r>
      <w:r w:rsidRPr="00703681">
        <w:br w:type="textWrapping" w:clear="left"/>
      </w:r>
      <w:r w:rsidR="00226A1A">
        <w:rPr>
          <w:noProof/>
        </w:rPr>
        <w:drawing>
          <wp:inline distT="0" distB="0" distL="0" distR="0">
            <wp:extent cx="6296025" cy="2419350"/>
            <wp:effectExtent l="0" t="0" r="9525" b="0"/>
            <wp:docPr id="11" name="Picture 11" descr="D:\Viktoro\Neuroscience\Spin. Spinal Disorders\00. Pictures\Meyerding's classific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Spin. Spinal Disorders\00. Pictures\Meyerding's classification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BD" w:rsidRDefault="004E41BD">
      <w:pPr>
        <w:pStyle w:val="NormalWeb"/>
        <w:rPr>
          <w:szCs w:val="20"/>
        </w:rPr>
      </w:pPr>
    </w:p>
    <w:p w:rsidR="00D53D0C" w:rsidRDefault="00D53D0C">
      <w:pPr>
        <w:pStyle w:val="NormalWeb"/>
        <w:rPr>
          <w:szCs w:val="20"/>
        </w:rPr>
      </w:pPr>
      <w:r>
        <w:rPr>
          <w:noProof/>
        </w:rPr>
        <w:drawing>
          <wp:inline distT="0" distB="0" distL="0" distR="0" wp14:anchorId="5F7D9F84" wp14:editId="3E58577C">
            <wp:extent cx="4467225" cy="41243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C6" w:rsidRDefault="005C30C6">
      <w:pPr>
        <w:pStyle w:val="NormalWeb"/>
        <w:rPr>
          <w:szCs w:val="20"/>
        </w:rPr>
      </w:pPr>
    </w:p>
    <w:p w:rsidR="00044782" w:rsidRPr="00044782" w:rsidRDefault="00044782" w:rsidP="00044782">
      <w:pPr>
        <w:pStyle w:val="NormalWeb"/>
        <w:numPr>
          <w:ilvl w:val="0"/>
          <w:numId w:val="4"/>
        </w:numPr>
        <w:rPr>
          <w:szCs w:val="20"/>
        </w:rPr>
      </w:pPr>
      <w:r w:rsidRPr="00044782">
        <w:rPr>
          <w:szCs w:val="20"/>
        </w:rPr>
        <w:t>spondylolisthesis</w:t>
      </w:r>
      <w:r>
        <w:rPr>
          <w:color w:val="000000"/>
        </w:rPr>
        <w:t xml:space="preserve"> can be </w:t>
      </w:r>
      <w:r w:rsidRPr="008377A2">
        <w:rPr>
          <w:b/>
          <w:color w:val="538135" w:themeColor="accent6" w:themeShade="BF"/>
        </w:rPr>
        <w:t>stable (fixed)</w:t>
      </w:r>
      <w:r w:rsidRPr="008377A2">
        <w:rPr>
          <w:color w:val="538135" w:themeColor="accent6" w:themeShade="BF"/>
        </w:rPr>
        <w:t xml:space="preserve"> </w:t>
      </w:r>
      <w:r>
        <w:rPr>
          <w:color w:val="000000"/>
        </w:rPr>
        <w:t xml:space="preserve">or </w:t>
      </w:r>
      <w:r w:rsidRPr="008377A2">
        <w:rPr>
          <w:b/>
          <w:color w:val="538135" w:themeColor="accent6" w:themeShade="BF"/>
        </w:rPr>
        <w:t>unstable (dynamic)</w:t>
      </w:r>
      <w:r w:rsidR="008377A2" w:rsidRPr="008377A2">
        <w:rPr>
          <w:color w:val="538135" w:themeColor="accent6" w:themeShade="BF"/>
        </w:rPr>
        <w:t xml:space="preserve"> </w:t>
      </w:r>
      <w:r w:rsidR="008377A2">
        <w:rPr>
          <w:color w:val="000000"/>
        </w:rPr>
        <w:t>– only relevant for surgical indications</w:t>
      </w:r>
      <w:r>
        <w:rPr>
          <w:color w:val="000000"/>
        </w:rPr>
        <w:t xml:space="preserve">. </w:t>
      </w:r>
      <w:hyperlink r:id="rId21" w:anchor="Spondy_instability" w:history="1">
        <w:r w:rsidRPr="008377A2">
          <w:rPr>
            <w:rStyle w:val="Hyperlink"/>
          </w:rPr>
          <w:t xml:space="preserve">see p. </w:t>
        </w:r>
        <w:r w:rsidR="008377A2" w:rsidRPr="008377A2">
          <w:rPr>
            <w:rStyle w:val="Hyperlink"/>
          </w:rPr>
          <w:t>Op220 &gt;&gt;</w:t>
        </w:r>
      </w:hyperlink>
    </w:p>
    <w:p w:rsidR="00044782" w:rsidRDefault="00044782" w:rsidP="00044782">
      <w:pPr>
        <w:pStyle w:val="NormalWeb"/>
        <w:rPr>
          <w:szCs w:val="20"/>
        </w:rPr>
      </w:pPr>
    </w:p>
    <w:p w:rsidR="00044782" w:rsidRDefault="00044782">
      <w:pPr>
        <w:pStyle w:val="NormalWeb"/>
        <w:rPr>
          <w:szCs w:val="20"/>
        </w:rPr>
      </w:pPr>
    </w:p>
    <w:p w:rsidR="00F42DB5" w:rsidRPr="00703681" w:rsidRDefault="00F42DB5">
      <w:pPr>
        <w:pStyle w:val="NormalWeb"/>
        <w:rPr>
          <w:szCs w:val="20"/>
        </w:rPr>
      </w:pPr>
    </w:p>
    <w:p w:rsidR="004E41BD" w:rsidRPr="00703681" w:rsidRDefault="004E41BD" w:rsidP="00C25B49">
      <w:pPr>
        <w:pStyle w:val="Nervous1"/>
      </w:pPr>
      <w:bookmarkStart w:id="8" w:name="_Toc29185775"/>
      <w:r w:rsidRPr="00703681">
        <w:t>Etiology</w:t>
      </w:r>
      <w:bookmarkEnd w:id="8"/>
    </w:p>
    <w:p w:rsidR="004E41BD" w:rsidRPr="00703681" w:rsidRDefault="004E41BD">
      <w:pPr>
        <w:pStyle w:val="NormalWeb"/>
        <w:numPr>
          <w:ilvl w:val="1"/>
          <w:numId w:val="4"/>
        </w:numPr>
        <w:rPr>
          <w:rFonts w:eastAsia="Arial Unicode MS"/>
        </w:rPr>
      </w:pPr>
      <w:r w:rsidRPr="00703681">
        <w:rPr>
          <w:b/>
          <w:bCs/>
          <w:color w:val="0000FF"/>
        </w:rPr>
        <w:t>Degenerative</w:t>
      </w:r>
      <w:r w:rsidRPr="00703681">
        <w:t xml:space="preserve"> - degenerative changes of facet joints and intervertebral disc.</w:t>
      </w:r>
    </w:p>
    <w:p w:rsidR="004E41BD" w:rsidRPr="00703681" w:rsidRDefault="004E41BD">
      <w:pPr>
        <w:pStyle w:val="NormalWeb"/>
        <w:ind w:left="907"/>
      </w:pPr>
      <w:r w:rsidRPr="00703681">
        <w:rPr>
          <w:u w:val="single"/>
        </w:rPr>
        <w:t>additional cause in neck</w:t>
      </w:r>
      <w:r w:rsidRPr="00703681">
        <w:t xml:space="preserve"> – inflammatory softening of transverse ligament of atlas (e.g. RA).</w:t>
      </w:r>
    </w:p>
    <w:p w:rsidR="004E41BD" w:rsidRPr="00703681" w:rsidRDefault="004E41BD">
      <w:pPr>
        <w:pStyle w:val="NormalWeb"/>
        <w:numPr>
          <w:ilvl w:val="3"/>
          <w:numId w:val="4"/>
        </w:numPr>
        <w:rPr>
          <w:rFonts w:eastAsia="Arial Unicode MS"/>
        </w:rPr>
      </w:pPr>
      <w:r w:rsidRPr="00703681">
        <w:t>posterior elements are intact – subluxation degree is low (I or II).</w:t>
      </w:r>
    </w:p>
    <w:p w:rsidR="00D7590C" w:rsidRDefault="00D7590C" w:rsidP="00D7590C">
      <w:pPr>
        <w:pStyle w:val="NormalWeb"/>
        <w:numPr>
          <w:ilvl w:val="3"/>
          <w:numId w:val="4"/>
        </w:numPr>
        <w:rPr>
          <w:szCs w:val="20"/>
        </w:rPr>
      </w:pPr>
      <w:r>
        <w:rPr>
          <w:szCs w:val="20"/>
        </w:rPr>
        <w:t xml:space="preserve">prevalence in </w:t>
      </w:r>
      <w:r w:rsidRPr="00D7590C">
        <w:t>USA</w:t>
      </w:r>
      <w:r>
        <w:rPr>
          <w:szCs w:val="20"/>
        </w:rPr>
        <w:t xml:space="preserve"> – 11.5%.</w:t>
      </w:r>
    </w:p>
    <w:p w:rsidR="004E41BD" w:rsidRPr="00703681" w:rsidRDefault="004E41BD">
      <w:pPr>
        <w:pStyle w:val="NormalWeb"/>
        <w:numPr>
          <w:ilvl w:val="3"/>
          <w:numId w:val="4"/>
        </w:numPr>
        <w:rPr>
          <w:rFonts w:eastAsia="Arial Unicode MS"/>
        </w:rPr>
      </w:pPr>
      <w:r w:rsidRPr="00703681">
        <w:t>women : men = 6 : 1.</w:t>
      </w:r>
    </w:p>
    <w:p w:rsidR="004E41BD" w:rsidRPr="00703681" w:rsidRDefault="004E41BD">
      <w:pPr>
        <w:pStyle w:val="NormalWeb"/>
        <w:numPr>
          <w:ilvl w:val="3"/>
          <w:numId w:val="4"/>
        </w:numPr>
        <w:rPr>
          <w:rFonts w:eastAsia="Arial Unicode MS"/>
        </w:rPr>
      </w:pPr>
      <w:r w:rsidRPr="00703681">
        <w:t>patients &gt; 40 yrs.</w:t>
      </w:r>
    </w:p>
    <w:p w:rsidR="004E41BD" w:rsidRPr="00703681" w:rsidRDefault="004E41BD">
      <w:pPr>
        <w:pStyle w:val="NormalWeb"/>
        <w:numPr>
          <w:ilvl w:val="1"/>
          <w:numId w:val="4"/>
        </w:numPr>
        <w:spacing w:before="120"/>
        <w:rPr>
          <w:rFonts w:eastAsia="Arial Unicode MS"/>
        </w:rPr>
      </w:pPr>
      <w:r w:rsidRPr="00703681">
        <w:rPr>
          <w:b/>
          <w:bCs/>
          <w:color w:val="0000FF"/>
        </w:rPr>
        <w:t>Spondylolytic (s. isthmic)</w:t>
      </w:r>
      <w:r w:rsidRPr="00703681">
        <w:t xml:space="preserve"> – spondylolisthesis (most commonly in C6) can be of </w:t>
      </w:r>
      <w:r w:rsidRPr="00703681">
        <w:rPr>
          <w:i/>
          <w:iCs/>
          <w:color w:val="FF0000"/>
        </w:rPr>
        <w:t>high degree</w:t>
      </w:r>
      <w:r w:rsidRPr="00703681">
        <w:t>.</w:t>
      </w:r>
    </w:p>
    <w:p w:rsidR="004E41BD" w:rsidRDefault="004E41BD">
      <w:pPr>
        <w:pStyle w:val="NormalWeb"/>
        <w:numPr>
          <w:ilvl w:val="3"/>
          <w:numId w:val="4"/>
        </w:numPr>
        <w:rPr>
          <w:rFonts w:eastAsia="Arial Unicode MS"/>
        </w:rPr>
      </w:pPr>
      <w:r w:rsidRPr="00703681">
        <w:rPr>
          <w:rFonts w:eastAsia="Arial Unicode MS"/>
        </w:rPr>
        <w:t>patients – young adults.</w:t>
      </w:r>
    </w:p>
    <w:p w:rsidR="00747C9C" w:rsidRDefault="00747C9C">
      <w:pPr>
        <w:pStyle w:val="NormalWeb"/>
        <w:numPr>
          <w:ilvl w:val="3"/>
          <w:numId w:val="4"/>
        </w:numPr>
        <w:rPr>
          <w:rFonts w:eastAsia="Arial Unicode MS"/>
        </w:rPr>
      </w:pPr>
      <w:r>
        <w:rPr>
          <w:rFonts w:eastAsia="Arial Unicode MS"/>
        </w:rPr>
        <w:t>radiographic incidence in general population 3.8-8.0%</w:t>
      </w:r>
    </w:p>
    <w:p w:rsidR="007B7BE1" w:rsidRPr="00703681" w:rsidRDefault="007B7BE1" w:rsidP="007B7BE1">
      <w:pPr>
        <w:pStyle w:val="NormalWeb"/>
        <w:numPr>
          <w:ilvl w:val="3"/>
          <w:numId w:val="4"/>
        </w:numPr>
        <w:rPr>
          <w:rFonts w:eastAsia="Arial Unicode MS"/>
        </w:rPr>
      </w:pPr>
      <w:r>
        <w:rPr>
          <w:rFonts w:eastAsia="Arial Unicode MS"/>
        </w:rPr>
        <w:t>s</w:t>
      </w:r>
      <w:r w:rsidRPr="007B7BE1">
        <w:rPr>
          <w:rFonts w:eastAsia="Arial Unicode MS"/>
        </w:rPr>
        <w:t>pondylolisthesis occurs in 40</w:t>
      </w:r>
      <w:r>
        <w:rPr>
          <w:rFonts w:eastAsia="Arial Unicode MS"/>
        </w:rPr>
        <w:t>-</w:t>
      </w:r>
      <w:r w:rsidRPr="007B7BE1">
        <w:rPr>
          <w:rFonts w:eastAsia="Arial Unicode MS"/>
        </w:rPr>
        <w:t>66% of patients</w:t>
      </w:r>
      <w:r>
        <w:rPr>
          <w:rFonts w:eastAsia="Arial Unicode MS"/>
        </w:rPr>
        <w:t xml:space="preserve"> with </w:t>
      </w:r>
      <w:r w:rsidRPr="007B7BE1">
        <w:rPr>
          <w:rStyle w:val="Red"/>
          <w:rFonts w:eastAsia="Arial Unicode MS"/>
        </w:rPr>
        <w:t>bilateral</w:t>
      </w:r>
      <w:r>
        <w:rPr>
          <w:rFonts w:eastAsia="Arial Unicode MS"/>
        </w:rPr>
        <w:t xml:space="preserve"> spondylolysis; s</w:t>
      </w:r>
      <w:r w:rsidRPr="007B7BE1">
        <w:rPr>
          <w:rFonts w:eastAsia="Arial Unicode MS"/>
        </w:rPr>
        <w:t xml:space="preserve">pondylolisthesis is unlikely to occur in patients with </w:t>
      </w:r>
      <w:r w:rsidRPr="007B7BE1">
        <w:rPr>
          <w:rFonts w:eastAsia="Arial Unicode MS"/>
          <w:color w:val="00B050"/>
        </w:rPr>
        <w:t xml:space="preserve">unilateral </w:t>
      </w:r>
      <w:r w:rsidRPr="007B7BE1">
        <w:rPr>
          <w:rFonts w:eastAsia="Arial Unicode MS"/>
        </w:rPr>
        <w:t>spondylolysis</w:t>
      </w:r>
      <w:r>
        <w:rPr>
          <w:rFonts w:eastAsia="Arial Unicode MS"/>
        </w:rPr>
        <w:t>.</w:t>
      </w:r>
    </w:p>
    <w:p w:rsidR="004E41BD" w:rsidRDefault="004E41BD">
      <w:pPr>
        <w:pStyle w:val="NormalWeb"/>
        <w:numPr>
          <w:ilvl w:val="1"/>
          <w:numId w:val="4"/>
        </w:numPr>
        <w:spacing w:before="120"/>
        <w:rPr>
          <w:rFonts w:eastAsia="Arial Unicode MS"/>
        </w:rPr>
      </w:pPr>
      <w:r w:rsidRPr="00703681">
        <w:rPr>
          <w:b/>
          <w:bCs/>
          <w:color w:val="0000FF"/>
        </w:rPr>
        <w:t>Iatrogenic</w:t>
      </w:r>
      <w:r w:rsidRPr="00703681">
        <w:t xml:space="preserve"> (e.g. post-laminectomy</w:t>
      </w:r>
      <w:r w:rsidR="004C0ABD">
        <w:t xml:space="preserve"> if surgeon removed too much of pars or facet*</w:t>
      </w:r>
      <w:r w:rsidRPr="00703681">
        <w:t>)</w:t>
      </w:r>
    </w:p>
    <w:p w:rsidR="004C0ABD" w:rsidRPr="004C0ABD" w:rsidRDefault="004C0ABD" w:rsidP="004C0ABD">
      <w:pPr>
        <w:pStyle w:val="NormalWeb"/>
        <w:ind w:left="907"/>
        <w:jc w:val="right"/>
      </w:pPr>
      <w:r w:rsidRPr="004C0ABD">
        <w:t>*it is safe to remove up to 50% of medial facet</w:t>
      </w:r>
    </w:p>
    <w:p w:rsidR="004E41BD" w:rsidRPr="00703681" w:rsidRDefault="004E41BD">
      <w:pPr>
        <w:pStyle w:val="NormalWeb"/>
        <w:numPr>
          <w:ilvl w:val="1"/>
          <w:numId w:val="4"/>
        </w:numPr>
        <w:spacing w:before="120"/>
        <w:rPr>
          <w:rFonts w:eastAsia="Arial Unicode MS"/>
        </w:rPr>
      </w:pPr>
      <w:r w:rsidRPr="00703681">
        <w:rPr>
          <w:b/>
          <w:bCs/>
          <w:color w:val="0000FF"/>
        </w:rPr>
        <w:t>Traumatic</w:t>
      </w:r>
      <w:r w:rsidRPr="00703681">
        <w:t xml:space="preserve"> – with fractures in structures other than pars interarticularis (e.g. posterior vertebral arch fracture, odontoid fracture); dislocation occurs gradually.</w:t>
      </w:r>
    </w:p>
    <w:p w:rsidR="004E41BD" w:rsidRPr="00703681" w:rsidRDefault="004E41BD">
      <w:pPr>
        <w:pStyle w:val="NormalWeb"/>
        <w:numPr>
          <w:ilvl w:val="1"/>
          <w:numId w:val="4"/>
        </w:numPr>
        <w:spacing w:before="120"/>
        <w:rPr>
          <w:rFonts w:eastAsia="Arial Unicode MS"/>
        </w:rPr>
      </w:pPr>
      <w:r w:rsidRPr="00703681">
        <w:rPr>
          <w:b/>
          <w:bCs/>
          <w:color w:val="0000FF"/>
        </w:rPr>
        <w:t>Congenital (s. dysplastic)</w:t>
      </w:r>
      <w:r w:rsidRPr="00703681">
        <w:t xml:space="preserve"> - rare (strong hereditary component) - caused by thin, elongated pars interarticularis.</w:t>
      </w:r>
    </w:p>
    <w:p w:rsidR="004E41BD" w:rsidRPr="00703681" w:rsidRDefault="004E41BD">
      <w:pPr>
        <w:pStyle w:val="NormalWeb"/>
        <w:numPr>
          <w:ilvl w:val="3"/>
          <w:numId w:val="4"/>
        </w:numPr>
        <w:rPr>
          <w:szCs w:val="20"/>
        </w:rPr>
      </w:pPr>
      <w:r w:rsidRPr="00703681">
        <w:rPr>
          <w:szCs w:val="20"/>
        </w:rPr>
        <w:t>patients – children.</w:t>
      </w:r>
    </w:p>
    <w:p w:rsidR="004E41BD" w:rsidRDefault="004E41BD">
      <w:pPr>
        <w:pStyle w:val="NormalWeb"/>
        <w:rPr>
          <w:szCs w:val="20"/>
        </w:rPr>
      </w:pPr>
    </w:p>
    <w:p w:rsidR="005C30C6" w:rsidRPr="00703681" w:rsidRDefault="005C30C6">
      <w:pPr>
        <w:pStyle w:val="NormalWeb"/>
        <w:rPr>
          <w:szCs w:val="20"/>
        </w:rPr>
      </w:pPr>
    </w:p>
    <w:p w:rsidR="004E41BD" w:rsidRPr="00703681" w:rsidRDefault="004E41BD" w:rsidP="00C25B49">
      <w:pPr>
        <w:pStyle w:val="Nervous1"/>
      </w:pPr>
      <w:bookmarkStart w:id="9" w:name="_Toc29185776"/>
      <w:r w:rsidRPr="00703681">
        <w:t>Clinical Features</w:t>
      </w:r>
      <w:bookmarkEnd w:id="9"/>
    </w:p>
    <w:p w:rsidR="004E41BD" w:rsidRPr="00703681" w:rsidRDefault="004E41BD">
      <w:pPr>
        <w:pStyle w:val="NormalWeb"/>
        <w:spacing w:after="60"/>
        <w:ind w:left="720"/>
        <w:rPr>
          <w:szCs w:val="20"/>
        </w:rPr>
      </w:pPr>
      <w:r w:rsidRPr="00703681">
        <w:rPr>
          <w:szCs w:val="20"/>
        </w:rPr>
        <w:t>May be asymptomatic!</w:t>
      </w:r>
    </w:p>
    <w:p w:rsidR="004E41BD" w:rsidRPr="00703681" w:rsidRDefault="00D34C70">
      <w:pPr>
        <w:pStyle w:val="NormalWeb"/>
        <w:numPr>
          <w:ilvl w:val="0"/>
          <w:numId w:val="4"/>
        </w:numPr>
        <w:rPr>
          <w:szCs w:val="20"/>
        </w:rPr>
      </w:pPr>
      <w:r w:rsidRPr="00D34C70">
        <w:rPr>
          <w:szCs w:val="20"/>
        </w:rPr>
        <w:t xml:space="preserve">chronic </w:t>
      </w:r>
      <w:r w:rsidR="004E41BD" w:rsidRPr="00703681">
        <w:rPr>
          <w:b/>
          <w:bCs/>
          <w:szCs w:val="20"/>
        </w:rPr>
        <w:t>pain &amp; tenderness</w:t>
      </w:r>
      <w:r>
        <w:rPr>
          <w:szCs w:val="20"/>
        </w:rPr>
        <w:t xml:space="preserve"> in low back, </w:t>
      </w:r>
      <w:r w:rsidRPr="00D34C70">
        <w:rPr>
          <w:szCs w:val="20"/>
        </w:rPr>
        <w:t>with or without positional variance</w:t>
      </w:r>
      <w:r>
        <w:rPr>
          <w:szCs w:val="20"/>
        </w:rPr>
        <w:t>.</w:t>
      </w:r>
    </w:p>
    <w:p w:rsidR="00D34C70" w:rsidRPr="00703681" w:rsidRDefault="00D34C70" w:rsidP="00D34C70">
      <w:pPr>
        <w:pStyle w:val="NormalWeb"/>
        <w:numPr>
          <w:ilvl w:val="0"/>
          <w:numId w:val="4"/>
        </w:numPr>
        <w:rPr>
          <w:szCs w:val="20"/>
        </w:rPr>
      </w:pPr>
      <w:r w:rsidRPr="00703681">
        <w:rPr>
          <w:i/>
          <w:iCs/>
          <w:color w:val="FF0000"/>
          <w:szCs w:val="20"/>
        </w:rPr>
        <w:t>radiculopathy</w:t>
      </w:r>
      <w:r w:rsidRPr="00703681">
        <w:rPr>
          <w:szCs w:val="20"/>
        </w:rPr>
        <w:t xml:space="preserve"> may develop (70% sciatica, 30% </w:t>
      </w:r>
      <w:r w:rsidRPr="00D34C70">
        <w:rPr>
          <w:szCs w:val="20"/>
        </w:rPr>
        <w:t xml:space="preserve">intermittent </w:t>
      </w:r>
      <w:r w:rsidRPr="00703681">
        <w:rPr>
          <w:szCs w:val="20"/>
        </w:rPr>
        <w:t>neurogenic claudication).</w:t>
      </w:r>
    </w:p>
    <w:p w:rsidR="00D34C70" w:rsidRPr="00703681" w:rsidRDefault="00D34C70" w:rsidP="00D34C70">
      <w:pPr>
        <w:pStyle w:val="NormalWeb"/>
        <w:numPr>
          <w:ilvl w:val="0"/>
          <w:numId w:val="8"/>
        </w:numPr>
        <w:rPr>
          <w:szCs w:val="20"/>
        </w:rPr>
      </w:pPr>
      <w:r w:rsidRPr="00703681">
        <w:rPr>
          <w:szCs w:val="20"/>
        </w:rPr>
        <w:t xml:space="preserve">in </w:t>
      </w:r>
      <w:r w:rsidRPr="00703681">
        <w:rPr>
          <w:i/>
          <w:iCs/>
          <w:szCs w:val="20"/>
        </w:rPr>
        <w:t>severe degrees</w:t>
      </w:r>
      <w:r w:rsidRPr="00703681">
        <w:rPr>
          <w:szCs w:val="20"/>
        </w:rPr>
        <w:t xml:space="preserve"> of spondylolisthesis, </w:t>
      </w:r>
      <w:r w:rsidRPr="00703681">
        <w:rPr>
          <w:i/>
          <w:iCs/>
          <w:color w:val="FF0000"/>
          <w:szCs w:val="20"/>
        </w:rPr>
        <w:t>cauda equina syndrome</w:t>
      </w:r>
      <w:r w:rsidRPr="00703681">
        <w:rPr>
          <w:szCs w:val="20"/>
        </w:rPr>
        <w:t xml:space="preserve"> may occur.</w:t>
      </w:r>
    </w:p>
    <w:p w:rsidR="004E41BD" w:rsidRPr="00703681" w:rsidRDefault="004E41BD">
      <w:pPr>
        <w:pStyle w:val="NormalWeb"/>
        <w:numPr>
          <w:ilvl w:val="0"/>
          <w:numId w:val="4"/>
        </w:numPr>
        <w:rPr>
          <w:szCs w:val="20"/>
        </w:rPr>
      </w:pPr>
      <w:r w:rsidRPr="00703681">
        <w:rPr>
          <w:b/>
          <w:bCs/>
          <w:szCs w:val="20"/>
        </w:rPr>
        <w:t>"step"</w:t>
      </w:r>
      <w:r w:rsidRPr="00703681">
        <w:rPr>
          <w:szCs w:val="20"/>
        </w:rPr>
        <w:t xml:space="preserve"> on deep palpation of posterior elements.</w:t>
      </w:r>
    </w:p>
    <w:p w:rsidR="004E41BD" w:rsidRPr="00703681" w:rsidRDefault="00D34C70">
      <w:pPr>
        <w:pStyle w:val="NormalWeb"/>
        <w:numPr>
          <w:ilvl w:val="0"/>
          <w:numId w:val="4"/>
        </w:numPr>
        <w:rPr>
          <w:szCs w:val="20"/>
        </w:rPr>
      </w:pPr>
      <w:r w:rsidRPr="00703681">
        <w:rPr>
          <w:szCs w:val="20"/>
        </w:rPr>
        <w:t xml:space="preserve">in </w:t>
      </w:r>
      <w:r w:rsidRPr="00703681">
        <w:rPr>
          <w:i/>
          <w:iCs/>
          <w:szCs w:val="20"/>
        </w:rPr>
        <w:t>severe degrees</w:t>
      </w:r>
      <w:r w:rsidRPr="00703681">
        <w:rPr>
          <w:szCs w:val="20"/>
        </w:rPr>
        <w:t xml:space="preserve"> of spondylolisthesis, </w:t>
      </w:r>
      <w:r w:rsidR="004E41BD" w:rsidRPr="00703681">
        <w:rPr>
          <w:szCs w:val="20"/>
        </w:rPr>
        <w:t>trunk may be shortened and abdomen protuberant.</w:t>
      </w:r>
    </w:p>
    <w:p w:rsidR="004E41BD" w:rsidRPr="00D34C70" w:rsidRDefault="004E41BD" w:rsidP="00D34C70">
      <w:pPr>
        <w:pStyle w:val="NormalWeb"/>
        <w:rPr>
          <w:szCs w:val="20"/>
        </w:rPr>
      </w:pPr>
    </w:p>
    <w:p w:rsidR="004E41BD" w:rsidRDefault="004E41BD" w:rsidP="00D34C70">
      <w:pPr>
        <w:pStyle w:val="NormalWeb"/>
        <w:rPr>
          <w:szCs w:val="20"/>
        </w:rPr>
      </w:pPr>
    </w:p>
    <w:p w:rsidR="00C73724" w:rsidRDefault="00C73724" w:rsidP="00C73724">
      <w:pPr>
        <w:pStyle w:val="Nervous1"/>
      </w:pPr>
      <w:bookmarkStart w:id="10" w:name="_Toc29185777"/>
      <w:r>
        <w:t>Diagnosis</w:t>
      </w:r>
      <w:bookmarkEnd w:id="10"/>
    </w:p>
    <w:p w:rsidR="00C73724" w:rsidRDefault="00C73724" w:rsidP="00D34C70">
      <w:pPr>
        <w:pStyle w:val="NormalWeb"/>
        <w:rPr>
          <w:szCs w:val="20"/>
        </w:rPr>
      </w:pPr>
      <w:r w:rsidRPr="00C73724">
        <w:rPr>
          <w:rStyle w:val="Blue"/>
          <w:b/>
        </w:rPr>
        <w:t>Standing lateral X-ray</w:t>
      </w:r>
      <w:r>
        <w:rPr>
          <w:szCs w:val="20"/>
        </w:rPr>
        <w:t xml:space="preserve"> is the best test to detect spondylolisthesis!</w:t>
      </w:r>
      <w:r w:rsidR="00270E5C">
        <w:rPr>
          <w:szCs w:val="20"/>
        </w:rPr>
        <w:t xml:space="preserve"> – grade often more severe than on MRI</w:t>
      </w:r>
    </w:p>
    <w:p w:rsidR="00C73724" w:rsidRDefault="00C73724" w:rsidP="00D34C70">
      <w:pPr>
        <w:pStyle w:val="NormalWeb"/>
        <w:rPr>
          <w:szCs w:val="20"/>
        </w:rPr>
      </w:pPr>
      <w:r>
        <w:rPr>
          <w:szCs w:val="20"/>
        </w:rPr>
        <w:t xml:space="preserve">The best test to detect the associated stenosis – </w:t>
      </w:r>
      <w:r w:rsidRPr="00C73724">
        <w:rPr>
          <w:rStyle w:val="Blue"/>
          <w:b/>
        </w:rPr>
        <w:t>MRI</w:t>
      </w:r>
      <w:r w:rsidR="0016538A">
        <w:rPr>
          <w:szCs w:val="20"/>
        </w:rPr>
        <w:t xml:space="preserve"> (second best test – </w:t>
      </w:r>
      <w:r w:rsidR="0016538A" w:rsidRPr="0016538A">
        <w:rPr>
          <w:rStyle w:val="Blue"/>
        </w:rPr>
        <w:t>myelography</w:t>
      </w:r>
      <w:r w:rsidR="0016538A">
        <w:rPr>
          <w:szCs w:val="20"/>
        </w:rPr>
        <w:t>, plain or CT).</w:t>
      </w:r>
    </w:p>
    <w:p w:rsidR="00A0089C" w:rsidRDefault="00A0089C" w:rsidP="00A0089C">
      <w:pPr>
        <w:pStyle w:val="NormalWeb"/>
        <w:numPr>
          <w:ilvl w:val="0"/>
          <w:numId w:val="9"/>
        </w:numPr>
        <w:rPr>
          <w:szCs w:val="20"/>
        </w:rPr>
      </w:pPr>
      <w:r w:rsidRPr="00A0089C">
        <w:rPr>
          <w:b/>
          <w:i/>
          <w:szCs w:val="20"/>
        </w:rPr>
        <w:t>facet joint effusion</w:t>
      </w:r>
      <w:r w:rsidRPr="00A0089C">
        <w:rPr>
          <w:szCs w:val="20"/>
        </w:rPr>
        <w:t xml:space="preserve"> </w:t>
      </w:r>
      <w:r>
        <w:rPr>
          <w:szCs w:val="20"/>
        </w:rPr>
        <w:t xml:space="preserve">&gt; </w:t>
      </w:r>
      <w:r w:rsidRPr="00A0089C">
        <w:rPr>
          <w:szCs w:val="20"/>
        </w:rPr>
        <w:t>1.5</w:t>
      </w:r>
      <w:r>
        <w:rPr>
          <w:szCs w:val="20"/>
        </w:rPr>
        <w:t xml:space="preserve"> </w:t>
      </w:r>
      <w:r w:rsidRPr="00A0089C">
        <w:rPr>
          <w:szCs w:val="20"/>
        </w:rPr>
        <w:t xml:space="preserve">mm on supine MRI </w:t>
      </w:r>
      <w:r>
        <w:rPr>
          <w:szCs w:val="20"/>
        </w:rPr>
        <w:t>is</w:t>
      </w:r>
      <w:r w:rsidRPr="00A0089C">
        <w:rPr>
          <w:szCs w:val="20"/>
        </w:rPr>
        <w:t xml:space="preserve"> suggestive of degenerative lumbar spondylolisthesis</w:t>
      </w:r>
      <w:r>
        <w:rPr>
          <w:szCs w:val="20"/>
        </w:rPr>
        <w:t>.</w:t>
      </w:r>
    </w:p>
    <w:p w:rsidR="00AB2E73" w:rsidRDefault="00AB2E73" w:rsidP="00AB2E73">
      <w:pPr>
        <w:pStyle w:val="NormalWeb"/>
        <w:numPr>
          <w:ilvl w:val="0"/>
          <w:numId w:val="9"/>
        </w:numPr>
        <w:rPr>
          <w:szCs w:val="20"/>
        </w:rPr>
      </w:pPr>
      <w:r w:rsidRPr="00AB2E73">
        <w:rPr>
          <w:szCs w:val="20"/>
        </w:rPr>
        <w:t xml:space="preserve">insufficient evidence for or against the upright </w:t>
      </w:r>
      <w:r w:rsidRPr="00AB2E73">
        <w:rPr>
          <w:rStyle w:val="Blue"/>
        </w:rPr>
        <w:t>seated</w:t>
      </w:r>
      <w:r w:rsidRPr="00AB2E73">
        <w:rPr>
          <w:szCs w:val="20"/>
        </w:rPr>
        <w:t xml:space="preserve"> MRI </w:t>
      </w:r>
      <w:r>
        <w:rPr>
          <w:szCs w:val="20"/>
        </w:rPr>
        <w:t>(</w:t>
      </w:r>
      <w:r w:rsidRPr="00AB2E73">
        <w:rPr>
          <w:szCs w:val="20"/>
        </w:rPr>
        <w:t>in the diagnosis of degenerative lumbar spondylolisthesis</w:t>
      </w:r>
      <w:r>
        <w:rPr>
          <w:szCs w:val="20"/>
        </w:rPr>
        <w:t xml:space="preserve">) or </w:t>
      </w:r>
      <w:r w:rsidRPr="00AB2E73">
        <w:rPr>
          <w:rStyle w:val="Blue"/>
        </w:rPr>
        <w:t>axial loaded</w:t>
      </w:r>
      <w:r w:rsidRPr="00AB2E73">
        <w:rPr>
          <w:szCs w:val="20"/>
        </w:rPr>
        <w:t xml:space="preserve"> MRI </w:t>
      </w:r>
      <w:r>
        <w:rPr>
          <w:szCs w:val="20"/>
        </w:rPr>
        <w:t>(</w:t>
      </w:r>
      <w:r w:rsidRPr="00AB2E73">
        <w:rPr>
          <w:szCs w:val="20"/>
        </w:rPr>
        <w:t>to evaluate the dural sac cross sectional area</w:t>
      </w:r>
      <w:r>
        <w:rPr>
          <w:szCs w:val="20"/>
        </w:rPr>
        <w:t>).</w:t>
      </w:r>
    </w:p>
    <w:p w:rsidR="00C73724" w:rsidRPr="00D34C70" w:rsidRDefault="00C73724" w:rsidP="00D34C70">
      <w:pPr>
        <w:pStyle w:val="NormalWeb"/>
        <w:rPr>
          <w:szCs w:val="20"/>
        </w:rPr>
      </w:pPr>
    </w:p>
    <w:p w:rsidR="004E41BD" w:rsidRPr="006E5C30" w:rsidRDefault="004E41BD">
      <w:pPr>
        <w:rPr>
          <w:sz w:val="20"/>
        </w:rPr>
      </w:pPr>
      <w:r w:rsidRPr="006E5C30">
        <w:rPr>
          <w:color w:val="FF0000"/>
          <w:sz w:val="20"/>
        </w:rPr>
        <w:t>Degenerative spondylolisthesis</w:t>
      </w:r>
      <w:r w:rsidRPr="006E5C30">
        <w:rPr>
          <w:color w:val="000000"/>
          <w:sz w:val="20"/>
        </w:rPr>
        <w:t xml:space="preserve"> (T1-MRI) - anterior slip of L4 on L5 and degeneration in posterior joints at this level:</w:t>
      </w:r>
      <w:r w:rsidRPr="006E5C30">
        <w:rPr>
          <w:color w:val="000000"/>
          <w:sz w:val="20"/>
        </w:rPr>
        <w:br w:type="textWrapping" w:clear="left"/>
      </w:r>
      <w:r w:rsidR="00226A1A">
        <w:rPr>
          <w:noProof/>
          <w:sz w:val="20"/>
        </w:rPr>
        <w:drawing>
          <wp:inline distT="0" distB="0" distL="0" distR="0">
            <wp:extent cx="2343150" cy="2562225"/>
            <wp:effectExtent l="0" t="0" r="0" b="9525"/>
            <wp:docPr id="12" name="Picture 12" descr="D:\Viktoro\Neuroscience\Spin. Spinal Disorders\00. Pictures\Spondylolisthesis, degener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Spin. Spinal Disorders\00. Pictures\Spondylolisthesis, degenerativ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BD" w:rsidRPr="006E5C30" w:rsidRDefault="004E41BD">
      <w:pPr>
        <w:rPr>
          <w:sz w:val="20"/>
        </w:rPr>
      </w:pPr>
    </w:p>
    <w:p w:rsidR="004E41BD" w:rsidRPr="006E5C30" w:rsidRDefault="004E41BD">
      <w:pPr>
        <w:rPr>
          <w:sz w:val="20"/>
        </w:rPr>
      </w:pPr>
      <w:r w:rsidRPr="006E5C30">
        <w:rPr>
          <w:color w:val="FF0000"/>
          <w:sz w:val="20"/>
        </w:rPr>
        <w:t xml:space="preserve">Degenerative </w:t>
      </w:r>
      <w:r w:rsidRPr="006E5C30">
        <w:rPr>
          <w:noProof/>
          <w:color w:val="FF0000"/>
          <w:sz w:val="20"/>
        </w:rPr>
        <w:t>spondylolisthesis</w:t>
      </w:r>
      <w:r w:rsidRPr="006E5C30">
        <w:rPr>
          <w:noProof/>
          <w:sz w:val="20"/>
        </w:rPr>
        <w:t xml:space="preserve"> </w:t>
      </w:r>
      <w:r w:rsidRPr="006E5C30">
        <w:rPr>
          <w:sz w:val="20"/>
        </w:rPr>
        <w:t>L4-L5:</w:t>
      </w:r>
    </w:p>
    <w:p w:rsidR="004E41BD" w:rsidRPr="006E5C30" w:rsidRDefault="00226A1A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33750" cy="2590800"/>
            <wp:effectExtent l="0" t="0" r="0" b="0"/>
            <wp:docPr id="13" name="Picture 13" descr="D:\Viktoro\Neuroscience\Spin. Spinal Disorders\00. Pictures\Spondylolisth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Spin. Spinal Disorders\00. Pictures\Spondylolisthesi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BD" w:rsidRPr="00703681" w:rsidRDefault="004E41BD">
      <w:pPr>
        <w:rPr>
          <w:szCs w:val="18"/>
        </w:rPr>
      </w:pPr>
    </w:p>
    <w:p w:rsidR="004E41BD" w:rsidRPr="00703681" w:rsidRDefault="004E41BD">
      <w:pPr>
        <w:pStyle w:val="Header"/>
        <w:tabs>
          <w:tab w:val="clear" w:pos="4320"/>
        </w:tabs>
      </w:pPr>
    </w:p>
    <w:p w:rsidR="004E41BD" w:rsidRPr="00703681" w:rsidRDefault="004E41BD" w:rsidP="00C25B49">
      <w:pPr>
        <w:pStyle w:val="Nervous1"/>
      </w:pPr>
      <w:bookmarkStart w:id="11" w:name="_Toc29185778"/>
      <w:r w:rsidRPr="00703681">
        <w:t>Treatment</w:t>
      </w:r>
      <w:bookmarkEnd w:id="11"/>
    </w:p>
    <w:p w:rsidR="0017734C" w:rsidRDefault="0017734C" w:rsidP="0017734C">
      <w:pPr>
        <w:pStyle w:val="Nervous5"/>
      </w:pPr>
      <w:bookmarkStart w:id="12" w:name="_Toc29185779"/>
      <w:r>
        <w:t>Surgery</w:t>
      </w:r>
      <w:bookmarkEnd w:id="12"/>
    </w:p>
    <w:p w:rsidR="004E41BD" w:rsidRPr="00703681" w:rsidRDefault="001D178C">
      <w:r w:rsidRPr="00703681">
        <w:rPr>
          <w:u w:val="single"/>
        </w:rPr>
        <w:t>Indications for therapy</w:t>
      </w:r>
      <w:r w:rsidRPr="00703681">
        <w:t xml:space="preserve">: </w:t>
      </w:r>
      <w:r w:rsidR="0017734C">
        <w:t xml:space="preserve">debilitating </w:t>
      </w:r>
      <w:r w:rsidRPr="00703681">
        <w:t>pain, 3-4 degree, neurologic symptoms</w:t>
      </w:r>
      <w:r w:rsidR="00D73318" w:rsidRPr="00703681">
        <w:t>.</w:t>
      </w:r>
    </w:p>
    <w:p w:rsidR="004E41BD" w:rsidRPr="00703681" w:rsidRDefault="004E41BD">
      <w:pPr>
        <w:rPr>
          <w:szCs w:val="24"/>
        </w:rPr>
      </w:pPr>
      <w:r w:rsidRPr="00703681">
        <w:rPr>
          <w:b/>
          <w:bCs/>
          <w:color w:val="0000FF"/>
        </w:rPr>
        <w:t xml:space="preserve">Decompression </w:t>
      </w:r>
      <w:r w:rsidR="00226A1A">
        <w:rPr>
          <w:color w:val="0000FF"/>
        </w:rPr>
        <w:t xml:space="preserve">± reduction </w:t>
      </w:r>
      <w:r w:rsidRPr="00703681">
        <w:rPr>
          <w:color w:val="0000FF"/>
        </w:rPr>
        <w:t xml:space="preserve">→ </w:t>
      </w:r>
      <w:r w:rsidR="00226A1A" w:rsidRPr="00226A1A">
        <w:rPr>
          <w:b/>
          <w:bCs/>
          <w:color w:val="0000FF"/>
        </w:rPr>
        <w:t>fusion</w:t>
      </w:r>
      <w:r w:rsidR="00226A1A">
        <w:rPr>
          <w:color w:val="0000FF"/>
        </w:rPr>
        <w:t xml:space="preserve"> ± PLIF</w:t>
      </w:r>
      <w:r w:rsidR="00226A1A">
        <w:t>*</w:t>
      </w:r>
    </w:p>
    <w:p w:rsidR="004E41BD" w:rsidRDefault="00B4484C" w:rsidP="00B4484C">
      <w:pPr>
        <w:jc w:val="right"/>
      </w:pPr>
      <w:r>
        <w:t xml:space="preserve">see </w:t>
      </w:r>
      <w:hyperlink r:id="rId24" w:anchor="Principles_spondylolisthesis_treatment" w:history="1">
        <w:r w:rsidRPr="00B4484C">
          <w:rPr>
            <w:rStyle w:val="Hyperlink"/>
          </w:rPr>
          <w:t>p. Op220 &gt;&gt;</w:t>
        </w:r>
      </w:hyperlink>
    </w:p>
    <w:p w:rsidR="00226A1A" w:rsidRPr="00703681" w:rsidRDefault="00226A1A">
      <w:r>
        <w:t>*PLIF restores disc height (improved sagittal balance, opens foramina) but prevents reduction of spondylolisthesis</w:t>
      </w:r>
    </w:p>
    <w:p w:rsidR="00D07A0D" w:rsidRPr="00703681" w:rsidRDefault="00D07A0D" w:rsidP="00D07A0D">
      <w:pPr>
        <w:rPr>
          <w:szCs w:val="24"/>
        </w:rPr>
      </w:pPr>
    </w:p>
    <w:p w:rsidR="00A16F75" w:rsidRPr="00A16F75" w:rsidRDefault="00A16F75" w:rsidP="00A16F75">
      <w:pPr>
        <w:pStyle w:val="NormalWeb"/>
        <w:numPr>
          <w:ilvl w:val="0"/>
          <w:numId w:val="4"/>
        </w:numPr>
      </w:pPr>
      <w:r w:rsidRPr="00A16F75">
        <w:rPr>
          <w:rStyle w:val="Blue"/>
          <w:b/>
        </w:rPr>
        <w:t>decompression without fusion</w:t>
      </w:r>
      <w:r w:rsidRPr="00A16F75">
        <w:rPr>
          <w:szCs w:val="20"/>
        </w:rPr>
        <w:t xml:space="preserve"> is a treatment option </w:t>
      </w:r>
      <w:r>
        <w:rPr>
          <w:szCs w:val="20"/>
        </w:rPr>
        <w:t>for</w:t>
      </w:r>
      <w:r w:rsidRPr="00A16F75">
        <w:rPr>
          <w:szCs w:val="20"/>
        </w:rPr>
        <w:t xml:space="preserve"> </w:t>
      </w:r>
      <w:r w:rsidRPr="00152669">
        <w:rPr>
          <w:b/>
          <w:i/>
          <w:szCs w:val="20"/>
        </w:rPr>
        <w:t>lumbar stenosis associated with stable low-grade degenerative spondylolisthesis</w:t>
      </w:r>
      <w:r>
        <w:rPr>
          <w:szCs w:val="20"/>
        </w:rPr>
        <w:t>;</w:t>
      </w:r>
    </w:p>
    <w:p w:rsidR="00D07A0D" w:rsidRPr="00703681" w:rsidRDefault="00A16F75" w:rsidP="00A16F75">
      <w:pPr>
        <w:pStyle w:val="NormalWeb"/>
        <w:numPr>
          <w:ilvl w:val="0"/>
          <w:numId w:val="7"/>
        </w:numPr>
      </w:pPr>
      <w:r>
        <w:rPr>
          <w:szCs w:val="20"/>
        </w:rPr>
        <w:t xml:space="preserve">concern for </w:t>
      </w:r>
      <w:r w:rsidRPr="00A16F75">
        <w:rPr>
          <w:rStyle w:val="Red"/>
          <w:i/>
        </w:rPr>
        <w:t>destabilizing effect of laminectomy</w:t>
      </w:r>
      <w:r>
        <w:rPr>
          <w:szCs w:val="20"/>
        </w:rPr>
        <w:t xml:space="preserve">; </w:t>
      </w:r>
      <w:r w:rsidRPr="00A16F75">
        <w:rPr>
          <w:szCs w:val="20"/>
        </w:rPr>
        <w:t xml:space="preserve">minimally invasive </w:t>
      </w:r>
      <w:r w:rsidRPr="00152669">
        <w:rPr>
          <w:color w:val="00B050"/>
          <w:szCs w:val="20"/>
        </w:rPr>
        <w:t xml:space="preserve">unilateral laminotomy </w:t>
      </w:r>
      <w:r w:rsidRPr="00A16F75">
        <w:rPr>
          <w:szCs w:val="20"/>
        </w:rPr>
        <w:t>for “over the top” decompression might be a less destabilizing alternative to t</w:t>
      </w:r>
      <w:r w:rsidR="00152669">
        <w:rPr>
          <w:szCs w:val="20"/>
        </w:rPr>
        <w:t>raditional open laminectomy.</w:t>
      </w:r>
    </w:p>
    <w:p w:rsidR="00152669" w:rsidRPr="00152669" w:rsidRDefault="00152669" w:rsidP="00152669">
      <w:pPr>
        <w:pStyle w:val="Articlename"/>
      </w:pPr>
      <w:r w:rsidRPr="00152669">
        <w:t>K</w:t>
      </w:r>
      <w:r w:rsidR="003A5974">
        <w:t>.</w:t>
      </w:r>
      <w:r w:rsidRPr="00152669">
        <w:t xml:space="preserve"> Schöller et al. Lumbar Spinal Stenosis Associated With Degenerative Lumbar Spondylolisthesis: A Systematic Review and Meta-analysis of Secondary Fusion Rates Following Open vs Minimally Invasive Decompression. Neurosurgery, Volume 80, Issue</w:t>
      </w:r>
      <w:r>
        <w:t xml:space="preserve"> 3, 1 March 2017, Pages 355–367.</w:t>
      </w:r>
    </w:p>
    <w:p w:rsidR="00D07A0D" w:rsidRPr="00703681" w:rsidRDefault="00D07A0D" w:rsidP="00D07A0D"/>
    <w:p w:rsidR="00D07A0D" w:rsidRDefault="00D07A0D" w:rsidP="00D07A0D"/>
    <w:p w:rsidR="004D0C68" w:rsidRDefault="004D0C68" w:rsidP="00D7590C">
      <w:pPr>
        <w:pStyle w:val="Nervous6"/>
        <w:ind w:right="8788"/>
      </w:pPr>
      <w:bookmarkStart w:id="13" w:name="_Toc29185780"/>
      <w:r>
        <w:t>Obesity</w:t>
      </w:r>
      <w:bookmarkEnd w:id="13"/>
    </w:p>
    <w:p w:rsidR="00D7590C" w:rsidRPr="00D7590C" w:rsidRDefault="00D7590C" w:rsidP="00D7590C">
      <w:pPr>
        <w:pStyle w:val="Articlename"/>
        <w:rPr>
          <w:szCs w:val="24"/>
        </w:rPr>
      </w:pPr>
      <w:r>
        <w:t xml:space="preserve">A. Chan et al. </w:t>
      </w:r>
      <w:r w:rsidRPr="00D7590C">
        <w:t>Obese Patients Benefit, but do not Fare asWell as Nonobese Patients, Following Lumbar Spondylolisthesis Surgery: An Analysis of the Quality Outcomes Database</w:t>
      </w:r>
      <w:r>
        <w:t xml:space="preserve">. </w:t>
      </w:r>
      <w:r w:rsidRPr="00D7590C">
        <w:t>Obese Patients Benefit, but do not Fare asWell as Nonobese Patients, Following Lumbar Spondylolisthesis Surgery: An Analysis of the Quality Outcomes Database</w:t>
      </w:r>
    </w:p>
    <w:p w:rsidR="002D08FF" w:rsidRPr="002D08FF" w:rsidRDefault="002D08FF" w:rsidP="002D08FF">
      <w:pPr>
        <w:pStyle w:val="NormalWeb"/>
        <w:numPr>
          <w:ilvl w:val="0"/>
          <w:numId w:val="11"/>
        </w:numPr>
      </w:pPr>
      <w:r>
        <w:t>o</w:t>
      </w:r>
      <w:r w:rsidRPr="002D08FF">
        <w:t xml:space="preserve">besity </w:t>
      </w:r>
      <w:r>
        <w:t xml:space="preserve">(BMI &gt; 30) </w:t>
      </w:r>
      <w:r w:rsidRPr="002D08FF">
        <w:t xml:space="preserve">was associated with inferior perioperative outcomes: </w:t>
      </w:r>
      <w:r>
        <w:t xml:space="preserve">higher blood loss, </w:t>
      </w:r>
      <w:r w:rsidRPr="002D08FF">
        <w:t xml:space="preserve">longer operative </w:t>
      </w:r>
      <w:r>
        <w:t>times, longer hospitalizations, and fewer routine discharges.</w:t>
      </w:r>
    </w:p>
    <w:p w:rsidR="00D7590C" w:rsidRDefault="00D7590C" w:rsidP="00D7590C">
      <w:pPr>
        <w:pStyle w:val="NormalWeb"/>
        <w:numPr>
          <w:ilvl w:val="0"/>
          <w:numId w:val="11"/>
        </w:numPr>
      </w:pPr>
      <w:r w:rsidRPr="00D7590C">
        <w:rPr>
          <w:szCs w:val="20"/>
        </w:rPr>
        <w:t>obese</w:t>
      </w:r>
      <w:r w:rsidRPr="004D0C68">
        <w:t xml:space="preserve"> patients achieve significant improvements in all PRO metrics at 12 mo</w:t>
      </w:r>
      <w:r>
        <w:t>.</w:t>
      </w:r>
    </w:p>
    <w:p w:rsidR="00332AFD" w:rsidRDefault="00D7590C" w:rsidP="002B3CC9">
      <w:pPr>
        <w:pStyle w:val="NormalWeb"/>
        <w:numPr>
          <w:ilvl w:val="0"/>
          <w:numId w:val="11"/>
        </w:numPr>
      </w:pPr>
      <w:r w:rsidRPr="00332AFD">
        <w:rPr>
          <w:szCs w:val="20"/>
        </w:rPr>
        <w:t>o</w:t>
      </w:r>
      <w:r w:rsidR="004D0C68" w:rsidRPr="00332AFD">
        <w:rPr>
          <w:szCs w:val="20"/>
        </w:rPr>
        <w:t>besity</w:t>
      </w:r>
      <w:r w:rsidR="004D0C68" w:rsidRPr="004D0C68">
        <w:t xml:space="preserve"> is associated with inferior </w:t>
      </w:r>
      <w:r w:rsidR="004D0C68" w:rsidRPr="00332AFD">
        <w:rPr>
          <w:color w:val="FF0000"/>
        </w:rPr>
        <w:t xml:space="preserve">leg pain </w:t>
      </w:r>
      <w:r w:rsidR="004D0C68" w:rsidRPr="004D0C68">
        <w:t xml:space="preserve">and </w:t>
      </w:r>
      <w:r w:rsidR="004D0C68" w:rsidRPr="00D7590C">
        <w:rPr>
          <w:rStyle w:val="Red"/>
        </w:rPr>
        <w:t>quality of life</w:t>
      </w:r>
      <w:r w:rsidR="004D0C68">
        <w:t>, b</w:t>
      </w:r>
      <w:r w:rsidR="004D0C68" w:rsidRPr="004D0C68">
        <w:t xml:space="preserve">ut similar </w:t>
      </w:r>
      <w:r w:rsidR="004D0C68" w:rsidRPr="00D7590C">
        <w:rPr>
          <w:rStyle w:val="Blue"/>
        </w:rPr>
        <w:t>back pain, disability, and satisfaction</w:t>
      </w:r>
      <w:r>
        <w:rPr>
          <w:rStyle w:val="Blue"/>
        </w:rPr>
        <w:t xml:space="preserve"> </w:t>
      </w:r>
      <w:r>
        <w:t>—12 mo postoperatively</w:t>
      </w:r>
      <w:r w:rsidR="00332AFD">
        <w:t xml:space="preserve">; for </w:t>
      </w:r>
      <w:r w:rsidR="00332AFD" w:rsidRPr="00332AFD">
        <w:rPr>
          <w:rStyle w:val="Red"/>
          <w:i/>
        </w:rPr>
        <w:t>increasing severity of obesity</w:t>
      </w:r>
      <w:r w:rsidR="00332AFD">
        <w:t>—via analysis of the continuous variable BMI—outcomes are progressively worse for leg pain and EQ-5D.</w:t>
      </w:r>
    </w:p>
    <w:p w:rsidR="004D0C68" w:rsidRDefault="004D0C68" w:rsidP="00D07A0D"/>
    <w:p w:rsidR="00D7590C" w:rsidRDefault="00D7590C" w:rsidP="00D07A0D"/>
    <w:p w:rsidR="0017734C" w:rsidRDefault="0017734C" w:rsidP="0017734C">
      <w:pPr>
        <w:pStyle w:val="Nervous5"/>
        <w:ind w:right="7492"/>
      </w:pPr>
      <w:bookmarkStart w:id="14" w:name="_Toc29185781"/>
      <w:r>
        <w:t>Conservative</w:t>
      </w:r>
      <w:bookmarkEnd w:id="14"/>
    </w:p>
    <w:p w:rsidR="0017734C" w:rsidRPr="00703681" w:rsidRDefault="0017734C" w:rsidP="008209B0">
      <w:pPr>
        <w:shd w:val="clear" w:color="auto" w:fill="FFE599" w:themeFill="accent4" w:themeFillTint="66"/>
      </w:pPr>
      <w:r w:rsidRPr="003B6C5E">
        <w:rPr>
          <w:u w:val="single"/>
        </w:rPr>
        <w:t xml:space="preserve">NASS Clinical Guidelines </w:t>
      </w:r>
      <w:r>
        <w:rPr>
          <w:u w:val="single"/>
        </w:rPr>
        <w:t xml:space="preserve">for </w:t>
      </w:r>
      <w:r w:rsidRPr="003F736C">
        <w:rPr>
          <w:u w:val="single"/>
        </w:rPr>
        <w:t>Degenerative Lumbar Spondylolisthesis (2</w:t>
      </w:r>
      <w:r w:rsidRPr="003F736C">
        <w:rPr>
          <w:u w:val="single"/>
          <w:vertAlign w:val="superscript"/>
        </w:rPr>
        <w:t>nd</w:t>
      </w:r>
      <w:r>
        <w:rPr>
          <w:u w:val="single"/>
        </w:rPr>
        <w:t xml:space="preserve"> </w:t>
      </w:r>
      <w:r w:rsidRPr="003F736C">
        <w:rPr>
          <w:u w:val="single"/>
        </w:rPr>
        <w:t>ed., 2014)</w:t>
      </w:r>
      <w:r>
        <w:t xml:space="preserve">: </w:t>
      </w:r>
      <w:r w:rsidR="008209B0" w:rsidRPr="002D224C">
        <w:rPr>
          <w:i/>
        </w:rPr>
        <w:t>Work Group Consensus Statement</w:t>
      </w:r>
      <w:r w:rsidR="008209B0">
        <w:t xml:space="preserve">: </w:t>
      </w:r>
      <w:r w:rsidR="008209B0" w:rsidRPr="002D224C">
        <w:rPr>
          <w:rStyle w:val="Blue"/>
        </w:rPr>
        <w:t>medical/interventional treatment</w:t>
      </w:r>
      <w:r w:rsidR="008209B0" w:rsidRPr="008209B0">
        <w:t xml:space="preserve"> when the radicular symptoms of stenosis predominate, most logically </w:t>
      </w:r>
      <w:r w:rsidR="008209B0" w:rsidRPr="002D224C">
        <w:rPr>
          <w:rStyle w:val="Blue"/>
        </w:rPr>
        <w:t>should be similar</w:t>
      </w:r>
      <w:r w:rsidR="008209B0" w:rsidRPr="008209B0">
        <w:t xml:space="preserve"> </w:t>
      </w:r>
      <w:r w:rsidR="008209B0" w:rsidRPr="002D224C">
        <w:rPr>
          <w:rStyle w:val="Blue"/>
        </w:rPr>
        <w:t>to</w:t>
      </w:r>
      <w:r w:rsidR="008209B0" w:rsidRPr="008209B0">
        <w:t xml:space="preserve"> treatment for degen</w:t>
      </w:r>
      <w:r w:rsidR="002D224C">
        <w:t xml:space="preserve">erative lumbar </w:t>
      </w:r>
      <w:r w:rsidR="002D224C" w:rsidRPr="002D224C">
        <w:rPr>
          <w:rStyle w:val="Blue"/>
        </w:rPr>
        <w:t>stenosis</w:t>
      </w:r>
      <w:r w:rsidR="002D224C">
        <w:t>.</w:t>
      </w:r>
    </w:p>
    <w:p w:rsidR="00D07A0D" w:rsidRDefault="00D07A0D" w:rsidP="00D07A0D"/>
    <w:p w:rsidR="002D224C" w:rsidRDefault="002D224C" w:rsidP="00D07A0D"/>
    <w:p w:rsidR="002D224C" w:rsidRPr="00703681" w:rsidRDefault="002D224C" w:rsidP="00D07A0D"/>
    <w:p w:rsidR="00546895" w:rsidRPr="008B5A72" w:rsidRDefault="00546895" w:rsidP="00546895">
      <w:pPr>
        <w:rPr>
          <w:szCs w:val="24"/>
        </w:rPr>
      </w:pPr>
      <w:r w:rsidRPr="008B565F">
        <w:rPr>
          <w:smallCaps/>
          <w:szCs w:val="24"/>
          <w:u w:val="single"/>
        </w:rPr>
        <w:t>Bibliography</w:t>
      </w:r>
      <w:r w:rsidRPr="008B5A72">
        <w:rPr>
          <w:szCs w:val="24"/>
        </w:rPr>
        <w:t xml:space="preserve"> for ch. “Spinal Disorders” → follow this </w:t>
      </w:r>
      <w:hyperlink r:id="rId25" w:tgtFrame="_blank" w:history="1">
        <w:r w:rsidRPr="008B5A72">
          <w:rPr>
            <w:rStyle w:val="Hyperlink"/>
            <w:smallCaps/>
            <w:szCs w:val="24"/>
          </w:rPr>
          <w:t>link</w:t>
        </w:r>
        <w:r w:rsidRPr="008B5A72">
          <w:rPr>
            <w:rStyle w:val="Hyperlink"/>
            <w:szCs w:val="24"/>
          </w:rPr>
          <w:t xml:space="preserve"> &gt;&gt;</w:t>
        </w:r>
      </w:hyperlink>
    </w:p>
    <w:p w:rsidR="00546895" w:rsidRDefault="00546895" w:rsidP="00546895">
      <w:pPr>
        <w:rPr>
          <w:sz w:val="20"/>
        </w:rPr>
      </w:pPr>
    </w:p>
    <w:p w:rsidR="00546895" w:rsidRDefault="00546895" w:rsidP="00546895">
      <w:pPr>
        <w:pBdr>
          <w:bottom w:val="single" w:sz="4" w:space="1" w:color="auto"/>
        </w:pBdr>
        <w:ind w:right="57"/>
        <w:rPr>
          <w:sz w:val="20"/>
        </w:rPr>
      </w:pPr>
    </w:p>
    <w:p w:rsidR="00546895" w:rsidRPr="00B806B3" w:rsidRDefault="00546895" w:rsidP="00546895">
      <w:pPr>
        <w:pBdr>
          <w:bottom w:val="single" w:sz="4" w:space="1" w:color="auto"/>
        </w:pBdr>
        <w:ind w:right="57"/>
        <w:rPr>
          <w:sz w:val="20"/>
        </w:rPr>
      </w:pPr>
    </w:p>
    <w:p w:rsidR="00546895" w:rsidRDefault="0028203C" w:rsidP="00546895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6" w:tgtFrame="_blank" w:history="1">
        <w:r w:rsidR="00546895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546895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546895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546895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546895" w:rsidRPr="00F34741" w:rsidRDefault="0028203C" w:rsidP="00546895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7" w:tgtFrame="_blank" w:history="1">
        <w:r w:rsidR="00546895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1"/>
    <w:p w:rsidR="004E41BD" w:rsidRPr="00703681" w:rsidRDefault="004E41BD" w:rsidP="00494171"/>
    <w:sectPr w:rsidR="004E41BD" w:rsidRPr="00703681" w:rsidSect="00156908">
      <w:headerReference w:type="default" r:id="rId28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362" w:rsidRDefault="00951362">
      <w:r>
        <w:separator/>
      </w:r>
    </w:p>
  </w:endnote>
  <w:endnote w:type="continuationSeparator" w:id="0">
    <w:p w:rsidR="00951362" w:rsidRDefault="00951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362" w:rsidRDefault="00951362">
      <w:r>
        <w:separator/>
      </w:r>
    </w:p>
  </w:footnote>
  <w:footnote w:type="continuationSeparator" w:id="0">
    <w:p w:rsidR="00951362" w:rsidRDefault="00951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1BD" w:rsidRPr="00CA4B80" w:rsidRDefault="00226A1A" w:rsidP="00CA4B80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4B80">
      <w:rPr>
        <w:b/>
        <w:caps/>
      </w:rPr>
      <w:tab/>
    </w:r>
    <w:r w:rsidR="000B166F" w:rsidRPr="000B166F">
      <w:rPr>
        <w:b/>
        <w:smallCaps/>
      </w:rPr>
      <w:t>Spondylolysis, Spondylolisthesis</w:t>
    </w:r>
    <w:r w:rsidR="00CA4B80">
      <w:rPr>
        <w:b/>
        <w:bCs/>
        <w:iCs/>
        <w:smallCaps/>
      </w:rPr>
      <w:tab/>
    </w:r>
    <w:r w:rsidR="00BE1C8B">
      <w:t>Spin17</w:t>
    </w:r>
    <w:r w:rsidR="00CA4B80">
      <w:t xml:space="preserve"> (</w:t>
    </w:r>
    <w:r w:rsidR="00CA4B80">
      <w:fldChar w:fldCharType="begin"/>
    </w:r>
    <w:r w:rsidR="00CA4B80">
      <w:instrText xml:space="preserve"> PAGE </w:instrText>
    </w:r>
    <w:r w:rsidR="00CA4B80">
      <w:fldChar w:fldCharType="separate"/>
    </w:r>
    <w:r w:rsidR="0028203C">
      <w:rPr>
        <w:noProof/>
      </w:rPr>
      <w:t>6</w:t>
    </w:r>
    <w:r w:rsidR="00CA4B80">
      <w:fldChar w:fldCharType="end"/>
    </w:r>
    <w:r w:rsidR="00CA4B80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53E0A"/>
    <w:multiLevelType w:val="hybridMultilevel"/>
    <w:tmpl w:val="6ADE6682"/>
    <w:lvl w:ilvl="0" w:tplc="C40A4D1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368D6AC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44C7D"/>
    <w:multiLevelType w:val="hybridMultilevel"/>
    <w:tmpl w:val="19FC24F8"/>
    <w:lvl w:ilvl="0" w:tplc="BF329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67654"/>
    <w:multiLevelType w:val="hybridMultilevel"/>
    <w:tmpl w:val="6DFA699E"/>
    <w:lvl w:ilvl="0" w:tplc="C40A4D1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0302212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79869C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BBD09B0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67BE0"/>
    <w:multiLevelType w:val="hybridMultilevel"/>
    <w:tmpl w:val="2DBAAE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BC2251"/>
    <w:multiLevelType w:val="hybridMultilevel"/>
    <w:tmpl w:val="E6DE67FA"/>
    <w:lvl w:ilvl="0" w:tplc="82C8B0E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268F6A87"/>
    <w:multiLevelType w:val="hybridMultilevel"/>
    <w:tmpl w:val="FDDECC72"/>
    <w:lvl w:ilvl="0" w:tplc="BBD09B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E9AAC640">
      <w:start w:val="1"/>
      <w:numFmt w:val="lowerLetter"/>
      <w:lvlText w:val="%2)"/>
      <w:lvlJc w:val="left"/>
      <w:pPr>
        <w:tabs>
          <w:tab w:val="num" w:pos="873"/>
        </w:tabs>
        <w:ind w:left="853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29764AFA"/>
    <w:multiLevelType w:val="hybridMultilevel"/>
    <w:tmpl w:val="4D8A336C"/>
    <w:lvl w:ilvl="0" w:tplc="FFAAC35C">
      <w:start w:val="1"/>
      <w:numFmt w:val="decimal"/>
      <w:lvlText w:val="%1)"/>
      <w:lvlJc w:val="left"/>
      <w:pPr>
        <w:tabs>
          <w:tab w:val="num" w:pos="644"/>
        </w:tabs>
        <w:ind w:left="624" w:hanging="340"/>
      </w:pPr>
      <w:rPr>
        <w:rFonts w:hint="default"/>
        <w:b w:val="0"/>
        <w:i w:val="0"/>
      </w:rPr>
    </w:lvl>
    <w:lvl w:ilvl="1" w:tplc="BBD09B0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DC5036"/>
    <w:multiLevelType w:val="hybridMultilevel"/>
    <w:tmpl w:val="E6CCBEF8"/>
    <w:lvl w:ilvl="0" w:tplc="BF329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7D06"/>
    <w:multiLevelType w:val="hybridMultilevel"/>
    <w:tmpl w:val="43461F48"/>
    <w:lvl w:ilvl="0" w:tplc="E9AAC640">
      <w:start w:val="1"/>
      <w:numFmt w:val="lowerLetter"/>
      <w:lvlText w:val="%1)"/>
      <w:lvlJc w:val="left"/>
      <w:pPr>
        <w:tabs>
          <w:tab w:val="num" w:pos="1080"/>
        </w:tabs>
        <w:ind w:left="106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6"/>
        </w:tabs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6"/>
        </w:tabs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6"/>
        </w:tabs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6"/>
        </w:tabs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6"/>
        </w:tabs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6"/>
        </w:tabs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6"/>
        </w:tabs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6"/>
        </w:tabs>
        <w:ind w:left="6916" w:hanging="180"/>
      </w:pPr>
    </w:lvl>
  </w:abstractNum>
  <w:abstractNum w:abstractNumId="9" w15:restartNumberingAfterBreak="0">
    <w:nsid w:val="73A668A5"/>
    <w:multiLevelType w:val="hybridMultilevel"/>
    <w:tmpl w:val="977840C4"/>
    <w:lvl w:ilvl="0" w:tplc="BF3293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C4D5D2A"/>
    <w:multiLevelType w:val="hybridMultilevel"/>
    <w:tmpl w:val="B366EC68"/>
    <w:lvl w:ilvl="0" w:tplc="FFAAC35C">
      <w:start w:val="1"/>
      <w:numFmt w:val="decimal"/>
      <w:lvlText w:val="%1)"/>
      <w:lvlJc w:val="left"/>
      <w:pPr>
        <w:tabs>
          <w:tab w:val="num" w:pos="644"/>
        </w:tabs>
        <w:ind w:left="624" w:hanging="340"/>
      </w:pPr>
      <w:rPr>
        <w:rFonts w:hint="default"/>
        <w:b w:val="0"/>
        <w:i w:val="0"/>
      </w:rPr>
    </w:lvl>
    <w:lvl w:ilvl="1" w:tplc="BF329390">
      <w:start w:val="1"/>
      <w:numFmt w:val="bullet"/>
      <w:lvlText w:val="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color w:val="000000"/>
      </w:rPr>
    </w:lvl>
    <w:lvl w:ilvl="2" w:tplc="0409001B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4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941"/>
    <w:rsid w:val="00027384"/>
    <w:rsid w:val="00044782"/>
    <w:rsid w:val="000B166F"/>
    <w:rsid w:val="00152669"/>
    <w:rsid w:val="00156908"/>
    <w:rsid w:val="0016538A"/>
    <w:rsid w:val="0017734C"/>
    <w:rsid w:val="001B2377"/>
    <w:rsid w:val="001C30E1"/>
    <w:rsid w:val="001D178C"/>
    <w:rsid w:val="001F0A98"/>
    <w:rsid w:val="00203403"/>
    <w:rsid w:val="00226A1A"/>
    <w:rsid w:val="00270E5C"/>
    <w:rsid w:val="0028203C"/>
    <w:rsid w:val="002A0A2C"/>
    <w:rsid w:val="002C0C84"/>
    <w:rsid w:val="002D08FF"/>
    <w:rsid w:val="002D224C"/>
    <w:rsid w:val="002D62E6"/>
    <w:rsid w:val="00332AFD"/>
    <w:rsid w:val="0034165C"/>
    <w:rsid w:val="003A5974"/>
    <w:rsid w:val="003D4698"/>
    <w:rsid w:val="003E6E06"/>
    <w:rsid w:val="00462303"/>
    <w:rsid w:val="00494171"/>
    <w:rsid w:val="004A69B1"/>
    <w:rsid w:val="004C0ABD"/>
    <w:rsid w:val="004C242D"/>
    <w:rsid w:val="004D0C68"/>
    <w:rsid w:val="004E41BD"/>
    <w:rsid w:val="004F413F"/>
    <w:rsid w:val="004F659E"/>
    <w:rsid w:val="00517296"/>
    <w:rsid w:val="00517A76"/>
    <w:rsid w:val="00546895"/>
    <w:rsid w:val="005837DF"/>
    <w:rsid w:val="00585F97"/>
    <w:rsid w:val="005B0A14"/>
    <w:rsid w:val="005C30C6"/>
    <w:rsid w:val="006269FA"/>
    <w:rsid w:val="0068364B"/>
    <w:rsid w:val="006E5C30"/>
    <w:rsid w:val="006F582B"/>
    <w:rsid w:val="00703681"/>
    <w:rsid w:val="00711696"/>
    <w:rsid w:val="007269E4"/>
    <w:rsid w:val="007319C0"/>
    <w:rsid w:val="007379C3"/>
    <w:rsid w:val="00747C9C"/>
    <w:rsid w:val="00795663"/>
    <w:rsid w:val="007A7EBB"/>
    <w:rsid w:val="007B7BE1"/>
    <w:rsid w:val="007E2244"/>
    <w:rsid w:val="008209B0"/>
    <w:rsid w:val="0083229B"/>
    <w:rsid w:val="008377A2"/>
    <w:rsid w:val="008632D6"/>
    <w:rsid w:val="008A209E"/>
    <w:rsid w:val="008F02DA"/>
    <w:rsid w:val="00951362"/>
    <w:rsid w:val="00966E36"/>
    <w:rsid w:val="0099651F"/>
    <w:rsid w:val="009F445A"/>
    <w:rsid w:val="00A0089C"/>
    <w:rsid w:val="00A16F75"/>
    <w:rsid w:val="00A9114A"/>
    <w:rsid w:val="00AB2E73"/>
    <w:rsid w:val="00B00BC1"/>
    <w:rsid w:val="00B4484C"/>
    <w:rsid w:val="00BE1C8B"/>
    <w:rsid w:val="00BF1FDC"/>
    <w:rsid w:val="00C25B49"/>
    <w:rsid w:val="00C34186"/>
    <w:rsid w:val="00C679B2"/>
    <w:rsid w:val="00C73724"/>
    <w:rsid w:val="00C81890"/>
    <w:rsid w:val="00CA4B80"/>
    <w:rsid w:val="00CF3416"/>
    <w:rsid w:val="00CF5365"/>
    <w:rsid w:val="00D07A0D"/>
    <w:rsid w:val="00D34C70"/>
    <w:rsid w:val="00D53D0C"/>
    <w:rsid w:val="00D73318"/>
    <w:rsid w:val="00D7590C"/>
    <w:rsid w:val="00D8747F"/>
    <w:rsid w:val="00D937B2"/>
    <w:rsid w:val="00DA476C"/>
    <w:rsid w:val="00DB2350"/>
    <w:rsid w:val="00E11A41"/>
    <w:rsid w:val="00EC1385"/>
    <w:rsid w:val="00EE3941"/>
    <w:rsid w:val="00EF208D"/>
    <w:rsid w:val="00F1676E"/>
    <w:rsid w:val="00F23382"/>
    <w:rsid w:val="00F34995"/>
    <w:rsid w:val="00F42A76"/>
    <w:rsid w:val="00F42DB5"/>
    <w:rsid w:val="00F80A1C"/>
    <w:rsid w:val="00FA6C9B"/>
    <w:rsid w:val="00FF068C"/>
    <w:rsid w:val="00FF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72AC881-2DDB-48F4-9B0E-2D87674A5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F75"/>
    <w:rPr>
      <w:sz w:val="24"/>
    </w:rPr>
  </w:style>
  <w:style w:type="paragraph" w:styleId="Heading1">
    <w:name w:val="heading 1"/>
    <w:basedOn w:val="Normal"/>
    <w:next w:val="Normal"/>
    <w:qFormat/>
    <w:rsid w:val="00D874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874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874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4C0ABD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4C0AB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A16F75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A16F75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A16F75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A16F75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A16F75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A16F75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A16F75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A16F75"/>
    <w:rPr>
      <w:b/>
      <w:caps/>
      <w:sz w:val="28"/>
      <w:u w:val="double"/>
    </w:rPr>
  </w:style>
  <w:style w:type="character" w:styleId="Hyperlink">
    <w:name w:val="Hyperlink"/>
    <w:uiPriority w:val="99"/>
    <w:rsid w:val="00A16F75"/>
    <w:rPr>
      <w:color w:val="999999"/>
      <w:u w:val="none"/>
    </w:rPr>
  </w:style>
  <w:style w:type="paragraph" w:customStyle="1" w:styleId="Nervous4">
    <w:name w:val="Nervous 4"/>
    <w:basedOn w:val="Normal"/>
    <w:rsid w:val="00A16F7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A16F75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A16F7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A16F75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link w:val="BalloonText"/>
    <w:rsid w:val="00A16F75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A16F75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uiPriority w:val="99"/>
    <w:unhideWhenUsed/>
    <w:rsid w:val="00A16F75"/>
    <w:rPr>
      <w:szCs w:val="24"/>
    </w:rPr>
  </w:style>
  <w:style w:type="character" w:styleId="PlaceholderText">
    <w:name w:val="Placeholder Text"/>
    <w:basedOn w:val="DefaultParagraphFont"/>
    <w:uiPriority w:val="99"/>
    <w:semiHidden/>
    <w:rsid w:val="00226A1A"/>
    <w:rPr>
      <w:color w:val="808080"/>
    </w:rPr>
  </w:style>
  <w:style w:type="paragraph" w:customStyle="1" w:styleId="Nervous7">
    <w:name w:val="Nervous 7"/>
    <w:basedOn w:val="Normal"/>
    <w:rsid w:val="00A16F75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A16F75"/>
    <w:rPr>
      <w:b w:val="0"/>
      <w:caps w:val="0"/>
      <w:smallCaps/>
    </w:rPr>
  </w:style>
  <w:style w:type="character" w:styleId="FollowedHyperlink">
    <w:name w:val="FollowedHyperlink"/>
    <w:rsid w:val="00A16F75"/>
    <w:rPr>
      <w:color w:val="999999"/>
      <w:u w:val="none"/>
    </w:rPr>
  </w:style>
  <w:style w:type="paragraph" w:customStyle="1" w:styleId="Nervous6">
    <w:name w:val="Nervous 6"/>
    <w:basedOn w:val="Normal"/>
    <w:rsid w:val="00A16F75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link w:val="Nervous9Char"/>
    <w:rsid w:val="00A16F75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A16F75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uiPriority w:val="39"/>
    <w:rsid w:val="00A16F75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A16F75"/>
    <w:rPr>
      <w:i/>
      <w:smallCaps/>
      <w:color w:val="999999"/>
      <w:szCs w:val="24"/>
    </w:rPr>
  </w:style>
  <w:style w:type="paragraph" w:customStyle="1" w:styleId="Articlename">
    <w:name w:val="Article name"/>
    <w:basedOn w:val="Normal"/>
    <w:autoRedefine/>
    <w:qFormat/>
    <w:rsid w:val="00A16F75"/>
    <w:pPr>
      <w:ind w:left="2155"/>
    </w:pPr>
    <w:rPr>
      <w:i/>
      <w:sz w:val="20"/>
    </w:rPr>
  </w:style>
  <w:style w:type="character" w:customStyle="1" w:styleId="Blue">
    <w:name w:val="Blue"/>
    <w:uiPriority w:val="1"/>
    <w:rsid w:val="00A16F75"/>
    <w:rPr>
      <w:color w:val="0000FF"/>
    </w:rPr>
  </w:style>
  <w:style w:type="character" w:customStyle="1" w:styleId="Drugname2Char">
    <w:name w:val="Drug name 2 Char"/>
    <w:link w:val="Drugname2"/>
    <w:rsid w:val="00A16F75"/>
    <w:rPr>
      <w:bCs/>
      <w:smallCaps/>
      <w:shadow/>
      <w:color w:val="FF0000"/>
      <w:sz w:val="24"/>
      <w:szCs w:val="24"/>
      <w:lang w:val="en-GB"/>
    </w:rPr>
  </w:style>
  <w:style w:type="character" w:customStyle="1" w:styleId="Eponym">
    <w:name w:val="Eponym"/>
    <w:qFormat/>
    <w:rsid w:val="00A16F75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A16F75"/>
    <w:rPr>
      <w:sz w:val="24"/>
    </w:rPr>
  </w:style>
  <w:style w:type="character" w:customStyle="1" w:styleId="HeaderChar">
    <w:name w:val="Header Char"/>
    <w:basedOn w:val="DefaultParagraphFont"/>
    <w:link w:val="Header"/>
    <w:rsid w:val="00A16F75"/>
    <w:rPr>
      <w:color w:val="999999"/>
      <w:sz w:val="24"/>
      <w:szCs w:val="24"/>
    </w:rPr>
  </w:style>
  <w:style w:type="paragraph" w:styleId="ListParagraph">
    <w:name w:val="List Paragraph"/>
    <w:basedOn w:val="Normal"/>
    <w:uiPriority w:val="34"/>
    <w:qFormat/>
    <w:rsid w:val="00A16F75"/>
    <w:pPr>
      <w:ind w:left="720"/>
    </w:pPr>
  </w:style>
  <w:style w:type="character" w:styleId="PageNumber">
    <w:name w:val="page number"/>
    <w:basedOn w:val="DefaultParagraphFont"/>
    <w:rsid w:val="00A16F75"/>
  </w:style>
  <w:style w:type="character" w:customStyle="1" w:styleId="Red">
    <w:name w:val="Red"/>
    <w:uiPriority w:val="1"/>
    <w:rsid w:val="00A16F75"/>
    <w:rPr>
      <w:color w:val="FF0000"/>
    </w:rPr>
  </w:style>
  <w:style w:type="paragraph" w:customStyle="1" w:styleId="source">
    <w:name w:val="source"/>
    <w:basedOn w:val="Normal"/>
    <w:rsid w:val="00A16F75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A16F75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A16F75"/>
    <w:rPr>
      <w:b/>
      <w:bCs/>
    </w:rPr>
  </w:style>
  <w:style w:type="table" w:styleId="TableGrid">
    <w:name w:val="Table Grid"/>
    <w:basedOn w:val="TableNormal"/>
    <w:rsid w:val="00A16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A16F75"/>
    <w:rPr>
      <w:b/>
      <w:bCs/>
      <w:i/>
      <w:iCs/>
      <w:sz w:val="44"/>
    </w:rPr>
  </w:style>
  <w:style w:type="paragraph" w:styleId="TOC3">
    <w:name w:val="toc 3"/>
    <w:basedOn w:val="Normal"/>
    <w:next w:val="Normal"/>
    <w:autoRedefine/>
    <w:uiPriority w:val="39"/>
    <w:rsid w:val="00A16F75"/>
    <w:pPr>
      <w:ind w:left="480"/>
    </w:pPr>
  </w:style>
  <w:style w:type="character" w:customStyle="1" w:styleId="Trialname">
    <w:name w:val="Trial name"/>
    <w:qFormat/>
    <w:rsid w:val="00A16F75"/>
    <w:rPr>
      <w:b/>
      <w:shadow/>
      <w:color w:val="0099CC"/>
    </w:rPr>
  </w:style>
  <w:style w:type="character" w:customStyle="1" w:styleId="al-author-name">
    <w:name w:val="al-author-name"/>
    <w:basedOn w:val="DefaultParagraphFont"/>
    <w:rsid w:val="00152669"/>
  </w:style>
  <w:style w:type="character" w:styleId="Emphasis">
    <w:name w:val="Emphasis"/>
    <w:basedOn w:val="DefaultParagraphFont"/>
    <w:uiPriority w:val="20"/>
    <w:qFormat/>
    <w:rsid w:val="00152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5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0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9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86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9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yperlink" Target="http://www.neurosurgeryresident.net/" TargetMode="External"/><Relationship Id="rId3" Type="http://schemas.openxmlformats.org/officeDocument/2006/relationships/settings" Target="settings.xml"/><Relationship Id="rId21" Type="http://schemas.openxmlformats.org/officeDocument/2006/relationships/hyperlink" Target="../Op.%20Operative%20Techniques/200-299.%20Spine/Op220.%20Thoracolumbosacral%20Spine%20Surgery%20(techniques)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yperlink" Target="http://www.neurosurgeryresident.net/Spin.%20Spinal%20Disorders\Spin.%20Bibliography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../Op.%20Operative%20Techniques/200-299.%20Spine/Op220.%20Thoracolumbosacral%20Spine%20Surgery%20(techniques)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hyperlink" Target="http://www.amazon.com/gp/product/0387306463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hyperlink" Target="http://www.neurosurgeryresident.net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263</TotalTime>
  <Pages>6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Spondylolysis, Spondylolisthesis</vt:lpstr>
    </vt:vector>
  </TitlesOfParts>
  <Company>www.NeurosurgeryResident.net</Company>
  <LinksUpToDate>false</LinksUpToDate>
  <CharactersWithSpaces>10146</CharactersWithSpaces>
  <SharedDoc>false</SharedDoc>
  <HLinks>
    <vt:vector size="84" baseType="variant">
      <vt:variant>
        <vt:i4>5242973</vt:i4>
      </vt:variant>
      <vt:variant>
        <vt:i4>48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45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2621554</vt:i4>
      </vt:variant>
      <vt:variant>
        <vt:i4>42</vt:i4>
      </vt:variant>
      <vt:variant>
        <vt:i4>0</vt:i4>
      </vt:variant>
      <vt:variant>
        <vt:i4>5</vt:i4>
      </vt:variant>
      <vt:variant>
        <vt:lpwstr>Spin. Bibliography.doc</vt:lpwstr>
      </vt:variant>
      <vt:variant>
        <vt:lpwstr/>
      </vt:variant>
      <vt:variant>
        <vt:i4>8323125</vt:i4>
      </vt:variant>
      <vt:variant>
        <vt:i4>18</vt:i4>
      </vt:variant>
      <vt:variant>
        <vt:i4>0</vt:i4>
      </vt:variant>
      <vt:variant>
        <vt:i4>5</vt:i4>
      </vt:variant>
      <vt:variant>
        <vt:lpwstr>http://www.amazon.com/gp/product/0387306463</vt:lpwstr>
      </vt:variant>
      <vt:variant>
        <vt:lpwstr/>
      </vt:variant>
      <vt:variant>
        <vt:i4>1179700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_Toc240645229</vt:lpwstr>
      </vt:variant>
      <vt:variant>
        <vt:i4>1179700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_Toc240645228</vt:lpwstr>
      </vt:variant>
      <vt:variant>
        <vt:i4>5374000</vt:i4>
      </vt:variant>
      <vt:variant>
        <vt:i4>5655</vt:i4>
      </vt:variant>
      <vt:variant>
        <vt:i4>1032</vt:i4>
      </vt:variant>
      <vt:variant>
        <vt:i4>1</vt:i4>
      </vt:variant>
      <vt:variant>
        <vt:lpwstr>D:\Viktoro\Neuroscience\Spin. Spinal Disorders\00. Pictures\Spondylolysis.jpg</vt:lpwstr>
      </vt:variant>
      <vt:variant>
        <vt:lpwstr/>
      </vt:variant>
      <vt:variant>
        <vt:i4>7471106</vt:i4>
      </vt:variant>
      <vt:variant>
        <vt:i4>5893</vt:i4>
      </vt:variant>
      <vt:variant>
        <vt:i4>1033</vt:i4>
      </vt:variant>
      <vt:variant>
        <vt:i4>1</vt:i4>
      </vt:variant>
      <vt:variant>
        <vt:lpwstr>D:\Viktoro\Neuroscience\Spin. Spinal Disorders\00. Pictures\Spondylolysis 2.jpg</vt:lpwstr>
      </vt:variant>
      <vt:variant>
        <vt:lpwstr/>
      </vt:variant>
      <vt:variant>
        <vt:i4>7012420</vt:i4>
      </vt:variant>
      <vt:variant>
        <vt:i4>6251</vt:i4>
      </vt:variant>
      <vt:variant>
        <vt:i4>1034</vt:i4>
      </vt:variant>
      <vt:variant>
        <vt:i4>1</vt:i4>
      </vt:variant>
      <vt:variant>
        <vt:lpwstr>D:\Viktoro\Neuroscience\Spin. Spinal Disorders\00. Pictures\Spondylolytic spondylolisthesis.jpg</vt:lpwstr>
      </vt:variant>
      <vt:variant>
        <vt:lpwstr/>
      </vt:variant>
      <vt:variant>
        <vt:i4>6357009</vt:i4>
      </vt:variant>
      <vt:variant>
        <vt:i4>7538</vt:i4>
      </vt:variant>
      <vt:variant>
        <vt:i4>1035</vt:i4>
      </vt:variant>
      <vt:variant>
        <vt:i4>1</vt:i4>
      </vt:variant>
      <vt:variant>
        <vt:lpwstr>D:\Viktoro\Neuroscience\Spin. Spinal Disorders\00. Pictures\Meyerding's classification.gif</vt:lpwstr>
      </vt:variant>
      <vt:variant>
        <vt:lpwstr/>
      </vt:variant>
      <vt:variant>
        <vt:i4>6422531</vt:i4>
      </vt:variant>
      <vt:variant>
        <vt:i4>8912</vt:i4>
      </vt:variant>
      <vt:variant>
        <vt:i4>1036</vt:i4>
      </vt:variant>
      <vt:variant>
        <vt:i4>1</vt:i4>
      </vt:variant>
      <vt:variant>
        <vt:lpwstr>D:\Viktoro\Neuroscience\Spin. Spinal Disorders\00. Pictures\Spondylolisthesis, degenerative.jpg</vt:lpwstr>
      </vt:variant>
      <vt:variant>
        <vt:lpwstr/>
      </vt:variant>
      <vt:variant>
        <vt:i4>5439531</vt:i4>
      </vt:variant>
      <vt:variant>
        <vt:i4>9040</vt:i4>
      </vt:variant>
      <vt:variant>
        <vt:i4>1037</vt:i4>
      </vt:variant>
      <vt:variant>
        <vt:i4>1</vt:i4>
      </vt:variant>
      <vt:variant>
        <vt:lpwstr>D:\Viktoro\Neuroscience\Spin. Spinal Disorders\00. Pictures\Spondylolisthesis.jpg</vt:lpwstr>
      </vt:variant>
      <vt:variant>
        <vt:lpwstr/>
      </vt:variant>
      <vt:variant>
        <vt:i4>1507377</vt:i4>
      </vt:variant>
      <vt:variant>
        <vt:i4>18388</vt:i4>
      </vt:variant>
      <vt:variant>
        <vt:i4>1038</vt:i4>
      </vt:variant>
      <vt:variant>
        <vt:i4>1</vt:i4>
      </vt:variant>
      <vt:variant>
        <vt:lpwstr>D:\Viktoro\Neuroscience\Spin. Spinal Disorders\00. Pictures\Spondylolisthesis (postoperative).jpg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Spondylolysis, Spondylolisthesis</dc:title>
  <dc:subject/>
  <dc:creator>Viktoras Palys, MD</dc:creator>
  <cp:keywords/>
  <cp:lastModifiedBy>Viktoras Palys</cp:lastModifiedBy>
  <cp:revision>33</cp:revision>
  <cp:lastPrinted>2020-01-19T04:52:00Z</cp:lastPrinted>
  <dcterms:created xsi:type="dcterms:W3CDTF">2016-01-26T03:58:00Z</dcterms:created>
  <dcterms:modified xsi:type="dcterms:W3CDTF">2020-01-19T04:52:00Z</dcterms:modified>
</cp:coreProperties>
</file>