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4A" w:rsidRPr="00385A1B" w:rsidRDefault="00B63B4A" w:rsidP="00B3329F">
      <w:pPr>
        <w:pStyle w:val="Title"/>
      </w:pPr>
      <w:bookmarkStart w:id="0" w:name="_GoBack"/>
      <w:r w:rsidRPr="00385A1B">
        <w:t>Other Spinal Disorders</w:t>
      </w:r>
    </w:p>
    <w:p w:rsidR="00F24D98" w:rsidRDefault="00F24D98" w:rsidP="00F24D98">
      <w:pPr>
        <w:spacing w:after="120"/>
        <w:jc w:val="right"/>
      </w:pPr>
      <w:bookmarkStart w:id="1" w:name="_Toc147769524"/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54827">
        <w:rPr>
          <w:noProof/>
        </w:rPr>
        <w:t>April 22, 2019</w:t>
      </w:r>
      <w:r>
        <w:fldChar w:fldCharType="end"/>
      </w:r>
    </w:p>
    <w:p w:rsidR="005E1A87" w:rsidRDefault="0021275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6356588" w:history="1">
        <w:r w:rsidR="005E1A87" w:rsidRPr="001E2EFE">
          <w:rPr>
            <w:rStyle w:val="Hyperlink"/>
            <w:noProof/>
          </w:rPr>
          <w:t>Stiff-Person syndrome (s. Stiff-Man syndrome, Moersch-Woltman syndrome)</w:t>
        </w:r>
        <w:r w:rsidR="005E1A87">
          <w:rPr>
            <w:noProof/>
            <w:webHidden/>
          </w:rPr>
          <w:tab/>
        </w:r>
        <w:r w:rsidR="005E1A87">
          <w:rPr>
            <w:noProof/>
            <w:webHidden/>
          </w:rPr>
          <w:fldChar w:fldCharType="begin"/>
        </w:r>
        <w:r w:rsidR="005E1A87">
          <w:rPr>
            <w:noProof/>
            <w:webHidden/>
          </w:rPr>
          <w:instrText xml:space="preserve"> PAGEREF _Toc6356588 \h </w:instrText>
        </w:r>
        <w:r w:rsidR="005E1A87">
          <w:rPr>
            <w:noProof/>
            <w:webHidden/>
          </w:rPr>
        </w:r>
        <w:r w:rsidR="005E1A87">
          <w:rPr>
            <w:noProof/>
            <w:webHidden/>
          </w:rPr>
          <w:fldChar w:fldCharType="separate"/>
        </w:r>
        <w:r w:rsidR="00654827">
          <w:rPr>
            <w:noProof/>
            <w:webHidden/>
          </w:rPr>
          <w:t>1</w:t>
        </w:r>
        <w:r w:rsidR="005E1A87">
          <w:rPr>
            <w:noProof/>
            <w:webHidden/>
          </w:rPr>
          <w:fldChar w:fldCharType="end"/>
        </w:r>
      </w:hyperlink>
    </w:p>
    <w:p w:rsidR="005E1A87" w:rsidRDefault="0065482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356589" w:history="1">
        <w:r w:rsidR="005E1A87" w:rsidRPr="001E2EFE">
          <w:rPr>
            <w:rStyle w:val="Hyperlink"/>
            <w:noProof/>
          </w:rPr>
          <w:t>Epidural lipomatosis</w:t>
        </w:r>
        <w:r w:rsidR="005E1A87">
          <w:rPr>
            <w:noProof/>
            <w:webHidden/>
          </w:rPr>
          <w:tab/>
        </w:r>
        <w:r w:rsidR="005E1A87">
          <w:rPr>
            <w:noProof/>
            <w:webHidden/>
          </w:rPr>
          <w:fldChar w:fldCharType="begin"/>
        </w:r>
        <w:r w:rsidR="005E1A87">
          <w:rPr>
            <w:noProof/>
            <w:webHidden/>
          </w:rPr>
          <w:instrText xml:space="preserve"> PAGEREF _Toc6356589 \h </w:instrText>
        </w:r>
        <w:r w:rsidR="005E1A87">
          <w:rPr>
            <w:noProof/>
            <w:webHidden/>
          </w:rPr>
        </w:r>
        <w:r w:rsidR="005E1A8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E1A87">
          <w:rPr>
            <w:noProof/>
            <w:webHidden/>
          </w:rPr>
          <w:fldChar w:fldCharType="end"/>
        </w:r>
      </w:hyperlink>
    </w:p>
    <w:p w:rsidR="005E1A87" w:rsidRDefault="0065482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356590" w:history="1">
        <w:r w:rsidR="005E1A87" w:rsidRPr="001E2EFE">
          <w:rPr>
            <w:rStyle w:val="Hyperlink"/>
            <w:noProof/>
          </w:rPr>
          <w:t>Lumbar Adhesive Arachnoiditis</w:t>
        </w:r>
        <w:r w:rsidR="005E1A87">
          <w:rPr>
            <w:noProof/>
            <w:webHidden/>
          </w:rPr>
          <w:tab/>
        </w:r>
        <w:r w:rsidR="005E1A87">
          <w:rPr>
            <w:noProof/>
            <w:webHidden/>
          </w:rPr>
          <w:fldChar w:fldCharType="begin"/>
        </w:r>
        <w:r w:rsidR="005E1A87">
          <w:rPr>
            <w:noProof/>
            <w:webHidden/>
          </w:rPr>
          <w:instrText xml:space="preserve"> PAGEREF _Toc6356590 \h </w:instrText>
        </w:r>
        <w:r w:rsidR="005E1A87">
          <w:rPr>
            <w:noProof/>
            <w:webHidden/>
          </w:rPr>
        </w:r>
        <w:r w:rsidR="005E1A87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5E1A87">
          <w:rPr>
            <w:noProof/>
            <w:webHidden/>
          </w:rPr>
          <w:fldChar w:fldCharType="end"/>
        </w:r>
      </w:hyperlink>
    </w:p>
    <w:p w:rsidR="005E1A87" w:rsidRDefault="00654827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356591" w:history="1">
        <w:r w:rsidR="005E1A87" w:rsidRPr="001E2EFE">
          <w:rPr>
            <w:rStyle w:val="Hyperlink"/>
            <w:noProof/>
          </w:rPr>
          <w:t>Progressive Necrotizing Myelopathy</w:t>
        </w:r>
        <w:r w:rsidR="005E1A87">
          <w:rPr>
            <w:noProof/>
            <w:webHidden/>
          </w:rPr>
          <w:tab/>
        </w:r>
        <w:r w:rsidR="005E1A87">
          <w:rPr>
            <w:noProof/>
            <w:webHidden/>
          </w:rPr>
          <w:fldChar w:fldCharType="begin"/>
        </w:r>
        <w:r w:rsidR="005E1A87">
          <w:rPr>
            <w:noProof/>
            <w:webHidden/>
          </w:rPr>
          <w:instrText xml:space="preserve"> PAGEREF _Toc6356591 \h </w:instrText>
        </w:r>
        <w:r w:rsidR="005E1A87">
          <w:rPr>
            <w:noProof/>
            <w:webHidden/>
          </w:rPr>
        </w:r>
        <w:r w:rsidR="005E1A87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5E1A87">
          <w:rPr>
            <w:noProof/>
            <w:webHidden/>
          </w:rPr>
          <w:fldChar w:fldCharType="end"/>
        </w:r>
      </w:hyperlink>
    </w:p>
    <w:p w:rsidR="00B63B4A" w:rsidRPr="00385A1B" w:rsidRDefault="0021275B">
      <w:r>
        <w:rPr>
          <w:b/>
          <w:smallCaps/>
        </w:rPr>
        <w:fldChar w:fldCharType="end"/>
      </w:r>
      <w:r w:rsidR="00B63B4A" w:rsidRPr="00385A1B">
        <w:rPr>
          <w:b/>
          <w:bCs/>
          <w:smallCaps/>
        </w:rPr>
        <w:t>Subacute Combined Degeneration</w:t>
      </w:r>
      <w:r w:rsidR="00B63B4A" w:rsidRPr="00385A1B">
        <w:t xml:space="preserve"> </w:t>
      </w:r>
      <w:r w:rsidR="00B63B4A" w:rsidRPr="00385A1B">
        <w:rPr>
          <w:b/>
          <w:bCs/>
        </w:rPr>
        <w:t>(vit. B</w:t>
      </w:r>
      <w:r w:rsidR="00B63B4A" w:rsidRPr="00385A1B">
        <w:rPr>
          <w:b/>
          <w:bCs/>
          <w:vertAlign w:val="subscript"/>
        </w:rPr>
        <w:t>12</w:t>
      </w:r>
      <w:r w:rsidR="00B63B4A" w:rsidRPr="00385A1B">
        <w:rPr>
          <w:b/>
          <w:bCs/>
        </w:rPr>
        <w:t xml:space="preserve"> deficiency)</w:t>
      </w:r>
      <w:bookmarkEnd w:id="1"/>
      <w:r w:rsidR="00B63B4A" w:rsidRPr="00385A1B">
        <w:t xml:space="preserve"> </w:t>
      </w:r>
      <w:r w:rsidR="003E3612">
        <w:t xml:space="preserve">→ </w:t>
      </w:r>
      <w:r w:rsidR="00B63B4A" w:rsidRPr="00385A1B">
        <w:t xml:space="preserve">see </w:t>
      </w:r>
      <w:hyperlink r:id="rId7" w:history="1">
        <w:r w:rsidR="003E3612" w:rsidRPr="003E3612">
          <w:rPr>
            <w:rStyle w:val="Hyperlink"/>
          </w:rPr>
          <w:t xml:space="preserve">p. </w:t>
        </w:r>
        <w:r w:rsidR="00B63B4A" w:rsidRPr="003E3612">
          <w:rPr>
            <w:rStyle w:val="Hyperlink"/>
          </w:rPr>
          <w:t>1570 (3)</w:t>
        </w:r>
        <w:r w:rsidR="009F6FC0" w:rsidRPr="003E3612">
          <w:rPr>
            <w:rStyle w:val="Hyperlink"/>
          </w:rPr>
          <w:t xml:space="preserve"> &gt;&gt;</w:t>
        </w:r>
      </w:hyperlink>
    </w:p>
    <w:p w:rsidR="00B63B4A" w:rsidRPr="00385A1B" w:rsidRDefault="0090740B" w:rsidP="00FD6191">
      <w:r w:rsidRPr="00385A1B">
        <w:rPr>
          <w:b/>
          <w:smallCaps/>
        </w:rPr>
        <w:t>Radiation myelopathy</w:t>
      </w:r>
      <w:r w:rsidRPr="00385A1B">
        <w:t xml:space="preserve"> </w:t>
      </w:r>
      <w:r w:rsidR="003E3612">
        <w:t xml:space="preserve">→ </w:t>
      </w:r>
      <w:r w:rsidRPr="00385A1B">
        <w:t xml:space="preserve">see </w:t>
      </w:r>
      <w:hyperlink r:id="rId8" w:anchor="Complications" w:history="1">
        <w:r w:rsidR="003E3612" w:rsidRPr="003E3612">
          <w:rPr>
            <w:rStyle w:val="Hyperlink"/>
          </w:rPr>
          <w:t xml:space="preserve">p. </w:t>
        </w:r>
        <w:r w:rsidRPr="003E3612">
          <w:rPr>
            <w:rStyle w:val="Hyperlink"/>
          </w:rPr>
          <w:t>Rx11</w:t>
        </w:r>
        <w:r w:rsidR="009F6FC0" w:rsidRPr="003E3612">
          <w:rPr>
            <w:rStyle w:val="Hyperlink"/>
          </w:rPr>
          <w:t xml:space="preserve"> &gt;&gt;</w:t>
        </w:r>
      </w:hyperlink>
    </w:p>
    <w:p w:rsidR="0090740B" w:rsidRPr="00385A1B" w:rsidRDefault="0090740B" w:rsidP="00897346"/>
    <w:p w:rsidR="00242A83" w:rsidRPr="00385A1B" w:rsidRDefault="00242A83" w:rsidP="00897346"/>
    <w:p w:rsidR="00B63B4A" w:rsidRPr="00385A1B" w:rsidRDefault="00B63B4A">
      <w:pPr>
        <w:pStyle w:val="Nervous1"/>
      </w:pPr>
      <w:bookmarkStart w:id="2" w:name="_Toc113813879"/>
      <w:bookmarkStart w:id="3" w:name="_Toc148288194"/>
      <w:bookmarkStart w:id="4" w:name="_Toc6356588"/>
      <w:r w:rsidRPr="00385A1B">
        <w:t xml:space="preserve">Stiff-Person </w:t>
      </w:r>
      <w:r w:rsidRPr="00385A1B">
        <w:rPr>
          <w:caps w:val="0"/>
        </w:rPr>
        <w:t>syndrome</w:t>
      </w:r>
      <w:bookmarkEnd w:id="2"/>
      <w:r w:rsidRPr="00385A1B">
        <w:t xml:space="preserve"> (</w:t>
      </w:r>
      <w:r w:rsidRPr="00385A1B">
        <w:rPr>
          <w:caps w:val="0"/>
        </w:rPr>
        <w:t>s</w:t>
      </w:r>
      <w:r w:rsidRPr="00385A1B">
        <w:t xml:space="preserve">. </w:t>
      </w:r>
      <w:bookmarkStart w:id="5" w:name="_Toc119344888"/>
      <w:r w:rsidRPr="00385A1B">
        <w:t xml:space="preserve">Stiff-Man </w:t>
      </w:r>
      <w:r w:rsidRPr="00385A1B">
        <w:rPr>
          <w:caps w:val="0"/>
        </w:rPr>
        <w:t>syndrome</w:t>
      </w:r>
      <w:r w:rsidRPr="00385A1B">
        <w:t xml:space="preserve">, Moersch-Woltman </w:t>
      </w:r>
      <w:r w:rsidRPr="00385A1B">
        <w:rPr>
          <w:caps w:val="0"/>
        </w:rPr>
        <w:t>syndrome</w:t>
      </w:r>
      <w:r w:rsidRPr="00385A1B">
        <w:t>)</w:t>
      </w:r>
      <w:bookmarkEnd w:id="3"/>
      <w:bookmarkEnd w:id="4"/>
      <w:bookmarkEnd w:id="5"/>
    </w:p>
    <w:p w:rsidR="00B63B4A" w:rsidRPr="00385A1B" w:rsidRDefault="00B63B4A">
      <w:pPr>
        <w:pStyle w:val="Nervous6"/>
        <w:ind w:right="7370"/>
      </w:pPr>
      <w:r w:rsidRPr="00385A1B">
        <w:t>Etiopathophysiology</w:t>
      </w:r>
    </w:p>
    <w:p w:rsidR="00B63B4A" w:rsidRPr="00385A1B" w:rsidRDefault="00B63B4A">
      <w:pPr>
        <w:pStyle w:val="NormalWeb"/>
      </w:pPr>
      <w:r w:rsidRPr="00385A1B">
        <w:t xml:space="preserve">- </w:t>
      </w:r>
      <w:r w:rsidRPr="00385A1B">
        <w:rPr>
          <w:highlight w:val="yellow"/>
        </w:rPr>
        <w:t>continuous excessive firing of motor unit</w:t>
      </w:r>
      <w:r w:rsidRPr="00385A1B">
        <w:t xml:space="preserve"> (due to </w:t>
      </w:r>
      <w:r w:rsidRPr="00385A1B">
        <w:rPr>
          <w:b/>
          <w:bCs/>
        </w:rPr>
        <w:t>disinhibition of descending pathways</w:t>
      </w:r>
      <w:r w:rsidRPr="00385A1B">
        <w:t xml:space="preserve"> to </w:t>
      </w:r>
      <w:r w:rsidRPr="00385A1B">
        <w:rPr>
          <w:i/>
          <w:iCs/>
        </w:rPr>
        <w:t>Renshaw cells</w:t>
      </w:r>
      <w:r w:rsidRPr="00385A1B">
        <w:t xml:space="preserve"> or </w:t>
      </w:r>
      <w:r w:rsidRPr="00385A1B">
        <w:rPr>
          <w:i/>
          <w:iCs/>
        </w:rPr>
        <w:t>γ-motor system</w:t>
      </w:r>
      <w:r w:rsidRPr="00385A1B">
        <w:t>):</w:t>
      </w:r>
    </w:p>
    <w:p w:rsidR="00B63B4A" w:rsidRPr="00385A1B" w:rsidRDefault="00B63B4A">
      <w:pPr>
        <w:pStyle w:val="NormalWeb"/>
        <w:numPr>
          <w:ilvl w:val="0"/>
          <w:numId w:val="1"/>
        </w:numPr>
      </w:pPr>
      <w:r w:rsidRPr="00385A1B">
        <w:rPr>
          <w:b/>
          <w:bCs/>
          <w:color w:val="0000FF"/>
        </w:rPr>
        <w:t>idiopathic</w:t>
      </w:r>
      <w:r w:rsidRPr="00385A1B">
        <w:t xml:space="preserve"> (rarely autosomal dominant).</w:t>
      </w:r>
    </w:p>
    <w:p w:rsidR="00B63B4A" w:rsidRPr="00385A1B" w:rsidRDefault="00B63B4A">
      <w:pPr>
        <w:pStyle w:val="NormalWeb"/>
        <w:numPr>
          <w:ilvl w:val="0"/>
          <w:numId w:val="1"/>
        </w:numPr>
      </w:pPr>
      <w:r w:rsidRPr="00385A1B">
        <w:rPr>
          <w:b/>
          <w:bCs/>
          <w:color w:val="0000FF"/>
        </w:rPr>
        <w:t>autoimmune</w:t>
      </w:r>
      <w:r w:rsidRPr="00385A1B">
        <w:t xml:space="preserve"> – antibodies against </w:t>
      </w:r>
      <w:r w:rsidRPr="00385A1B">
        <w:rPr>
          <w:color w:val="FF0000"/>
        </w:rPr>
        <w:t>glutamic acid decarboxylase</w:t>
      </w:r>
      <w:r w:rsidRPr="00385A1B">
        <w:t xml:space="preserve"> (glutamic acid → GABA).</w:t>
      </w:r>
    </w:p>
    <w:p w:rsidR="00B63B4A" w:rsidRPr="00385A1B" w:rsidRDefault="00B63B4A">
      <w:pPr>
        <w:pStyle w:val="NormalWeb"/>
        <w:numPr>
          <w:ilvl w:val="1"/>
          <w:numId w:val="1"/>
        </w:numPr>
      </w:pPr>
      <w:r w:rsidRPr="00385A1B">
        <w:t>frequently associated with other autoimmune disorders (diabetes mellitus, thyroiditis, myasthenia gravis, pernicious anemia, vitiligo).</w:t>
      </w:r>
    </w:p>
    <w:p w:rsidR="00B63B4A" w:rsidRPr="00385A1B" w:rsidRDefault="00B63B4A">
      <w:pPr>
        <w:pStyle w:val="NormalWeb"/>
        <w:numPr>
          <w:ilvl w:val="0"/>
          <w:numId w:val="1"/>
        </w:numPr>
      </w:pPr>
      <w:r w:rsidRPr="00385A1B">
        <w:rPr>
          <w:b/>
          <w:bCs/>
          <w:color w:val="0000FF"/>
        </w:rPr>
        <w:t>paraneoplastic</w:t>
      </w:r>
      <w:r w:rsidRPr="00385A1B">
        <w:t xml:space="preserve"> – </w:t>
      </w:r>
      <w:r w:rsidRPr="00385A1B">
        <w:rPr>
          <w:color w:val="FF0000"/>
        </w:rPr>
        <w:t>amphiphysin</w:t>
      </w:r>
      <w:r w:rsidRPr="00385A1B">
        <w:t xml:space="preserve"> (protein associated with synaptic vesicles) has been implicated.</w:t>
      </w:r>
    </w:p>
    <w:p w:rsidR="00B63B4A" w:rsidRPr="00385A1B" w:rsidRDefault="00B63B4A">
      <w:pPr>
        <w:pStyle w:val="NormalWeb"/>
      </w:pPr>
    </w:p>
    <w:p w:rsidR="00B63B4A" w:rsidRPr="00385A1B" w:rsidRDefault="00B63B4A">
      <w:pPr>
        <w:pStyle w:val="NormalWeb"/>
      </w:pPr>
      <w:r w:rsidRPr="00385A1B">
        <w:rPr>
          <w:smallCaps/>
          <w:u w:val="single"/>
        </w:rPr>
        <w:t>Pathologic studies</w:t>
      </w:r>
      <w:r w:rsidRPr="00385A1B">
        <w:t xml:space="preserve"> – no abnormalities!</w:t>
      </w:r>
    </w:p>
    <w:p w:rsidR="00B63B4A" w:rsidRDefault="00B63B4A">
      <w:pPr>
        <w:pStyle w:val="NormalWeb"/>
      </w:pPr>
    </w:p>
    <w:p w:rsidR="00DF6C45" w:rsidRPr="00385A1B" w:rsidRDefault="00DF6C45">
      <w:pPr>
        <w:pStyle w:val="NormalWeb"/>
      </w:pPr>
    </w:p>
    <w:p w:rsidR="00B63B4A" w:rsidRPr="00385A1B" w:rsidRDefault="00B63B4A">
      <w:pPr>
        <w:pStyle w:val="Nervous6"/>
      </w:pPr>
      <w:r w:rsidRPr="00385A1B">
        <w:t>Clinical Features</w:t>
      </w:r>
    </w:p>
    <w:p w:rsidR="00B63B4A" w:rsidRPr="00385A1B" w:rsidRDefault="00B63B4A">
      <w:pPr>
        <w:pStyle w:val="NormalWeb"/>
        <w:numPr>
          <w:ilvl w:val="0"/>
          <w:numId w:val="5"/>
        </w:numPr>
      </w:pPr>
      <w:r w:rsidRPr="00385A1B">
        <w:t>symptoms develop over several months or years and may either increase slowly or become stable.</w:t>
      </w:r>
    </w:p>
    <w:p w:rsidR="00B63B4A" w:rsidRPr="00385A1B" w:rsidRDefault="00B63B4A">
      <w:pPr>
        <w:pStyle w:val="NormalWeb"/>
        <w:numPr>
          <w:ilvl w:val="0"/>
          <w:numId w:val="5"/>
        </w:numPr>
      </w:pPr>
      <w:r w:rsidRPr="00385A1B">
        <w:t xml:space="preserve">predominantly </w:t>
      </w:r>
      <w:r w:rsidRPr="00385A1B">
        <w:rPr>
          <w:b/>
          <w:bCs/>
          <w:i/>
          <w:iCs/>
          <w:color w:val="FF0000"/>
        </w:rPr>
        <w:t>axial muscles</w:t>
      </w:r>
      <w:r w:rsidRPr="00385A1B">
        <w:t xml:space="preserve"> (spread to proximal limbs occurs; cranial involvement in 25% patients).</w:t>
      </w:r>
      <w:r w:rsidRPr="00385A1B">
        <w:tab/>
      </w:r>
      <w:r w:rsidRPr="00385A1B">
        <w:tab/>
      </w:r>
      <w:r w:rsidRPr="00385A1B">
        <w:tab/>
        <w:t xml:space="preserve">vs. </w:t>
      </w:r>
      <w:bookmarkStart w:id="6" w:name="_Toc132476442"/>
      <w:r w:rsidRPr="00385A1B">
        <w:t>neuromyotonia (Isaacs' syndrome)</w:t>
      </w:r>
      <w:bookmarkEnd w:id="6"/>
      <w:r w:rsidRPr="00385A1B">
        <w:t xml:space="preserve"> – distal muscles suffer most!</w:t>
      </w:r>
    </w:p>
    <w:p w:rsidR="00B63B4A" w:rsidRPr="00385A1B" w:rsidRDefault="00B63B4A">
      <w:pPr>
        <w:pStyle w:val="NormalWeb"/>
        <w:numPr>
          <w:ilvl w:val="0"/>
          <w:numId w:val="5"/>
        </w:numPr>
      </w:pPr>
      <w:r w:rsidRPr="00385A1B">
        <w:t xml:space="preserve">examination detects only </w:t>
      </w:r>
      <w:r w:rsidRPr="00385A1B">
        <w:rPr>
          <w:b/>
          <w:bCs/>
          <w:i/>
          <w:iCs/>
        </w:rPr>
        <w:t>muscle hypertrophy and stiffness</w:t>
      </w:r>
      <w:r w:rsidRPr="00385A1B">
        <w:t>; passive muscle stretch provokes exaggerated reflex contraction that lasts several seconds.</w:t>
      </w:r>
    </w:p>
    <w:p w:rsidR="00B63B4A" w:rsidRPr="00385A1B" w:rsidRDefault="00B63B4A">
      <w:pPr>
        <w:pStyle w:val="NormalWeb"/>
        <w:numPr>
          <w:ilvl w:val="0"/>
          <w:numId w:val="5"/>
        </w:numPr>
      </w:pPr>
      <w:r w:rsidRPr="00385A1B">
        <w:t xml:space="preserve">stress / exertional activity provokes progressive </w:t>
      </w:r>
      <w:r w:rsidRPr="00385A1B">
        <w:rPr>
          <w:b/>
          <w:bCs/>
        </w:rPr>
        <w:t>painful muscle cramps</w:t>
      </w:r>
      <w:r w:rsidRPr="00385A1B">
        <w:t xml:space="preserve"> that may last for hours (resemble tetanus!):</w:t>
      </w:r>
    </w:p>
    <w:p w:rsidR="00B63B4A" w:rsidRPr="00385A1B" w:rsidRDefault="00B63B4A">
      <w:pPr>
        <w:pStyle w:val="NormalWeb"/>
        <w:numPr>
          <w:ilvl w:val="0"/>
          <w:numId w:val="2"/>
        </w:numPr>
      </w:pPr>
      <w:r w:rsidRPr="00385A1B">
        <w:rPr>
          <w:color w:val="0000FF"/>
        </w:rPr>
        <w:t>severe lumbar lordosis</w:t>
      </w:r>
      <w:r w:rsidRPr="00385A1B">
        <w:t xml:space="preserve"> (chronic spasm of paraspinal muscles).</w:t>
      </w:r>
    </w:p>
    <w:p w:rsidR="00B63B4A" w:rsidRPr="00385A1B" w:rsidRDefault="00B63B4A">
      <w:pPr>
        <w:pStyle w:val="NormalWeb"/>
        <w:numPr>
          <w:ilvl w:val="0"/>
          <w:numId w:val="2"/>
        </w:numPr>
      </w:pPr>
      <w:r w:rsidRPr="00385A1B">
        <w:t>slow and laborious</w:t>
      </w:r>
      <w:r w:rsidRPr="00385A1B">
        <w:rPr>
          <w:color w:val="0000FF"/>
        </w:rPr>
        <w:t xml:space="preserve"> </w:t>
      </w:r>
      <w:r w:rsidRPr="00385A1B">
        <w:t xml:space="preserve">movements, </w:t>
      </w:r>
      <w:r w:rsidRPr="00385A1B">
        <w:rPr>
          <w:color w:val="0000FF"/>
        </w:rPr>
        <w:t>"tin soldier" gait</w:t>
      </w:r>
      <w:r w:rsidRPr="00385A1B">
        <w:t>.</w:t>
      </w:r>
    </w:p>
    <w:p w:rsidR="00B63B4A" w:rsidRPr="00385A1B" w:rsidRDefault="00B63B4A">
      <w:pPr>
        <w:pStyle w:val="NormalWeb"/>
        <w:numPr>
          <w:ilvl w:val="1"/>
          <w:numId w:val="2"/>
        </w:numPr>
      </w:pPr>
      <w:r w:rsidRPr="00385A1B">
        <w:t xml:space="preserve">rigidity of diaphragmatic muscles may induce </w:t>
      </w:r>
      <w:r w:rsidRPr="00385A1B">
        <w:rPr>
          <w:i/>
          <w:iCs/>
        </w:rPr>
        <w:t>respiratory acidosis</w:t>
      </w:r>
      <w:r w:rsidRPr="00385A1B">
        <w:t>.</w:t>
      </w:r>
    </w:p>
    <w:p w:rsidR="00B63B4A" w:rsidRPr="00385A1B" w:rsidRDefault="00B63B4A">
      <w:pPr>
        <w:pStyle w:val="NormalWeb"/>
        <w:numPr>
          <w:ilvl w:val="1"/>
          <w:numId w:val="2"/>
        </w:numPr>
      </w:pPr>
      <w:r w:rsidRPr="00385A1B">
        <w:t>stiffness diminishes during:</w:t>
      </w:r>
    </w:p>
    <w:p w:rsidR="00B63B4A" w:rsidRPr="00385A1B" w:rsidRDefault="00B63B4A">
      <w:pPr>
        <w:pStyle w:val="NormalWeb"/>
        <w:numPr>
          <w:ilvl w:val="0"/>
          <w:numId w:val="6"/>
        </w:numPr>
      </w:pPr>
      <w:r w:rsidRPr="00385A1B">
        <w:t>sleep</w:t>
      </w:r>
    </w:p>
    <w:p w:rsidR="00B63B4A" w:rsidRPr="00385A1B" w:rsidRDefault="00B63B4A">
      <w:pPr>
        <w:pStyle w:val="NormalWeb"/>
        <w:numPr>
          <w:ilvl w:val="0"/>
          <w:numId w:val="6"/>
        </w:numPr>
      </w:pPr>
      <w:r w:rsidRPr="00385A1B">
        <w:t>general / spinal anesthesia.</w:t>
      </w:r>
    </w:p>
    <w:p w:rsidR="00B63B4A" w:rsidRPr="00385A1B" w:rsidRDefault="00B63B4A">
      <w:pPr>
        <w:pStyle w:val="NormalWeb"/>
        <w:numPr>
          <w:ilvl w:val="0"/>
          <w:numId w:val="6"/>
        </w:numPr>
      </w:pPr>
      <w:r w:rsidRPr="00385A1B">
        <w:t>peripheral nerve block.</w:t>
      </w:r>
    </w:p>
    <w:p w:rsidR="00B63B4A" w:rsidRPr="00385A1B" w:rsidRDefault="00B63B4A">
      <w:pPr>
        <w:pStyle w:val="NormalWeb"/>
        <w:numPr>
          <w:ilvl w:val="1"/>
          <w:numId w:val="7"/>
        </w:numPr>
      </w:pPr>
      <w:r w:rsidRPr="00385A1B">
        <w:t>spasms are powerful enough to rupture muscles, rip surgical sutures, or fracture bones.</w:t>
      </w:r>
    </w:p>
    <w:p w:rsidR="00B63B4A" w:rsidRPr="00385A1B" w:rsidRDefault="00B63B4A">
      <w:pPr>
        <w:pStyle w:val="NormalWeb"/>
        <w:numPr>
          <w:ilvl w:val="1"/>
          <w:numId w:val="7"/>
        </w:numPr>
      </w:pPr>
      <w:r w:rsidRPr="00385A1B">
        <w:t xml:space="preserve">without treatment, syndrome </w:t>
      </w:r>
      <w:r w:rsidRPr="00385A1B">
        <w:rPr>
          <w:i/>
          <w:iCs/>
          <w:color w:val="FF0000"/>
        </w:rPr>
        <w:t>progresses to total disability</w:t>
      </w:r>
      <w:r w:rsidRPr="00385A1B">
        <w:t xml:space="preserve"> (generalized rigidity and secondary musculoskeletal deformities).</w:t>
      </w:r>
    </w:p>
    <w:p w:rsidR="00B63B4A" w:rsidRDefault="00B63B4A">
      <w:pPr>
        <w:pStyle w:val="NormalWeb"/>
      </w:pPr>
    </w:p>
    <w:p w:rsidR="00DF6C45" w:rsidRPr="00385A1B" w:rsidRDefault="00DF6C45">
      <w:pPr>
        <w:pStyle w:val="NormalWeb"/>
      </w:pPr>
    </w:p>
    <w:p w:rsidR="00B63B4A" w:rsidRPr="00385A1B" w:rsidRDefault="00B63B4A">
      <w:pPr>
        <w:pStyle w:val="Nervous6"/>
        <w:ind w:right="8646"/>
      </w:pPr>
      <w:r w:rsidRPr="00385A1B">
        <w:t>Diagnosis</w:t>
      </w:r>
    </w:p>
    <w:p w:rsidR="00B63B4A" w:rsidRPr="00385A1B" w:rsidRDefault="00B63B4A">
      <w:pPr>
        <w:pStyle w:val="NormalWeb"/>
      </w:pPr>
      <w:r w:rsidRPr="00385A1B">
        <w:rPr>
          <w:b/>
          <w:bCs/>
          <w:color w:val="0000FF"/>
        </w:rPr>
        <w:t>EMG</w:t>
      </w:r>
      <w:r w:rsidRPr="00385A1B">
        <w:t xml:space="preserve"> (essential to confirm diagnosis):</w:t>
      </w:r>
    </w:p>
    <w:p w:rsidR="00B63B4A" w:rsidRPr="00385A1B" w:rsidRDefault="00B63B4A">
      <w:pPr>
        <w:pStyle w:val="NormalWeb"/>
        <w:numPr>
          <w:ilvl w:val="0"/>
          <w:numId w:val="3"/>
        </w:numPr>
      </w:pPr>
      <w:r w:rsidRPr="00385A1B">
        <w:rPr>
          <w:color w:val="FF0000"/>
        </w:rPr>
        <w:t>continuous motor unit activity</w:t>
      </w:r>
      <w:r w:rsidRPr="00385A1B">
        <w:t xml:space="preserve"> (as in normal contraction) at rest that patient cannot voluntarily suppress.</w:t>
      </w:r>
    </w:p>
    <w:p w:rsidR="00B63B4A" w:rsidRPr="00385A1B" w:rsidRDefault="00B63B4A">
      <w:pPr>
        <w:pStyle w:val="NormalWeb"/>
        <w:numPr>
          <w:ilvl w:val="0"/>
          <w:numId w:val="3"/>
        </w:numPr>
      </w:pPr>
      <w:r w:rsidRPr="00385A1B">
        <w:t xml:space="preserve">reduced motor activity after </w:t>
      </w:r>
      <w:r w:rsidRPr="00385A1B">
        <w:rPr>
          <w:i/>
          <w:iCs/>
        </w:rPr>
        <w:t>benzodiazepine administration</w:t>
      </w:r>
      <w:r w:rsidRPr="00385A1B">
        <w:t>.</w:t>
      </w:r>
    </w:p>
    <w:p w:rsidR="00B63B4A" w:rsidRPr="00385A1B" w:rsidRDefault="00B63B4A">
      <w:pPr>
        <w:pStyle w:val="NormalWeb"/>
      </w:pPr>
      <w:r w:rsidRPr="00385A1B">
        <w:rPr>
          <w:b/>
          <w:bCs/>
          <w:color w:val="0000FF"/>
        </w:rPr>
        <w:t>Serum CK</w:t>
      </w:r>
      <w:r w:rsidRPr="00385A1B">
        <w:t>↑</w:t>
      </w:r>
    </w:p>
    <w:p w:rsidR="00B63B4A" w:rsidRDefault="00B63B4A">
      <w:pPr>
        <w:pStyle w:val="NormalWeb"/>
      </w:pPr>
    </w:p>
    <w:p w:rsidR="00DF6C45" w:rsidRPr="00385A1B" w:rsidRDefault="00DF6C45">
      <w:pPr>
        <w:pStyle w:val="NormalWeb"/>
      </w:pPr>
    </w:p>
    <w:p w:rsidR="00B63B4A" w:rsidRPr="00385A1B" w:rsidRDefault="00B63B4A">
      <w:pPr>
        <w:pStyle w:val="Nervous6"/>
        <w:ind w:right="8646"/>
      </w:pPr>
      <w:r w:rsidRPr="00385A1B">
        <w:t>Treatment</w:t>
      </w:r>
    </w:p>
    <w:p w:rsidR="00B63B4A" w:rsidRPr="00385A1B" w:rsidRDefault="00B63B4A">
      <w:pPr>
        <w:pStyle w:val="NormalWeb"/>
      </w:pPr>
      <w:r w:rsidRPr="00385A1B">
        <w:t>- controlling rigidity:</w:t>
      </w:r>
    </w:p>
    <w:p w:rsidR="00B63B4A" w:rsidRPr="00385A1B" w:rsidRDefault="00B63B4A">
      <w:pPr>
        <w:pStyle w:val="NormalWeb"/>
        <w:numPr>
          <w:ilvl w:val="0"/>
          <w:numId w:val="4"/>
        </w:numPr>
      </w:pPr>
      <w:r w:rsidRPr="0021275B">
        <w:rPr>
          <w:bCs/>
          <w:small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diazepam</w:t>
      </w:r>
      <w:r w:rsidRPr="00385A1B">
        <w:t xml:space="preserve"> (20-300 mg/day; high doses may be required!) - most effective medication!</w:t>
      </w:r>
    </w:p>
    <w:p w:rsidR="00B63B4A" w:rsidRPr="00385A1B" w:rsidRDefault="00B63B4A">
      <w:pPr>
        <w:pStyle w:val="NormalWeb"/>
        <w:numPr>
          <w:ilvl w:val="0"/>
          <w:numId w:val="4"/>
        </w:numPr>
      </w:pPr>
      <w:r w:rsidRPr="00385A1B">
        <w:rPr>
          <w:smallCaps/>
        </w:rPr>
        <w:t>baclofen</w:t>
      </w:r>
      <w:r w:rsidRPr="00385A1B">
        <w:t xml:space="preserve">, </w:t>
      </w:r>
      <w:r w:rsidRPr="00385A1B">
        <w:rPr>
          <w:smallCaps/>
        </w:rPr>
        <w:t>tizanidine</w:t>
      </w:r>
      <w:r w:rsidRPr="00385A1B">
        <w:t xml:space="preserve">, </w:t>
      </w:r>
      <w:r w:rsidRPr="00385A1B">
        <w:rPr>
          <w:smallCaps/>
        </w:rPr>
        <w:t>clonazepam</w:t>
      </w:r>
      <w:r w:rsidRPr="00385A1B">
        <w:t xml:space="preserve">, </w:t>
      </w:r>
      <w:r w:rsidRPr="00385A1B">
        <w:rPr>
          <w:smallCaps/>
        </w:rPr>
        <w:t>valproic acid</w:t>
      </w:r>
      <w:r w:rsidRPr="00385A1B">
        <w:t xml:space="preserve">, </w:t>
      </w:r>
      <w:r w:rsidRPr="00385A1B">
        <w:rPr>
          <w:smallCaps/>
        </w:rPr>
        <w:t>clonidine</w:t>
      </w:r>
      <w:r w:rsidRPr="00385A1B">
        <w:t xml:space="preserve">, </w:t>
      </w:r>
      <w:r w:rsidRPr="00385A1B">
        <w:rPr>
          <w:smallCaps/>
        </w:rPr>
        <w:t>botulinum toxin</w:t>
      </w:r>
      <w:r w:rsidRPr="00385A1B">
        <w:t>.</w:t>
      </w:r>
    </w:p>
    <w:p w:rsidR="00B63B4A" w:rsidRPr="00385A1B" w:rsidRDefault="00B63B4A"/>
    <w:p w:rsidR="00B63B4A" w:rsidRPr="00385A1B" w:rsidRDefault="00B63B4A"/>
    <w:p w:rsidR="00B63B4A" w:rsidRPr="00385A1B" w:rsidRDefault="00B63B4A">
      <w:pPr>
        <w:pStyle w:val="Nervous1"/>
      </w:pPr>
      <w:bookmarkStart w:id="7" w:name="_Toc6356589"/>
      <w:r w:rsidRPr="00385A1B">
        <w:t>Epidural lipomatosis</w:t>
      </w:r>
      <w:bookmarkEnd w:id="7"/>
    </w:p>
    <w:p w:rsidR="00B63B4A" w:rsidRPr="00385A1B" w:rsidRDefault="00B63B4A">
      <w:pPr>
        <w:spacing w:after="120"/>
      </w:pPr>
      <w:bookmarkStart w:id="8" w:name="_Toc148350837"/>
      <w:r w:rsidRPr="00385A1B">
        <w:t xml:space="preserve">- </w:t>
      </w:r>
      <w:r w:rsidRPr="00385A1B">
        <w:rPr>
          <w:highlight w:val="yellow"/>
        </w:rPr>
        <w:t>steroid-induced fat deposition</w:t>
      </w:r>
      <w:r w:rsidRPr="00385A1B">
        <w:t xml:space="preserve"> in epidural space</w:t>
      </w:r>
      <w:bookmarkEnd w:id="8"/>
      <w:r w:rsidRPr="00385A1B">
        <w:t>.</w:t>
      </w:r>
    </w:p>
    <w:p w:rsidR="00B63B4A" w:rsidRPr="00385A1B" w:rsidRDefault="00B63B4A">
      <w:pPr>
        <w:pStyle w:val="NormalWeb"/>
        <w:numPr>
          <w:ilvl w:val="0"/>
          <w:numId w:val="8"/>
        </w:numPr>
      </w:pPr>
      <w:r w:rsidRPr="00385A1B">
        <w:t xml:space="preserve">occurs in patients taking &gt; 40 mg </w:t>
      </w:r>
      <w:r w:rsidRPr="00385A1B">
        <w:rPr>
          <w:smallCaps/>
        </w:rPr>
        <w:t>prednisone</w:t>
      </w:r>
      <w:r w:rsidRPr="00385A1B">
        <w:t xml:space="preserve"> for at least 4 months.</w:t>
      </w:r>
    </w:p>
    <w:p w:rsidR="00B63B4A" w:rsidRPr="00385A1B" w:rsidRDefault="00B63B4A">
      <w:pPr>
        <w:pStyle w:val="NormalWeb"/>
        <w:numPr>
          <w:ilvl w:val="0"/>
          <w:numId w:val="8"/>
        </w:numPr>
      </w:pPr>
      <w:r w:rsidRPr="00385A1B">
        <w:t>most patients are already cushingoid.</w:t>
      </w:r>
    </w:p>
    <w:p w:rsidR="00B63B4A" w:rsidRPr="00385A1B" w:rsidRDefault="00B63B4A">
      <w:pPr>
        <w:pStyle w:val="NormalWeb"/>
        <w:numPr>
          <w:ilvl w:val="0"/>
          <w:numId w:val="8"/>
        </w:numPr>
      </w:pPr>
      <w:r w:rsidRPr="00385A1B">
        <w:t xml:space="preserve">earliest and commonest </w:t>
      </w:r>
      <w:r w:rsidRPr="00385A1B">
        <w:rPr>
          <w:u w:val="single"/>
        </w:rPr>
        <w:t>clinical feature</w:t>
      </w:r>
      <w:r w:rsidRPr="00385A1B">
        <w:t xml:space="preserve"> - </w:t>
      </w:r>
      <w:r w:rsidRPr="00385A1B">
        <w:rPr>
          <w:b/>
          <w:bCs/>
          <w:color w:val="FF0000"/>
        </w:rPr>
        <w:t>low back pain</w:t>
      </w:r>
      <w:r w:rsidRPr="00385A1B">
        <w:t xml:space="preserve"> </w:t>
      </w:r>
      <w:r w:rsidR="00B4577C" w:rsidRPr="00385A1B">
        <w:t xml:space="preserve">typically in thoracic spine </w:t>
      </w:r>
      <w:r w:rsidRPr="00385A1B">
        <w:t>(→→→ myelopathy, cauda equina syndrome, radiculopathy).</w:t>
      </w:r>
    </w:p>
    <w:p w:rsidR="00B63B4A" w:rsidRPr="00385A1B" w:rsidRDefault="00B63B4A">
      <w:pPr>
        <w:pStyle w:val="NormalWeb"/>
        <w:numPr>
          <w:ilvl w:val="0"/>
          <w:numId w:val="8"/>
        </w:numPr>
      </w:pPr>
      <w:r w:rsidRPr="00385A1B">
        <w:rPr>
          <w:u w:val="single"/>
        </w:rPr>
        <w:t>diagnosis</w:t>
      </w:r>
      <w:r w:rsidRPr="00385A1B">
        <w:t xml:space="preserve"> - </w:t>
      </w:r>
      <w:r w:rsidRPr="00385A1B">
        <w:rPr>
          <w:b/>
          <w:bCs/>
          <w:color w:val="0000FF"/>
        </w:rPr>
        <w:t>MRI</w:t>
      </w:r>
      <w:r w:rsidRPr="00385A1B">
        <w:t xml:space="preserve"> (fat is hyperintense on T</w:t>
      </w:r>
      <w:r w:rsidRPr="00385A1B">
        <w:rPr>
          <w:szCs w:val="20"/>
          <w:vertAlign w:val="subscript"/>
        </w:rPr>
        <w:t>1</w:t>
      </w:r>
      <w:r w:rsidRPr="00385A1B">
        <w:t xml:space="preserve"> and less intense on T</w:t>
      </w:r>
      <w:r w:rsidRPr="00385A1B">
        <w:rPr>
          <w:szCs w:val="20"/>
          <w:vertAlign w:val="subscript"/>
        </w:rPr>
        <w:t>2</w:t>
      </w:r>
      <w:r w:rsidRPr="00385A1B">
        <w:t>; vs. inflammatory processes - brighter on T</w:t>
      </w:r>
      <w:r w:rsidRPr="00385A1B">
        <w:rPr>
          <w:szCs w:val="20"/>
          <w:vertAlign w:val="subscript"/>
        </w:rPr>
        <w:t>2</w:t>
      </w:r>
      <w:r w:rsidRPr="00385A1B">
        <w:t>).</w:t>
      </w:r>
    </w:p>
    <w:p w:rsidR="00B63B4A" w:rsidRPr="00385A1B" w:rsidRDefault="00B63B4A">
      <w:pPr>
        <w:pStyle w:val="NormalWeb"/>
        <w:numPr>
          <w:ilvl w:val="0"/>
          <w:numId w:val="8"/>
        </w:numPr>
      </w:pPr>
      <w:r w:rsidRPr="00385A1B">
        <w:rPr>
          <w:u w:val="single"/>
        </w:rPr>
        <w:t>treatment</w:t>
      </w:r>
      <w:r w:rsidRPr="00385A1B">
        <w:t xml:space="preserve"> - </w:t>
      </w:r>
      <w:r w:rsidR="00B4577C" w:rsidRPr="00385A1B">
        <w:t xml:space="preserve">wide decompressive </w:t>
      </w:r>
      <w:r w:rsidRPr="00385A1B">
        <w:rPr>
          <w:b/>
          <w:bCs/>
        </w:rPr>
        <w:t>laminectomy</w:t>
      </w:r>
      <w:r w:rsidR="00B4577C" w:rsidRPr="00385A1B">
        <w:t xml:space="preserve"> and </w:t>
      </w:r>
      <w:r w:rsidR="00B4577C" w:rsidRPr="00385A1B">
        <w:rPr>
          <w:b/>
          <w:bCs/>
        </w:rPr>
        <w:t>debulking</w:t>
      </w:r>
      <w:r w:rsidR="00B4577C" w:rsidRPr="00385A1B">
        <w:t xml:space="preserve"> of adipose tissue (+ weight loss in morbidly obese patient).</w:t>
      </w:r>
    </w:p>
    <w:p w:rsidR="00B63B4A" w:rsidRPr="00385A1B" w:rsidRDefault="00B63B4A"/>
    <w:p w:rsidR="00B63B4A" w:rsidRPr="00385A1B" w:rsidRDefault="00B63B4A"/>
    <w:p w:rsidR="00B63B4A" w:rsidRPr="00385A1B" w:rsidRDefault="00B63B4A">
      <w:pPr>
        <w:pStyle w:val="Nervous1"/>
      </w:pPr>
      <w:bookmarkStart w:id="9" w:name="_Toc6356590"/>
      <w:r w:rsidRPr="00385A1B">
        <w:t>Lumbar Adhesive Arachnoiditis</w:t>
      </w:r>
      <w:bookmarkEnd w:id="9"/>
    </w:p>
    <w:p w:rsidR="00B63B4A" w:rsidRPr="00385A1B" w:rsidRDefault="00B63B4A">
      <w:pPr>
        <w:pStyle w:val="Nervous6"/>
        <w:ind w:right="8646"/>
      </w:pPr>
      <w:r w:rsidRPr="00385A1B">
        <w:t>Etiology</w:t>
      </w:r>
    </w:p>
    <w:p w:rsidR="00B63B4A" w:rsidRPr="00385A1B" w:rsidRDefault="00B63B4A">
      <w:pPr>
        <w:spacing w:after="120"/>
        <w:ind w:left="720"/>
      </w:pPr>
      <w:r w:rsidRPr="00385A1B">
        <w:t xml:space="preserve">- </w:t>
      </w:r>
      <w:r w:rsidRPr="00385A1B">
        <w:rPr>
          <w:b/>
          <w:bCs/>
        </w:rPr>
        <w:t>local tissue injury</w:t>
      </w:r>
      <w:r w:rsidRPr="00385A1B">
        <w:t xml:space="preserve"> → inflammatory response within subarachnoid space → </w:t>
      </w:r>
      <w:r w:rsidRPr="00385A1B">
        <w:rPr>
          <w:b/>
          <w:bCs/>
        </w:rPr>
        <w:t>fibrotic process</w:t>
      </w:r>
      <w:r w:rsidRPr="00385A1B">
        <w:t>.</w:t>
      </w:r>
    </w:p>
    <w:p w:rsidR="00B63B4A" w:rsidRPr="00385A1B" w:rsidRDefault="00B63B4A">
      <w:pPr>
        <w:numPr>
          <w:ilvl w:val="0"/>
          <w:numId w:val="11"/>
        </w:numPr>
      </w:pPr>
      <w:r w:rsidRPr="00385A1B">
        <w:t>lumbar operations</w:t>
      </w:r>
    </w:p>
    <w:p w:rsidR="00B63B4A" w:rsidRPr="00385A1B" w:rsidRDefault="00B63B4A">
      <w:pPr>
        <w:numPr>
          <w:ilvl w:val="0"/>
          <w:numId w:val="11"/>
        </w:numPr>
      </w:pPr>
      <w:r w:rsidRPr="00385A1B">
        <w:t>oil-based myelography</w:t>
      </w:r>
    </w:p>
    <w:p w:rsidR="00B63B4A" w:rsidRPr="00385A1B" w:rsidRDefault="00B63B4A">
      <w:pPr>
        <w:numPr>
          <w:ilvl w:val="0"/>
          <w:numId w:val="11"/>
        </w:numPr>
      </w:pPr>
      <w:r w:rsidRPr="00385A1B">
        <w:t>blood or foreign substances in intrathecal space</w:t>
      </w:r>
    </w:p>
    <w:p w:rsidR="00B63B4A" w:rsidRPr="00385A1B" w:rsidRDefault="00B63B4A">
      <w:pPr>
        <w:numPr>
          <w:ilvl w:val="0"/>
          <w:numId w:val="11"/>
        </w:numPr>
      </w:pPr>
      <w:r w:rsidRPr="00385A1B">
        <w:t>chronic spinal infections</w:t>
      </w:r>
    </w:p>
    <w:p w:rsidR="00B63B4A" w:rsidRPr="00385A1B" w:rsidRDefault="00B63B4A">
      <w:pPr>
        <w:numPr>
          <w:ilvl w:val="0"/>
          <w:numId w:val="11"/>
        </w:numPr>
      </w:pPr>
      <w:r w:rsidRPr="00385A1B">
        <w:t>epidural steroid therapy.</w:t>
      </w:r>
    </w:p>
    <w:p w:rsidR="00B63B4A" w:rsidRDefault="00B63B4A"/>
    <w:p w:rsidR="00DF6C45" w:rsidRPr="00385A1B" w:rsidRDefault="00DF6C45"/>
    <w:p w:rsidR="00B63B4A" w:rsidRPr="00385A1B" w:rsidRDefault="00B63B4A">
      <w:pPr>
        <w:pStyle w:val="Nervous6"/>
      </w:pPr>
      <w:r w:rsidRPr="00385A1B">
        <w:t>Clinical Features</w:t>
      </w:r>
    </w:p>
    <w:p w:rsidR="00B63B4A" w:rsidRPr="00385A1B" w:rsidRDefault="00B63B4A">
      <w:r w:rsidRPr="00385A1B">
        <w:t xml:space="preserve">- </w:t>
      </w:r>
      <w:r w:rsidRPr="00385A1B">
        <w:rPr>
          <w:b/>
          <w:bCs/>
          <w:color w:val="FF0000"/>
        </w:rPr>
        <w:t>multifocal radiculopathy</w:t>
      </w:r>
      <w:r w:rsidRPr="00385A1B">
        <w:t xml:space="preserve"> with neck / back pain (due to nerve root adhesions).</w:t>
      </w:r>
    </w:p>
    <w:p w:rsidR="00B63B4A" w:rsidRPr="00385A1B" w:rsidRDefault="00B63B4A">
      <w:pPr>
        <w:numPr>
          <w:ilvl w:val="0"/>
          <w:numId w:val="9"/>
        </w:numPr>
      </w:pPr>
      <w:r w:rsidRPr="00385A1B">
        <w:t>cord involvement occurs less commonly (in severe cases may lead to paraplegia).</w:t>
      </w:r>
    </w:p>
    <w:p w:rsidR="00B63B4A" w:rsidRDefault="00B63B4A"/>
    <w:p w:rsidR="00DF6C45" w:rsidRPr="00385A1B" w:rsidRDefault="00DF6C45"/>
    <w:p w:rsidR="00B63B4A" w:rsidRPr="00385A1B" w:rsidRDefault="00B63B4A">
      <w:pPr>
        <w:pStyle w:val="Nervous6"/>
        <w:ind w:right="8788"/>
      </w:pPr>
      <w:r w:rsidRPr="00385A1B">
        <w:t>Diagnosis</w:t>
      </w:r>
    </w:p>
    <w:p w:rsidR="00B63B4A" w:rsidRPr="00385A1B" w:rsidRDefault="00B63B4A">
      <w:pPr>
        <w:numPr>
          <w:ilvl w:val="0"/>
          <w:numId w:val="10"/>
        </w:numPr>
      </w:pPr>
      <w:r w:rsidRPr="00385A1B">
        <w:rPr>
          <w:b/>
          <w:bCs/>
          <w:color w:val="0000FF"/>
        </w:rPr>
        <w:t>imaging</w:t>
      </w:r>
      <w:r w:rsidRPr="00385A1B">
        <w:t xml:space="preserve"> (MRI is method of choice): nerve roots </w:t>
      </w:r>
      <w:r w:rsidRPr="00385A1B">
        <w:rPr>
          <w:i/>
          <w:color w:val="FF0000"/>
        </w:rPr>
        <w:t>clumped together</w:t>
      </w:r>
      <w:r w:rsidRPr="00385A1B">
        <w:t xml:space="preserve"> centrally or </w:t>
      </w:r>
      <w:r w:rsidRPr="00385A1B">
        <w:rPr>
          <w:i/>
          <w:color w:val="FF0000"/>
        </w:rPr>
        <w:t>adhere to dura</w:t>
      </w:r>
      <w:r w:rsidRPr="00385A1B">
        <w:t xml:space="preserve"> peripherally, CSF loculations.</w:t>
      </w:r>
    </w:p>
    <w:p w:rsidR="00B63B4A" w:rsidRPr="00385A1B" w:rsidRDefault="00B63B4A">
      <w:pPr>
        <w:numPr>
          <w:ilvl w:val="0"/>
          <w:numId w:val="10"/>
        </w:numPr>
      </w:pPr>
      <w:r w:rsidRPr="00385A1B">
        <w:rPr>
          <w:b/>
          <w:bCs/>
          <w:color w:val="0000FF"/>
        </w:rPr>
        <w:t>CSF</w:t>
      </w:r>
      <w:r w:rsidRPr="00385A1B">
        <w:t xml:space="preserve"> - protein↑; may be mild pleocytosis and glucose↓.</w:t>
      </w:r>
    </w:p>
    <w:p w:rsidR="00B63B4A" w:rsidRDefault="00B63B4A"/>
    <w:p w:rsidR="00DF6C45" w:rsidRPr="00385A1B" w:rsidRDefault="00DF6C45"/>
    <w:p w:rsidR="00B63B4A" w:rsidRPr="00385A1B" w:rsidRDefault="00B63B4A">
      <w:pPr>
        <w:pStyle w:val="Nervous6"/>
        <w:ind w:right="8646"/>
      </w:pPr>
      <w:r w:rsidRPr="00385A1B">
        <w:t>Treatment</w:t>
      </w:r>
    </w:p>
    <w:p w:rsidR="00B63B4A" w:rsidRPr="00385A1B" w:rsidRDefault="00B63B4A">
      <w:r w:rsidRPr="00385A1B">
        <w:t xml:space="preserve">- </w:t>
      </w:r>
      <w:r w:rsidRPr="00385A1B">
        <w:rPr>
          <w:b/>
          <w:bCs/>
        </w:rPr>
        <w:t>lysis of adhesions</w:t>
      </w:r>
      <w:r w:rsidRPr="00385A1B">
        <w:t>, opening of subarachnoid cysts, dorsal rhizotomy, dorsal root ganglionectomy, dorsal colu</w:t>
      </w:r>
      <w:r w:rsidR="00AE473B" w:rsidRPr="00385A1B">
        <w:t>mn stimulation for pain relief.</w:t>
      </w:r>
    </w:p>
    <w:p w:rsidR="00B63B4A" w:rsidRPr="00385A1B" w:rsidRDefault="00B63B4A"/>
    <w:p w:rsidR="00B63B4A" w:rsidRDefault="00086AF6">
      <w:r w:rsidRPr="00086AF6">
        <w:rPr>
          <w:smallCaps/>
        </w:rPr>
        <w:t>Arachnoscopy</w:t>
      </w:r>
      <w:r>
        <w:t xml:space="preserve"> – see </w:t>
      </w:r>
      <w:hyperlink r:id="rId9" w:history="1">
        <w:r w:rsidRPr="00086AF6">
          <w:rPr>
            <w:rStyle w:val="Hyperlink"/>
          </w:rPr>
          <w:t>“Arachnoscopy: A Special Application of Spinal Intradural Endoscopy” &gt;&gt;</w:t>
        </w:r>
      </w:hyperlink>
    </w:p>
    <w:p w:rsidR="00086AF6" w:rsidRDefault="00086AF6"/>
    <w:p w:rsidR="00086AF6" w:rsidRPr="00385A1B" w:rsidRDefault="00086AF6"/>
    <w:p w:rsidR="00B63B4A" w:rsidRPr="00385A1B" w:rsidRDefault="00B63B4A">
      <w:pPr>
        <w:pStyle w:val="Nervous1"/>
      </w:pPr>
      <w:bookmarkStart w:id="10" w:name="_Toc148351302"/>
      <w:bookmarkStart w:id="11" w:name="_Toc6356591"/>
      <w:r w:rsidRPr="00385A1B">
        <w:t>Progressive</w:t>
      </w:r>
      <w:r w:rsidRPr="00385A1B">
        <w:rPr>
          <w:sz w:val="24"/>
        </w:rPr>
        <w:t xml:space="preserve"> </w:t>
      </w:r>
      <w:r w:rsidRPr="00385A1B">
        <w:t>Necrotizing Myelopathy</w:t>
      </w:r>
      <w:bookmarkEnd w:id="10"/>
      <w:bookmarkEnd w:id="11"/>
    </w:p>
    <w:p w:rsidR="00B63B4A" w:rsidRPr="00385A1B" w:rsidRDefault="00B63B4A">
      <w:r w:rsidRPr="00385A1B">
        <w:t xml:space="preserve">- </w:t>
      </w:r>
      <w:r w:rsidRPr="00385A1B">
        <w:rPr>
          <w:highlight w:val="yellow"/>
        </w:rPr>
        <w:t>necrotic areas in cord</w:t>
      </w:r>
      <w:r w:rsidRPr="00385A1B">
        <w:t xml:space="preserve"> (esp. thoracic region); in long-standing cases cord is atrophic.</w:t>
      </w:r>
    </w:p>
    <w:p w:rsidR="00B63B4A" w:rsidRPr="00385A1B" w:rsidRDefault="00B63B4A">
      <w:pPr>
        <w:numPr>
          <w:ilvl w:val="0"/>
          <w:numId w:val="12"/>
        </w:numPr>
      </w:pPr>
      <w:r w:rsidRPr="00385A1B">
        <w:t xml:space="preserve">young adults, </w:t>
      </w:r>
      <w:r w:rsidRPr="00385A1B">
        <w:rPr>
          <w:b/>
          <w:bCs/>
          <w:i/>
          <w:iCs/>
        </w:rPr>
        <w:t>after infectious illness</w:t>
      </w:r>
      <w:r w:rsidRPr="00385A1B">
        <w:t>.</w:t>
      </w:r>
    </w:p>
    <w:p w:rsidR="00B63B4A" w:rsidRPr="00385A1B" w:rsidRDefault="00B63B4A">
      <w:pPr>
        <w:numPr>
          <w:ilvl w:val="0"/>
          <w:numId w:val="12"/>
        </w:numPr>
      </w:pPr>
      <w:r w:rsidRPr="00385A1B">
        <w:t xml:space="preserve">patients with known </w:t>
      </w:r>
      <w:r w:rsidRPr="00385A1B">
        <w:rPr>
          <w:b/>
          <w:bCs/>
          <w:i/>
          <w:iCs/>
        </w:rPr>
        <w:t>malignancy</w:t>
      </w:r>
      <w:r w:rsidRPr="00385A1B">
        <w:t xml:space="preserve"> (esp. small-cell lung cancer or lymphomas).</w:t>
      </w:r>
    </w:p>
    <w:p w:rsidR="00B63B4A" w:rsidRPr="00385A1B" w:rsidRDefault="00B63B4A">
      <w:pPr>
        <w:numPr>
          <w:ilvl w:val="0"/>
          <w:numId w:val="12"/>
        </w:numPr>
      </w:pPr>
      <w:r w:rsidRPr="00385A1B">
        <w:rPr>
          <w:b/>
          <w:bCs/>
          <w:smallCaps/>
          <w:color w:val="008000"/>
        </w:rPr>
        <w:t>Foix-Alajouanine</w:t>
      </w:r>
      <w:r w:rsidRPr="00385A1B">
        <w:rPr>
          <w:b/>
          <w:bCs/>
          <w:color w:val="008000"/>
        </w:rPr>
        <w:t xml:space="preserve"> syndrome</w:t>
      </w:r>
      <w:r w:rsidR="00E70FA9">
        <w:t xml:space="preserve"> – see </w:t>
      </w:r>
      <w:hyperlink r:id="rId10" w:history="1">
        <w:r w:rsidR="00E70FA9" w:rsidRPr="00E70FA9">
          <w:rPr>
            <w:rStyle w:val="Hyperlink"/>
          </w:rPr>
          <w:t>p. Vas42 &gt;&gt;</w:t>
        </w:r>
      </w:hyperlink>
    </w:p>
    <w:p w:rsidR="00B63B4A" w:rsidRPr="00385A1B" w:rsidRDefault="00B63B4A"/>
    <w:p w:rsidR="00B63B4A" w:rsidRPr="00385A1B" w:rsidRDefault="00B63B4A">
      <w:pPr>
        <w:pStyle w:val="Heading5"/>
      </w:pPr>
      <w:r w:rsidRPr="00385A1B">
        <w:t>Clinically</w:t>
      </w:r>
    </w:p>
    <w:p w:rsidR="00B63B4A" w:rsidRPr="00385A1B" w:rsidRDefault="00B63B4A">
      <w:pPr>
        <w:numPr>
          <w:ilvl w:val="0"/>
          <w:numId w:val="13"/>
        </w:numPr>
      </w:pPr>
      <w:r w:rsidRPr="00385A1B">
        <w:t>pain in back or legs, sometimes paresthesias; sensory deficits may be conspicuous.</w:t>
      </w:r>
    </w:p>
    <w:p w:rsidR="00B63B4A" w:rsidRPr="00385A1B" w:rsidRDefault="00B63B4A">
      <w:pPr>
        <w:numPr>
          <w:ilvl w:val="0"/>
          <w:numId w:val="13"/>
        </w:numPr>
      </w:pPr>
      <w:r w:rsidRPr="00385A1B">
        <w:t>legs become weak →→→ paralyzed.</w:t>
      </w:r>
    </w:p>
    <w:p w:rsidR="00B63B4A" w:rsidRPr="00385A1B" w:rsidRDefault="00B63B4A">
      <w:pPr>
        <w:numPr>
          <w:ilvl w:val="0"/>
          <w:numId w:val="13"/>
        </w:numPr>
      </w:pPr>
      <w:r w:rsidRPr="00385A1B">
        <w:t>tendon reflexes: lost initially → spasticity and hyperreflexia.</w:t>
      </w:r>
    </w:p>
    <w:p w:rsidR="00B63B4A" w:rsidRPr="00385A1B" w:rsidRDefault="00B63B4A">
      <w:pPr>
        <w:numPr>
          <w:ilvl w:val="0"/>
          <w:numId w:val="13"/>
        </w:numPr>
      </w:pPr>
      <w:r w:rsidRPr="00385A1B">
        <w:t>sphincter disturbances are usual.</w:t>
      </w:r>
    </w:p>
    <w:p w:rsidR="00B63B4A" w:rsidRPr="00385A1B" w:rsidRDefault="00B63B4A">
      <w:pPr>
        <w:numPr>
          <w:ilvl w:val="0"/>
          <w:numId w:val="13"/>
        </w:numPr>
      </w:pPr>
      <w:r w:rsidRPr="00385A1B">
        <w:t>progressive course → respiratory disturbances, bulbar signs.</w:t>
      </w:r>
    </w:p>
    <w:p w:rsidR="00B63B4A" w:rsidRPr="00385A1B" w:rsidRDefault="00B63B4A"/>
    <w:p w:rsidR="00B63B4A" w:rsidRPr="00385A1B" w:rsidRDefault="00B63B4A">
      <w:r w:rsidRPr="00385A1B">
        <w:t xml:space="preserve">No specific </w:t>
      </w:r>
      <w:r w:rsidRPr="00385A1B">
        <w:rPr>
          <w:u w:val="single"/>
        </w:rPr>
        <w:t>treatment</w:t>
      </w:r>
      <w:r w:rsidRPr="00385A1B">
        <w:t>.</w:t>
      </w:r>
    </w:p>
    <w:p w:rsidR="00E71AEC" w:rsidRPr="00385A1B" w:rsidRDefault="00E71AEC" w:rsidP="00E71AEC">
      <w:pPr>
        <w:rPr>
          <w:szCs w:val="24"/>
        </w:rPr>
      </w:pPr>
    </w:p>
    <w:p w:rsidR="00E71AEC" w:rsidRPr="00385A1B" w:rsidRDefault="00E71AEC" w:rsidP="00E71AEC"/>
    <w:p w:rsidR="00E71AEC" w:rsidRPr="00385A1B" w:rsidRDefault="00E71AEC" w:rsidP="00E71AEC"/>
    <w:p w:rsidR="00E71AEC" w:rsidRPr="00385A1B" w:rsidRDefault="00E71AEC" w:rsidP="00E71AEC"/>
    <w:p w:rsidR="00E71AEC" w:rsidRPr="00385A1B" w:rsidRDefault="00E71AEC" w:rsidP="00E71AEC"/>
    <w:p w:rsidR="00E71AEC" w:rsidRPr="00385A1B" w:rsidRDefault="00E71AEC" w:rsidP="00E71AEC"/>
    <w:p w:rsidR="002E16FF" w:rsidRPr="008B5A72" w:rsidRDefault="002E16FF" w:rsidP="002E16FF">
      <w:pPr>
        <w:rPr>
          <w:szCs w:val="24"/>
        </w:rPr>
      </w:pPr>
      <w:r w:rsidRPr="008B565F">
        <w:rPr>
          <w:smallCaps/>
          <w:szCs w:val="24"/>
          <w:u w:val="single"/>
        </w:rPr>
        <w:t>Bibliography</w:t>
      </w:r>
      <w:r w:rsidRPr="008B5A72">
        <w:rPr>
          <w:szCs w:val="24"/>
        </w:rPr>
        <w:t xml:space="preserve"> for ch. “Spinal Disorders” → follow this </w:t>
      </w:r>
      <w:hyperlink r:id="rId11" w:tgtFrame="_blank" w:history="1">
        <w:r w:rsidRPr="008B5A72">
          <w:rPr>
            <w:rStyle w:val="Hyperlink"/>
            <w:smallCaps/>
            <w:szCs w:val="24"/>
          </w:rPr>
          <w:t>link</w:t>
        </w:r>
        <w:r w:rsidRPr="008B5A72">
          <w:rPr>
            <w:rStyle w:val="Hyperlink"/>
            <w:szCs w:val="24"/>
          </w:rPr>
          <w:t xml:space="preserve"> &gt;&gt;</w:t>
        </w:r>
      </w:hyperlink>
    </w:p>
    <w:p w:rsidR="002E16FF" w:rsidRDefault="002E16FF" w:rsidP="002E16FF">
      <w:pPr>
        <w:rPr>
          <w:sz w:val="20"/>
        </w:rPr>
      </w:pPr>
    </w:p>
    <w:p w:rsidR="002E16FF" w:rsidRDefault="002E16FF" w:rsidP="002E16FF">
      <w:pPr>
        <w:pBdr>
          <w:bottom w:val="single" w:sz="4" w:space="1" w:color="auto"/>
        </w:pBdr>
        <w:ind w:right="57"/>
        <w:rPr>
          <w:sz w:val="20"/>
        </w:rPr>
      </w:pPr>
    </w:p>
    <w:p w:rsidR="002E16FF" w:rsidRPr="00B806B3" w:rsidRDefault="002E16FF" w:rsidP="002E16FF">
      <w:pPr>
        <w:pBdr>
          <w:bottom w:val="single" w:sz="4" w:space="1" w:color="auto"/>
        </w:pBdr>
        <w:ind w:right="57"/>
        <w:rPr>
          <w:sz w:val="20"/>
        </w:rPr>
      </w:pPr>
    </w:p>
    <w:p w:rsidR="002E16FF" w:rsidRDefault="00654827" w:rsidP="002E16F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2" w:tgtFrame="_blank" w:history="1">
        <w:r w:rsidR="002E16F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2E16F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2E16F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2E16F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2E16FF" w:rsidRPr="00F34741" w:rsidRDefault="00654827" w:rsidP="002E16F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3" w:tgtFrame="_blank" w:history="1">
        <w:r w:rsidR="002E16F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B63B4A" w:rsidRPr="00385A1B" w:rsidRDefault="00B63B4A" w:rsidP="000404C4"/>
    <w:sectPr w:rsidR="00B63B4A" w:rsidRPr="00385A1B" w:rsidSect="00D357E7">
      <w:headerReference w:type="default" r:id="rId14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75A" w:rsidRDefault="004C675A">
      <w:r>
        <w:separator/>
      </w:r>
    </w:p>
  </w:endnote>
  <w:endnote w:type="continuationSeparator" w:id="0">
    <w:p w:rsidR="004C675A" w:rsidRDefault="004C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75A" w:rsidRDefault="004C675A">
      <w:r>
        <w:separator/>
      </w:r>
    </w:p>
  </w:footnote>
  <w:footnote w:type="continuationSeparator" w:id="0">
    <w:p w:rsidR="004C675A" w:rsidRDefault="004C6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37" w:rsidRPr="00580C19" w:rsidRDefault="0021275B" w:rsidP="00E0013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137">
      <w:rPr>
        <w:b/>
        <w:caps/>
      </w:rPr>
      <w:tab/>
    </w:r>
    <w:r w:rsidR="00623BA0" w:rsidRPr="00623BA0">
      <w:rPr>
        <w:b/>
        <w:smallCaps/>
      </w:rPr>
      <w:t>Other Spinal Disorders</w:t>
    </w:r>
    <w:r w:rsidR="00E00137">
      <w:rPr>
        <w:b/>
        <w:bCs/>
        <w:iCs/>
        <w:smallCaps/>
      </w:rPr>
      <w:tab/>
    </w:r>
    <w:r w:rsidR="00215182">
      <w:t>Spin27</w:t>
    </w:r>
    <w:r w:rsidR="00E00137">
      <w:t xml:space="preserve"> (</w:t>
    </w:r>
    <w:r w:rsidR="00E00137">
      <w:fldChar w:fldCharType="begin"/>
    </w:r>
    <w:r w:rsidR="00E00137">
      <w:instrText xml:space="preserve"> PAGE </w:instrText>
    </w:r>
    <w:r w:rsidR="00E00137">
      <w:fldChar w:fldCharType="separate"/>
    </w:r>
    <w:r w:rsidR="00654827">
      <w:rPr>
        <w:noProof/>
      </w:rPr>
      <w:t>1</w:t>
    </w:r>
    <w:r w:rsidR="00E00137">
      <w:fldChar w:fldCharType="end"/>
    </w:r>
    <w:r w:rsidR="00E0013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423"/>
    <w:multiLevelType w:val="hybridMultilevel"/>
    <w:tmpl w:val="BC90983C"/>
    <w:lvl w:ilvl="0" w:tplc="2522046C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63B0F0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2DD1779"/>
    <w:multiLevelType w:val="hybridMultilevel"/>
    <w:tmpl w:val="441A2DC6"/>
    <w:lvl w:ilvl="0" w:tplc="DF08E9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246B"/>
    <w:multiLevelType w:val="hybridMultilevel"/>
    <w:tmpl w:val="C666BAF8"/>
    <w:lvl w:ilvl="0" w:tplc="63B0F05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CF1"/>
    <w:multiLevelType w:val="hybridMultilevel"/>
    <w:tmpl w:val="ED300322"/>
    <w:lvl w:ilvl="0" w:tplc="04E8AD3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D0E06"/>
    <w:multiLevelType w:val="hybridMultilevel"/>
    <w:tmpl w:val="901C1410"/>
    <w:lvl w:ilvl="0" w:tplc="F8AA5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B0F05C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30EC6"/>
    <w:multiLevelType w:val="hybridMultilevel"/>
    <w:tmpl w:val="0D642372"/>
    <w:lvl w:ilvl="0" w:tplc="871EEF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B6E0D"/>
    <w:multiLevelType w:val="hybridMultilevel"/>
    <w:tmpl w:val="4C78F836"/>
    <w:lvl w:ilvl="0" w:tplc="2522046C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DF08E9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0A11E8"/>
    <w:multiLevelType w:val="hybridMultilevel"/>
    <w:tmpl w:val="4C78F836"/>
    <w:lvl w:ilvl="0" w:tplc="2522046C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1" w:tplc="63B0F05C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4461A1"/>
    <w:multiLevelType w:val="hybridMultilevel"/>
    <w:tmpl w:val="3CF4CF30"/>
    <w:lvl w:ilvl="0" w:tplc="DF08E9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2522046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00586"/>
    <w:multiLevelType w:val="hybridMultilevel"/>
    <w:tmpl w:val="1A70B3C6"/>
    <w:lvl w:ilvl="0" w:tplc="2522046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4B2672"/>
    <w:multiLevelType w:val="hybridMultilevel"/>
    <w:tmpl w:val="1F3EDAE6"/>
    <w:lvl w:ilvl="0" w:tplc="9198155C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7E3074"/>
    <w:multiLevelType w:val="hybridMultilevel"/>
    <w:tmpl w:val="1FAE9AA0"/>
    <w:lvl w:ilvl="0" w:tplc="2522046C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2" w15:restartNumberingAfterBreak="0">
    <w:nsid w:val="7A914FD8"/>
    <w:multiLevelType w:val="hybridMultilevel"/>
    <w:tmpl w:val="A4A002CC"/>
    <w:lvl w:ilvl="0" w:tplc="E190D49E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1" w:tplc="DF08E9F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EC"/>
    <w:rsid w:val="000404C4"/>
    <w:rsid w:val="00086AF6"/>
    <w:rsid w:val="000B3388"/>
    <w:rsid w:val="0021275B"/>
    <w:rsid w:val="00215182"/>
    <w:rsid w:val="00242A83"/>
    <w:rsid w:val="002B446D"/>
    <w:rsid w:val="002E01A4"/>
    <w:rsid w:val="002E16FF"/>
    <w:rsid w:val="00371CB7"/>
    <w:rsid w:val="00375E51"/>
    <w:rsid w:val="00385A1B"/>
    <w:rsid w:val="003E3612"/>
    <w:rsid w:val="00406ED6"/>
    <w:rsid w:val="004C2EF9"/>
    <w:rsid w:val="004C675A"/>
    <w:rsid w:val="005176B9"/>
    <w:rsid w:val="005E1A87"/>
    <w:rsid w:val="00623BA0"/>
    <w:rsid w:val="00645981"/>
    <w:rsid w:val="00654827"/>
    <w:rsid w:val="006E49BE"/>
    <w:rsid w:val="00723EC1"/>
    <w:rsid w:val="00766910"/>
    <w:rsid w:val="007A3FE1"/>
    <w:rsid w:val="008116E9"/>
    <w:rsid w:val="008316C3"/>
    <w:rsid w:val="00880038"/>
    <w:rsid w:val="00885D0F"/>
    <w:rsid w:val="00897346"/>
    <w:rsid w:val="008C5580"/>
    <w:rsid w:val="008E6E74"/>
    <w:rsid w:val="0090740B"/>
    <w:rsid w:val="009B6E96"/>
    <w:rsid w:val="009F67AD"/>
    <w:rsid w:val="009F6FC0"/>
    <w:rsid w:val="00A84265"/>
    <w:rsid w:val="00A91192"/>
    <w:rsid w:val="00A95A7B"/>
    <w:rsid w:val="00AB17EC"/>
    <w:rsid w:val="00AE473B"/>
    <w:rsid w:val="00AF3E5C"/>
    <w:rsid w:val="00B07A66"/>
    <w:rsid w:val="00B3329F"/>
    <w:rsid w:val="00B4577C"/>
    <w:rsid w:val="00B50AFB"/>
    <w:rsid w:val="00B63B4A"/>
    <w:rsid w:val="00C3656F"/>
    <w:rsid w:val="00C4117F"/>
    <w:rsid w:val="00CE1624"/>
    <w:rsid w:val="00D20B33"/>
    <w:rsid w:val="00D357E7"/>
    <w:rsid w:val="00D9736B"/>
    <w:rsid w:val="00DF6C45"/>
    <w:rsid w:val="00E00137"/>
    <w:rsid w:val="00E616EA"/>
    <w:rsid w:val="00E70FA9"/>
    <w:rsid w:val="00E71AEC"/>
    <w:rsid w:val="00EE3843"/>
    <w:rsid w:val="00F24D98"/>
    <w:rsid w:val="00F90895"/>
    <w:rsid w:val="00F935B3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E3AC3C-D47D-45E2-92BD-97EF14E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A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127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7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2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qFormat/>
    <w:rsid w:val="00E70FA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E70F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E70FA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E70FA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E70FA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E70FA9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E70FA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E70FA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E70FA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E70FA9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E70FA9"/>
    <w:rPr>
      <w:color w:val="999999"/>
      <w:u w:val="none"/>
    </w:rPr>
  </w:style>
  <w:style w:type="paragraph" w:customStyle="1" w:styleId="Nervous4">
    <w:name w:val="Nervous 4"/>
    <w:basedOn w:val="Normal"/>
    <w:rsid w:val="00E70F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E70FA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086AF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E70FA9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086AF6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E70FA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E70FA9"/>
    <w:rPr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12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ervous7">
    <w:name w:val="Nervous 7"/>
    <w:basedOn w:val="Normal"/>
    <w:rsid w:val="00E70FA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E70FA9"/>
    <w:rPr>
      <w:b w:val="0"/>
      <w:caps w:val="0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customStyle="1" w:styleId="Nervous6">
    <w:name w:val="Nervous 6"/>
    <w:basedOn w:val="Normal"/>
    <w:rsid w:val="00E70FA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4">
    <w:name w:val="toc 4"/>
    <w:basedOn w:val="Normal"/>
    <w:next w:val="Normal"/>
    <w:autoRedefine/>
    <w:semiHidden/>
    <w:rsid w:val="00E70FA9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rsid w:val="00E70FA9"/>
    <w:rPr>
      <w:color w:val="999999"/>
      <w:u w:val="none"/>
    </w:rPr>
  </w:style>
  <w:style w:type="paragraph" w:customStyle="1" w:styleId="Nervous9">
    <w:name w:val="Nervous 9"/>
    <w:rsid w:val="00E70FA9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E70FA9"/>
    <w:rPr>
      <w:i/>
      <w:smallCaps/>
      <w:color w:val="999999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12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2127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Rx.%20Treatment%20Modalities\Rx11.%20Radiotherapy.pdf" TargetMode="External"/><Relationship Id="rId13" Type="http://schemas.openxmlformats.org/officeDocument/2006/relationships/hyperlink" Target="http://www.neurosurgeryresiden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USMLE%202\Hematology%20(1501-1649)\1570%20(3).jpg" TargetMode="External"/><Relationship Id="rId12" Type="http://schemas.openxmlformats.org/officeDocument/2006/relationships/hyperlink" Target="http://www.neurosurgeryresiden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Spin.%20Spinal%20Disorders\Spin.%20Bibliography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eurosurgeryresident.net/Vas.%20Vascular\Vas42.%20Spinal%20Hemorrhages,%20Spinal%20Vascular%20Malform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scape.com/viewarticle/740455?src=mp&amp;spon=2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20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Other Spinal Disorders</vt:lpstr>
    </vt:vector>
  </TitlesOfParts>
  <Company>www.NeurosurgeryResident.net</Company>
  <LinksUpToDate>false</LinksUpToDate>
  <CharactersWithSpaces>5612</CharactersWithSpaces>
  <SharedDoc>false</SharedDoc>
  <HLinks>
    <vt:vector size="72" baseType="variant">
      <vt:variant>
        <vt:i4>5242973</vt:i4>
      </vt:variant>
      <vt:variant>
        <vt:i4>48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45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2621554</vt:i4>
      </vt:variant>
      <vt:variant>
        <vt:i4>42</vt:i4>
      </vt:variant>
      <vt:variant>
        <vt:i4>0</vt:i4>
      </vt:variant>
      <vt:variant>
        <vt:i4>5</vt:i4>
      </vt:variant>
      <vt:variant>
        <vt:lpwstr>Spin. Bibliography.doc</vt:lpwstr>
      </vt:variant>
      <vt:variant>
        <vt:lpwstr/>
      </vt:variant>
      <vt:variant>
        <vt:i4>4718664</vt:i4>
      </vt:variant>
      <vt:variant>
        <vt:i4>39</vt:i4>
      </vt:variant>
      <vt:variant>
        <vt:i4>0</vt:i4>
      </vt:variant>
      <vt:variant>
        <vt:i4>5</vt:i4>
      </vt:variant>
      <vt:variant>
        <vt:lpwstr>../Vas. Vascular/Vas42. Spinal Hemorrhages, Spinal Vascular Malformations.doc</vt:lpwstr>
      </vt:variant>
      <vt:variant>
        <vt:lpwstr/>
      </vt:variant>
      <vt:variant>
        <vt:i4>5963871</vt:i4>
      </vt:variant>
      <vt:variant>
        <vt:i4>36</vt:i4>
      </vt:variant>
      <vt:variant>
        <vt:i4>0</vt:i4>
      </vt:variant>
      <vt:variant>
        <vt:i4>5</vt:i4>
      </vt:variant>
      <vt:variant>
        <vt:lpwstr>http://www.medscape.com/viewarticle/740455?src=mp&amp;spon=26</vt:lpwstr>
      </vt:variant>
      <vt:variant>
        <vt:lpwstr/>
      </vt:variant>
      <vt:variant>
        <vt:i4>2228273</vt:i4>
      </vt:variant>
      <vt:variant>
        <vt:i4>33</vt:i4>
      </vt:variant>
      <vt:variant>
        <vt:i4>0</vt:i4>
      </vt:variant>
      <vt:variant>
        <vt:i4>5</vt:i4>
      </vt:variant>
      <vt:variant>
        <vt:lpwstr>../Rx. Treatment Modalities/Rx11. Radiotherapy.doc</vt:lpwstr>
      </vt:variant>
      <vt:variant>
        <vt:lpwstr>Complications</vt:lpwstr>
      </vt:variant>
      <vt:variant>
        <vt:i4>4063271</vt:i4>
      </vt:variant>
      <vt:variant>
        <vt:i4>30</vt:i4>
      </vt:variant>
      <vt:variant>
        <vt:i4>0</vt:i4>
      </vt:variant>
      <vt:variant>
        <vt:i4>5</vt:i4>
      </vt:variant>
      <vt:variant>
        <vt:lpwstr>../USMLE 2/Hematology (1501-1649)/1570 (3).jpg</vt:lpwstr>
      </vt:variant>
      <vt:variant>
        <vt:lpwstr/>
      </vt:variant>
      <vt:variant>
        <vt:i4>1638453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_Toc240645391</vt:lpwstr>
      </vt:variant>
      <vt:variant>
        <vt:i4>1638453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_Toc240645390</vt:lpwstr>
      </vt:variant>
      <vt:variant>
        <vt:i4>1572917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_Toc240645389</vt:lpwstr>
      </vt:variant>
      <vt:variant>
        <vt:i4>1572917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_Toc240645388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Other Spinal Disorders</dc:title>
  <dc:subject/>
  <dc:creator>Viktoras Palys, MD</dc:creator>
  <cp:keywords/>
  <cp:lastModifiedBy>Viktoras Palys</cp:lastModifiedBy>
  <cp:revision>9</cp:revision>
  <cp:lastPrinted>2019-04-22T08:00:00Z</cp:lastPrinted>
  <dcterms:created xsi:type="dcterms:W3CDTF">2016-02-04T01:26:00Z</dcterms:created>
  <dcterms:modified xsi:type="dcterms:W3CDTF">2019-04-22T08:00:00Z</dcterms:modified>
</cp:coreProperties>
</file>