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EA8" w:rsidRPr="00AA7BF4" w:rsidRDefault="00F15EA8" w:rsidP="009A1AFC">
      <w:pPr>
        <w:pStyle w:val="Title"/>
      </w:pPr>
      <w:bookmarkStart w:id="0" w:name="_GoBack"/>
      <w:r w:rsidRPr="00AA7BF4">
        <w:t>Transverse Myelopathy</w:t>
      </w:r>
    </w:p>
    <w:p w:rsidR="000E2E11" w:rsidRDefault="000E2E11" w:rsidP="000E2E11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8F6B2D">
        <w:rPr>
          <w:noProof/>
        </w:rPr>
        <w:t>April 22, 2019</w:t>
      </w:r>
      <w:r>
        <w:fldChar w:fldCharType="end"/>
      </w:r>
    </w:p>
    <w:p w:rsidR="006410E9" w:rsidRDefault="00157617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smallCaps w:val="0"/>
        </w:rPr>
        <w:fldChar w:fldCharType="begin"/>
      </w:r>
      <w:r>
        <w:rPr>
          <w:smallCaps w:val="0"/>
        </w:rPr>
        <w:instrText xml:space="preserve"> TOC \h \z \t "Nervous 1,1,Nervous 5,2,Nervous 6,3" </w:instrText>
      </w:r>
      <w:r>
        <w:rPr>
          <w:smallCaps w:val="0"/>
        </w:rPr>
        <w:fldChar w:fldCharType="separate"/>
      </w:r>
      <w:hyperlink w:anchor="_Toc6356261" w:history="1">
        <w:r w:rsidR="006410E9" w:rsidRPr="00102D36">
          <w:rPr>
            <w:rStyle w:val="Hyperlink"/>
            <w:noProof/>
          </w:rPr>
          <w:t>Etiology</w:t>
        </w:r>
        <w:r w:rsidR="006410E9">
          <w:rPr>
            <w:noProof/>
            <w:webHidden/>
          </w:rPr>
          <w:tab/>
        </w:r>
        <w:r w:rsidR="006410E9">
          <w:rPr>
            <w:noProof/>
            <w:webHidden/>
          </w:rPr>
          <w:fldChar w:fldCharType="begin"/>
        </w:r>
        <w:r w:rsidR="006410E9">
          <w:rPr>
            <w:noProof/>
            <w:webHidden/>
          </w:rPr>
          <w:instrText xml:space="preserve"> PAGEREF _Toc6356261 \h </w:instrText>
        </w:r>
        <w:r w:rsidR="006410E9">
          <w:rPr>
            <w:noProof/>
            <w:webHidden/>
          </w:rPr>
        </w:r>
        <w:r w:rsidR="006410E9">
          <w:rPr>
            <w:noProof/>
            <w:webHidden/>
          </w:rPr>
          <w:fldChar w:fldCharType="separate"/>
        </w:r>
        <w:r w:rsidR="008F6B2D">
          <w:rPr>
            <w:noProof/>
            <w:webHidden/>
          </w:rPr>
          <w:t>1</w:t>
        </w:r>
        <w:r w:rsidR="006410E9">
          <w:rPr>
            <w:noProof/>
            <w:webHidden/>
          </w:rPr>
          <w:fldChar w:fldCharType="end"/>
        </w:r>
      </w:hyperlink>
    </w:p>
    <w:p w:rsidR="006410E9" w:rsidRDefault="008F6B2D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356262" w:history="1">
        <w:r w:rsidR="006410E9" w:rsidRPr="00102D36">
          <w:rPr>
            <w:rStyle w:val="Hyperlink"/>
            <w:noProof/>
          </w:rPr>
          <w:t>Idiopathic acute transverse myelitis</w:t>
        </w:r>
        <w:r w:rsidR="006410E9">
          <w:rPr>
            <w:noProof/>
            <w:webHidden/>
          </w:rPr>
          <w:tab/>
        </w:r>
        <w:r w:rsidR="006410E9">
          <w:rPr>
            <w:noProof/>
            <w:webHidden/>
          </w:rPr>
          <w:fldChar w:fldCharType="begin"/>
        </w:r>
        <w:r w:rsidR="006410E9">
          <w:rPr>
            <w:noProof/>
            <w:webHidden/>
          </w:rPr>
          <w:instrText xml:space="preserve"> PAGEREF _Toc6356262 \h </w:instrText>
        </w:r>
        <w:r w:rsidR="006410E9">
          <w:rPr>
            <w:noProof/>
            <w:webHidden/>
          </w:rPr>
        </w:r>
        <w:r w:rsidR="006410E9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6410E9">
          <w:rPr>
            <w:noProof/>
            <w:webHidden/>
          </w:rPr>
          <w:fldChar w:fldCharType="end"/>
        </w:r>
      </w:hyperlink>
    </w:p>
    <w:p w:rsidR="006410E9" w:rsidRDefault="008F6B2D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356263" w:history="1">
        <w:r w:rsidR="006410E9" w:rsidRPr="00102D36">
          <w:rPr>
            <w:rStyle w:val="Hyperlink"/>
            <w:noProof/>
          </w:rPr>
          <w:t>Etiology</w:t>
        </w:r>
        <w:r w:rsidR="006410E9">
          <w:rPr>
            <w:noProof/>
            <w:webHidden/>
          </w:rPr>
          <w:tab/>
        </w:r>
        <w:r w:rsidR="006410E9">
          <w:rPr>
            <w:noProof/>
            <w:webHidden/>
          </w:rPr>
          <w:fldChar w:fldCharType="begin"/>
        </w:r>
        <w:r w:rsidR="006410E9">
          <w:rPr>
            <w:noProof/>
            <w:webHidden/>
          </w:rPr>
          <w:instrText xml:space="preserve"> PAGEREF _Toc6356263 \h </w:instrText>
        </w:r>
        <w:r w:rsidR="006410E9">
          <w:rPr>
            <w:noProof/>
            <w:webHidden/>
          </w:rPr>
        </w:r>
        <w:r w:rsidR="006410E9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6410E9">
          <w:rPr>
            <w:noProof/>
            <w:webHidden/>
          </w:rPr>
          <w:fldChar w:fldCharType="end"/>
        </w:r>
      </w:hyperlink>
    </w:p>
    <w:p w:rsidR="006410E9" w:rsidRDefault="008F6B2D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356264" w:history="1">
        <w:r w:rsidR="006410E9" w:rsidRPr="00102D36">
          <w:rPr>
            <w:rStyle w:val="Hyperlink"/>
            <w:noProof/>
          </w:rPr>
          <w:t>Clinical Features</w:t>
        </w:r>
        <w:r w:rsidR="006410E9">
          <w:rPr>
            <w:noProof/>
            <w:webHidden/>
          </w:rPr>
          <w:tab/>
        </w:r>
        <w:r w:rsidR="006410E9">
          <w:rPr>
            <w:noProof/>
            <w:webHidden/>
          </w:rPr>
          <w:fldChar w:fldCharType="begin"/>
        </w:r>
        <w:r w:rsidR="006410E9">
          <w:rPr>
            <w:noProof/>
            <w:webHidden/>
          </w:rPr>
          <w:instrText xml:space="preserve"> PAGEREF _Toc6356264 \h </w:instrText>
        </w:r>
        <w:r w:rsidR="006410E9">
          <w:rPr>
            <w:noProof/>
            <w:webHidden/>
          </w:rPr>
        </w:r>
        <w:r w:rsidR="006410E9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6410E9">
          <w:rPr>
            <w:noProof/>
            <w:webHidden/>
          </w:rPr>
          <w:fldChar w:fldCharType="end"/>
        </w:r>
      </w:hyperlink>
    </w:p>
    <w:p w:rsidR="006410E9" w:rsidRDefault="008F6B2D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356265" w:history="1">
        <w:r w:rsidR="006410E9" w:rsidRPr="00102D36">
          <w:rPr>
            <w:rStyle w:val="Hyperlink"/>
            <w:noProof/>
          </w:rPr>
          <w:t>Diagnosis</w:t>
        </w:r>
        <w:r w:rsidR="006410E9">
          <w:rPr>
            <w:noProof/>
            <w:webHidden/>
          </w:rPr>
          <w:tab/>
        </w:r>
        <w:r w:rsidR="006410E9">
          <w:rPr>
            <w:noProof/>
            <w:webHidden/>
          </w:rPr>
          <w:fldChar w:fldCharType="begin"/>
        </w:r>
        <w:r w:rsidR="006410E9">
          <w:rPr>
            <w:noProof/>
            <w:webHidden/>
          </w:rPr>
          <w:instrText xml:space="preserve"> PAGEREF _Toc6356265 \h </w:instrText>
        </w:r>
        <w:r w:rsidR="006410E9">
          <w:rPr>
            <w:noProof/>
            <w:webHidden/>
          </w:rPr>
        </w:r>
        <w:r w:rsidR="006410E9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6410E9">
          <w:rPr>
            <w:noProof/>
            <w:webHidden/>
          </w:rPr>
          <w:fldChar w:fldCharType="end"/>
        </w:r>
      </w:hyperlink>
    </w:p>
    <w:p w:rsidR="006410E9" w:rsidRDefault="008F6B2D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356266" w:history="1">
        <w:r w:rsidR="006410E9" w:rsidRPr="00102D36">
          <w:rPr>
            <w:rStyle w:val="Hyperlink"/>
            <w:noProof/>
          </w:rPr>
          <w:t>Treatment</w:t>
        </w:r>
        <w:r w:rsidR="006410E9">
          <w:rPr>
            <w:noProof/>
            <w:webHidden/>
          </w:rPr>
          <w:tab/>
        </w:r>
        <w:r w:rsidR="006410E9">
          <w:rPr>
            <w:noProof/>
            <w:webHidden/>
          </w:rPr>
          <w:fldChar w:fldCharType="begin"/>
        </w:r>
        <w:r w:rsidR="006410E9">
          <w:rPr>
            <w:noProof/>
            <w:webHidden/>
          </w:rPr>
          <w:instrText xml:space="preserve"> PAGEREF _Toc6356266 \h </w:instrText>
        </w:r>
        <w:r w:rsidR="006410E9">
          <w:rPr>
            <w:noProof/>
            <w:webHidden/>
          </w:rPr>
        </w:r>
        <w:r w:rsidR="006410E9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6410E9">
          <w:rPr>
            <w:noProof/>
            <w:webHidden/>
          </w:rPr>
          <w:fldChar w:fldCharType="end"/>
        </w:r>
      </w:hyperlink>
    </w:p>
    <w:p w:rsidR="006410E9" w:rsidRDefault="008F6B2D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356267" w:history="1">
        <w:r w:rsidR="006410E9" w:rsidRPr="00102D36">
          <w:rPr>
            <w:rStyle w:val="Hyperlink"/>
            <w:noProof/>
          </w:rPr>
          <w:t>Surfer's Myelopathy</w:t>
        </w:r>
        <w:r w:rsidR="006410E9">
          <w:rPr>
            <w:noProof/>
            <w:webHidden/>
          </w:rPr>
          <w:tab/>
        </w:r>
        <w:r w:rsidR="006410E9">
          <w:rPr>
            <w:noProof/>
            <w:webHidden/>
          </w:rPr>
          <w:fldChar w:fldCharType="begin"/>
        </w:r>
        <w:r w:rsidR="006410E9">
          <w:rPr>
            <w:noProof/>
            <w:webHidden/>
          </w:rPr>
          <w:instrText xml:space="preserve"> PAGEREF _Toc6356267 \h </w:instrText>
        </w:r>
        <w:r w:rsidR="006410E9">
          <w:rPr>
            <w:noProof/>
            <w:webHidden/>
          </w:rPr>
        </w:r>
        <w:r w:rsidR="006410E9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6410E9">
          <w:rPr>
            <w:noProof/>
            <w:webHidden/>
          </w:rPr>
          <w:fldChar w:fldCharType="end"/>
        </w:r>
      </w:hyperlink>
    </w:p>
    <w:p w:rsidR="006C06FF" w:rsidRPr="00AA7BF4" w:rsidRDefault="00157617">
      <w:r>
        <w:rPr>
          <w:smallCaps/>
        </w:rPr>
        <w:fldChar w:fldCharType="end"/>
      </w:r>
    </w:p>
    <w:p w:rsidR="006C06FF" w:rsidRPr="00AA7BF4" w:rsidRDefault="006C06FF"/>
    <w:p w:rsidR="00F15EA8" w:rsidRPr="00AA7BF4" w:rsidRDefault="006C06FF">
      <w:r w:rsidRPr="00AA7BF4">
        <w:rPr>
          <w:b/>
          <w:smallCaps/>
        </w:rPr>
        <w:t xml:space="preserve">Transverse Myelopathy </w:t>
      </w:r>
      <w:r w:rsidR="00F15EA8" w:rsidRPr="00AA7BF4">
        <w:t>- syndrome of spinal cord segment damage across</w:t>
      </w:r>
      <w:r w:rsidRPr="00AA7BF4">
        <w:t xml:space="preserve"> greater part of sectional area.</w:t>
      </w:r>
    </w:p>
    <w:p w:rsidR="006C06FF" w:rsidRPr="00AA7BF4" w:rsidRDefault="006C06FF"/>
    <w:p w:rsidR="006C06FF" w:rsidRPr="00AA7BF4" w:rsidRDefault="006C06FF" w:rsidP="006C06FF">
      <w:pPr>
        <w:pStyle w:val="Nervous5"/>
      </w:pPr>
      <w:bookmarkStart w:id="1" w:name="_Toc6356261"/>
      <w:r w:rsidRPr="00AA7BF4">
        <w:t>Etiology</w:t>
      </w:r>
      <w:bookmarkEnd w:id="1"/>
    </w:p>
    <w:p w:rsidR="00F15EA8" w:rsidRPr="00AA7BF4" w:rsidRDefault="00F15EA8" w:rsidP="006C06FF">
      <w:pPr>
        <w:pStyle w:val="NormalWeb"/>
        <w:numPr>
          <w:ilvl w:val="0"/>
          <w:numId w:val="1"/>
        </w:numPr>
        <w:spacing w:before="120"/>
      </w:pPr>
      <w:r w:rsidRPr="00AA7BF4">
        <w:rPr>
          <w:b/>
          <w:bCs/>
          <w:color w:val="0000FF"/>
        </w:rPr>
        <w:t>Trauma</w:t>
      </w:r>
      <w:r w:rsidRPr="00AA7BF4">
        <w:t xml:space="preserve"> - most frequent cause of </w:t>
      </w:r>
      <w:r w:rsidRPr="00AA7BF4">
        <w:rPr>
          <w:b/>
          <w:bCs/>
          <w:i/>
          <w:iCs/>
          <w:color w:val="FF0000"/>
        </w:rPr>
        <w:t>complete</w:t>
      </w:r>
      <w:r w:rsidRPr="00AA7BF4">
        <w:t xml:space="preserve"> lesions.</w:t>
      </w:r>
    </w:p>
    <w:p w:rsidR="00F15EA8" w:rsidRPr="00AA7BF4" w:rsidRDefault="00F15EA8">
      <w:pPr>
        <w:pStyle w:val="NormalWeb"/>
      </w:pPr>
    </w:p>
    <w:p w:rsidR="00F15EA8" w:rsidRPr="00AA7BF4" w:rsidRDefault="00F15EA8">
      <w:pPr>
        <w:pStyle w:val="NormalWeb"/>
        <w:numPr>
          <w:ilvl w:val="0"/>
          <w:numId w:val="1"/>
        </w:numPr>
      </w:pPr>
      <w:r w:rsidRPr="00AA7BF4">
        <w:rPr>
          <w:b/>
          <w:bCs/>
          <w:color w:val="0000FF"/>
        </w:rPr>
        <w:t>Demyelinating &amp; inflammatory processes</w:t>
      </w:r>
      <w:r w:rsidRPr="00AA7BF4">
        <w:t xml:space="preserve"> (</w:t>
      </w:r>
      <w:r w:rsidRPr="00AA7BF4">
        <w:rPr>
          <w:b/>
          <w:bCs/>
          <w:smallCaps/>
        </w:rPr>
        <w:t>transverse myelitis</w:t>
      </w:r>
      <w:r w:rsidRPr="00AA7BF4">
        <w:t xml:space="preserve">) - most commonly </w:t>
      </w:r>
      <w:r w:rsidRPr="00AA7BF4">
        <w:rPr>
          <w:b/>
          <w:bCs/>
          <w:i/>
          <w:iCs/>
          <w:color w:val="FF0000"/>
        </w:rPr>
        <w:t>incomplete</w:t>
      </w:r>
      <w:r w:rsidRPr="00AA7BF4">
        <w:t xml:space="preserve"> lesions (although there is evidence of involvement of entire cross-section of cord)</w:t>
      </w:r>
      <w:r w:rsidR="002753AE" w:rsidRPr="00AA7BF4">
        <w:t>:</w:t>
      </w:r>
    </w:p>
    <w:p w:rsidR="00F15EA8" w:rsidRPr="00AA7BF4" w:rsidRDefault="00F15EA8">
      <w:pPr>
        <w:pStyle w:val="NormalWeb"/>
        <w:numPr>
          <w:ilvl w:val="0"/>
          <w:numId w:val="4"/>
        </w:numPr>
      </w:pPr>
      <w:r w:rsidRPr="00AA7BF4">
        <w:rPr>
          <w:b/>
        </w:rPr>
        <w:t>MS</w:t>
      </w:r>
      <w:r w:rsidRPr="00AA7BF4">
        <w:t>, neuromyelitis optica</w:t>
      </w:r>
    </w:p>
    <w:p w:rsidR="00F15EA8" w:rsidRPr="00AA7BF4" w:rsidRDefault="00F15EA8" w:rsidP="0058525F">
      <w:pPr>
        <w:pStyle w:val="NormalWeb"/>
        <w:numPr>
          <w:ilvl w:val="0"/>
          <w:numId w:val="4"/>
        </w:numPr>
        <w:spacing w:before="60"/>
        <w:ind w:left="1332"/>
      </w:pPr>
      <w:r w:rsidRPr="00AA7BF4">
        <w:rPr>
          <w:b/>
          <w:szCs w:val="15"/>
        </w:rPr>
        <w:t>infection</w:t>
      </w:r>
      <w:r w:rsidRPr="00AA7BF4">
        <w:rPr>
          <w:szCs w:val="15"/>
        </w:rPr>
        <w:t xml:space="preserve"> </w:t>
      </w:r>
      <w:r w:rsidR="00961B4D" w:rsidRPr="00AA7BF4">
        <w:rPr>
          <w:szCs w:val="15"/>
        </w:rPr>
        <w:t>–</w:t>
      </w:r>
      <w:r w:rsidRPr="00AA7BF4">
        <w:rPr>
          <w:szCs w:val="15"/>
        </w:rPr>
        <w:t xml:space="preserve"> </w:t>
      </w:r>
      <w:r w:rsidR="0058227D" w:rsidRPr="00AA7BF4">
        <w:rPr>
          <w:szCs w:val="15"/>
        </w:rPr>
        <w:t xml:space="preserve">enteroviruses (esp. </w:t>
      </w:r>
      <w:r w:rsidR="00961B4D" w:rsidRPr="00AA7BF4">
        <w:t>poliomyelitis</w:t>
      </w:r>
      <w:r w:rsidR="0058525F" w:rsidRPr="00AA7BF4">
        <w:t>*</w:t>
      </w:r>
      <w:r w:rsidR="00961B4D" w:rsidRPr="00AA7BF4">
        <w:t>, enterovirus 70</w:t>
      </w:r>
      <w:r w:rsidR="00804E47" w:rsidRPr="00AA7BF4">
        <w:t>-71</w:t>
      </w:r>
      <w:r w:rsidR="0058227D" w:rsidRPr="00AA7BF4">
        <w:t>)</w:t>
      </w:r>
      <w:r w:rsidR="00961B4D" w:rsidRPr="00AA7BF4">
        <w:t xml:space="preserve">, </w:t>
      </w:r>
      <w:r w:rsidR="0058227D" w:rsidRPr="00AA7BF4">
        <w:t>herpesviruses (HSV-2</w:t>
      </w:r>
      <w:r w:rsidR="00C86DFB" w:rsidRPr="00AA7BF4">
        <w:t>**</w:t>
      </w:r>
      <w:r w:rsidR="0058227D" w:rsidRPr="00AA7BF4">
        <w:t xml:space="preserve">, </w:t>
      </w:r>
      <w:r w:rsidR="0058227D" w:rsidRPr="00AA7BF4">
        <w:rPr>
          <w:szCs w:val="15"/>
        </w:rPr>
        <w:t>VZV</w:t>
      </w:r>
      <w:r w:rsidR="0058525F" w:rsidRPr="00AA7BF4">
        <w:rPr>
          <w:szCs w:val="15"/>
        </w:rPr>
        <w:t>*</w:t>
      </w:r>
      <w:r w:rsidR="00C86DFB" w:rsidRPr="00AA7BF4">
        <w:rPr>
          <w:szCs w:val="15"/>
        </w:rPr>
        <w:t>*</w:t>
      </w:r>
      <w:r w:rsidR="0058525F" w:rsidRPr="00AA7BF4">
        <w:rPr>
          <w:szCs w:val="15"/>
        </w:rPr>
        <w:t>*</w:t>
      </w:r>
      <w:r w:rsidRPr="00AA7BF4">
        <w:rPr>
          <w:szCs w:val="15"/>
        </w:rPr>
        <w:t xml:space="preserve">, </w:t>
      </w:r>
      <w:r w:rsidR="00961B4D" w:rsidRPr="00AA7BF4">
        <w:rPr>
          <w:szCs w:val="15"/>
        </w:rPr>
        <w:t xml:space="preserve">EBV, </w:t>
      </w:r>
      <w:r w:rsidR="0058227D" w:rsidRPr="00AA7BF4">
        <w:rPr>
          <w:szCs w:val="15"/>
        </w:rPr>
        <w:t xml:space="preserve">CMV), </w:t>
      </w:r>
      <w:r w:rsidR="00961B4D" w:rsidRPr="00AA7BF4">
        <w:rPr>
          <w:szCs w:val="15"/>
        </w:rPr>
        <w:t xml:space="preserve">mumps, </w:t>
      </w:r>
      <w:r w:rsidRPr="00AA7BF4">
        <w:rPr>
          <w:szCs w:val="15"/>
        </w:rPr>
        <w:t xml:space="preserve">measles, </w:t>
      </w:r>
      <w:r w:rsidR="0058227D" w:rsidRPr="00AA7BF4">
        <w:rPr>
          <w:szCs w:val="15"/>
        </w:rPr>
        <w:t xml:space="preserve">mycoplasma, </w:t>
      </w:r>
      <w:r w:rsidRPr="00AA7BF4">
        <w:rPr>
          <w:szCs w:val="15"/>
        </w:rPr>
        <w:t xml:space="preserve">acute </w:t>
      </w:r>
      <w:r w:rsidR="00DD089F" w:rsidRPr="00AA7BF4">
        <w:t>meningovascular syphilis, HIV, HTLV-I.</w:t>
      </w:r>
    </w:p>
    <w:p w:rsidR="0058525F" w:rsidRPr="00AA7BF4" w:rsidRDefault="0058525F" w:rsidP="0058525F">
      <w:pPr>
        <w:pStyle w:val="NormalWeb"/>
        <w:ind w:left="1701"/>
        <w:jc w:val="right"/>
      </w:pPr>
      <w:r w:rsidRPr="00AA7BF4">
        <w:t>*</w:t>
      </w:r>
      <w:r w:rsidRPr="00AA7BF4">
        <w:rPr>
          <w:color w:val="990099"/>
        </w:rPr>
        <w:t>prototypical</w:t>
      </w:r>
      <w:r w:rsidRPr="00AA7BF4">
        <w:t xml:space="preserve"> acute infectious myelitis</w:t>
      </w:r>
    </w:p>
    <w:p w:rsidR="00C86DFB" w:rsidRPr="00AA7BF4" w:rsidRDefault="0058525F" w:rsidP="0058525F">
      <w:pPr>
        <w:pStyle w:val="NormalWeb"/>
        <w:ind w:left="1701"/>
        <w:jc w:val="right"/>
      </w:pPr>
      <w:r w:rsidRPr="00AA7BF4">
        <w:t>**</w:t>
      </w:r>
      <w:r w:rsidR="00C86DFB" w:rsidRPr="00AA7BF4">
        <w:t>recurrent sacral myelitis</w:t>
      </w:r>
      <w:r w:rsidR="003F4F2A" w:rsidRPr="00AA7BF4">
        <w:t xml:space="preserve"> in association with outbreaks of genital herpes</w:t>
      </w:r>
    </w:p>
    <w:p w:rsidR="0058525F" w:rsidRPr="00AA7BF4" w:rsidRDefault="00C86DFB" w:rsidP="0058525F">
      <w:pPr>
        <w:pStyle w:val="NormalWeb"/>
        <w:ind w:left="1701"/>
        <w:jc w:val="right"/>
      </w:pPr>
      <w:r w:rsidRPr="00AA7BF4">
        <w:t>***</w:t>
      </w:r>
      <w:r w:rsidR="0058525F" w:rsidRPr="00AA7BF4">
        <w:rPr>
          <w:color w:val="990099"/>
        </w:rPr>
        <w:t>most common</w:t>
      </w:r>
      <w:r w:rsidR="0058525F" w:rsidRPr="00AA7BF4">
        <w:t xml:space="preserve"> cause of acute viral myelitis</w:t>
      </w:r>
    </w:p>
    <w:p w:rsidR="00F15EA8" w:rsidRPr="00AA7BF4" w:rsidRDefault="00F15EA8" w:rsidP="0058525F">
      <w:pPr>
        <w:pStyle w:val="NormalWeb"/>
        <w:numPr>
          <w:ilvl w:val="0"/>
          <w:numId w:val="4"/>
        </w:numPr>
        <w:spacing w:before="60"/>
        <w:ind w:left="1332"/>
      </w:pPr>
      <w:r w:rsidRPr="00AA7BF4">
        <w:rPr>
          <w:b/>
          <w:szCs w:val="20"/>
        </w:rPr>
        <w:t>collagenoses</w:t>
      </w:r>
      <w:r w:rsidRPr="00AA7BF4">
        <w:rPr>
          <w:szCs w:val="20"/>
        </w:rPr>
        <w:t xml:space="preserve"> - SLE (!), Sjögren's syndrome, Behçet's disease.</w:t>
      </w:r>
    </w:p>
    <w:p w:rsidR="00F15EA8" w:rsidRPr="00AA7BF4" w:rsidRDefault="00F15EA8" w:rsidP="0058525F">
      <w:pPr>
        <w:pStyle w:val="NormalWeb"/>
        <w:numPr>
          <w:ilvl w:val="0"/>
          <w:numId w:val="4"/>
        </w:numPr>
        <w:spacing w:before="60"/>
        <w:ind w:left="1332"/>
      </w:pPr>
      <w:r w:rsidRPr="00AA7BF4">
        <w:rPr>
          <w:szCs w:val="20"/>
        </w:rPr>
        <w:t>sarcoidosis (subacute transverse myelopathy with severe cord swelling).</w:t>
      </w:r>
    </w:p>
    <w:p w:rsidR="00F15EA8" w:rsidRPr="00AA7BF4" w:rsidRDefault="00F15EA8">
      <w:pPr>
        <w:pStyle w:val="NormalWeb"/>
      </w:pPr>
    </w:p>
    <w:p w:rsidR="00F15EA8" w:rsidRPr="00AA7BF4" w:rsidRDefault="00F15EA8">
      <w:pPr>
        <w:pStyle w:val="NormalWeb"/>
        <w:numPr>
          <w:ilvl w:val="0"/>
          <w:numId w:val="1"/>
        </w:numPr>
      </w:pPr>
      <w:r w:rsidRPr="00AA7BF4">
        <w:t>Spinal cord</w:t>
      </w:r>
      <w:r w:rsidRPr="00AA7BF4">
        <w:rPr>
          <w:b/>
          <w:bCs/>
          <w:color w:val="0000FF"/>
        </w:rPr>
        <w:t xml:space="preserve"> ischemia</w:t>
      </w:r>
      <w:r w:rsidRPr="00AA7BF4">
        <w:t xml:space="preserve"> - </w:t>
      </w:r>
      <w:r w:rsidRPr="00AA7BF4">
        <w:rPr>
          <w:b/>
          <w:bCs/>
          <w:i/>
          <w:iCs/>
          <w:color w:val="FF0000"/>
        </w:rPr>
        <w:t>complete</w:t>
      </w:r>
      <w:r w:rsidRPr="00AA7BF4">
        <w:t xml:space="preserve"> or </w:t>
      </w:r>
      <w:r w:rsidRPr="00AA7BF4">
        <w:rPr>
          <w:b/>
          <w:bCs/>
          <w:i/>
          <w:iCs/>
          <w:color w:val="FF0000"/>
        </w:rPr>
        <w:t>incomplete</w:t>
      </w:r>
      <w:r w:rsidRPr="00AA7BF4">
        <w:t xml:space="preserve"> lesion (e.g. anterior 2/3 anterior spinal artery syndrome).</w:t>
      </w:r>
    </w:p>
    <w:p w:rsidR="00F15EA8" w:rsidRPr="00AA7BF4" w:rsidRDefault="00F15EA8">
      <w:pPr>
        <w:pStyle w:val="NormalWeb"/>
      </w:pPr>
    </w:p>
    <w:p w:rsidR="00F15EA8" w:rsidRPr="00AA7BF4" w:rsidRDefault="00F15EA8">
      <w:pPr>
        <w:pStyle w:val="NormalWeb"/>
        <w:numPr>
          <w:ilvl w:val="0"/>
          <w:numId w:val="1"/>
        </w:numPr>
      </w:pPr>
      <w:r w:rsidRPr="00AA7BF4">
        <w:rPr>
          <w:b/>
          <w:bCs/>
          <w:color w:val="0000FF"/>
        </w:rPr>
        <w:t>Hemorrhage</w:t>
      </w:r>
      <w:r w:rsidRPr="00AA7BF4">
        <w:t xml:space="preserve"> into spinal cord.</w:t>
      </w:r>
    </w:p>
    <w:p w:rsidR="00F15EA8" w:rsidRPr="00AA7BF4" w:rsidRDefault="00F15EA8">
      <w:pPr>
        <w:pStyle w:val="NormalWeb"/>
      </w:pPr>
    </w:p>
    <w:p w:rsidR="00F15EA8" w:rsidRPr="00AA7BF4" w:rsidRDefault="00F15EA8">
      <w:pPr>
        <w:pStyle w:val="NormalWeb"/>
        <w:numPr>
          <w:ilvl w:val="0"/>
          <w:numId w:val="1"/>
        </w:numPr>
      </w:pPr>
      <w:r w:rsidRPr="00AA7BF4">
        <w:t>Intraparenchymal</w:t>
      </w:r>
      <w:r w:rsidRPr="00AA7BF4">
        <w:rPr>
          <w:b/>
          <w:bCs/>
          <w:color w:val="0000FF"/>
        </w:rPr>
        <w:t xml:space="preserve"> abscess</w:t>
      </w:r>
      <w:r w:rsidRPr="00AA7BF4">
        <w:t>.</w:t>
      </w:r>
    </w:p>
    <w:p w:rsidR="00F15EA8" w:rsidRPr="00AA7BF4" w:rsidRDefault="00F15EA8">
      <w:pPr>
        <w:pStyle w:val="NormalWeb"/>
      </w:pPr>
    </w:p>
    <w:p w:rsidR="00F15EA8" w:rsidRPr="00AA7BF4" w:rsidRDefault="00F15EA8">
      <w:pPr>
        <w:pStyle w:val="NormalWeb"/>
        <w:numPr>
          <w:ilvl w:val="0"/>
          <w:numId w:val="1"/>
        </w:numPr>
        <w:rPr>
          <w:caps/>
        </w:rPr>
      </w:pPr>
      <w:r w:rsidRPr="00AA7BF4">
        <w:rPr>
          <w:b/>
          <w:bCs/>
          <w:caps/>
        </w:rPr>
        <w:t>Idiopathic</w:t>
      </w:r>
      <w:r w:rsidRPr="00AA7BF4">
        <w:rPr>
          <w:caps/>
        </w:rPr>
        <w:t xml:space="preserve"> </w:t>
      </w:r>
      <w:r w:rsidRPr="00AA7BF4">
        <w:rPr>
          <w:b/>
          <w:bCs/>
        </w:rPr>
        <w:t>acute</w:t>
      </w:r>
      <w:r w:rsidRPr="00AA7BF4">
        <w:rPr>
          <w:caps/>
        </w:rPr>
        <w:t xml:space="preserve"> </w:t>
      </w:r>
      <w:r w:rsidRPr="00AA7BF4">
        <w:rPr>
          <w:b/>
          <w:bCs/>
        </w:rPr>
        <w:t>transverse myelitis</w:t>
      </w:r>
    </w:p>
    <w:p w:rsidR="00F15EA8" w:rsidRPr="00AA7BF4" w:rsidRDefault="00F15EA8">
      <w:pPr>
        <w:pStyle w:val="NormalWeb"/>
      </w:pPr>
    </w:p>
    <w:p w:rsidR="00F15EA8" w:rsidRPr="00AA7BF4" w:rsidRDefault="00F15EA8">
      <w:pPr>
        <w:pStyle w:val="NormalWeb"/>
      </w:pPr>
    </w:p>
    <w:p w:rsidR="00F15EA8" w:rsidRPr="00AA7BF4" w:rsidRDefault="00F15EA8">
      <w:pPr>
        <w:pStyle w:val="Nervous1"/>
      </w:pPr>
      <w:bookmarkStart w:id="2" w:name="_Toc6356262"/>
      <w:r w:rsidRPr="00AA7BF4">
        <w:t>Idiopathic acute transverse myelitis</w:t>
      </w:r>
      <w:bookmarkEnd w:id="2"/>
    </w:p>
    <w:p w:rsidR="00F15EA8" w:rsidRPr="00AA7BF4" w:rsidRDefault="00F15EA8">
      <w:pPr>
        <w:pStyle w:val="Nervous5"/>
      </w:pPr>
      <w:bookmarkStart w:id="3" w:name="_Toc6356263"/>
      <w:r w:rsidRPr="00AA7BF4">
        <w:t>Etiology</w:t>
      </w:r>
      <w:bookmarkEnd w:id="3"/>
    </w:p>
    <w:p w:rsidR="00F15EA8" w:rsidRPr="00AA7BF4" w:rsidRDefault="00F15EA8">
      <w:pPr>
        <w:pStyle w:val="NormalWeb"/>
      </w:pPr>
      <w:r w:rsidRPr="00AA7BF4">
        <w:t xml:space="preserve">- frequently after </w:t>
      </w:r>
      <w:r w:rsidRPr="00AA7BF4">
        <w:rPr>
          <w:b/>
          <w:bCs/>
          <w:i/>
          <w:iCs/>
        </w:rPr>
        <w:t>nonspecific</w:t>
      </w:r>
      <w:r w:rsidRPr="00AA7BF4">
        <w:t xml:space="preserve"> </w:t>
      </w:r>
      <w:r w:rsidRPr="00AA7BF4">
        <w:rPr>
          <w:b/>
          <w:bCs/>
          <w:i/>
          <w:iCs/>
        </w:rPr>
        <w:t>viral infection</w:t>
      </w:r>
      <w:r w:rsidRPr="00AA7BF4">
        <w:t xml:space="preserve"> – </w:t>
      </w:r>
      <w:r w:rsidRPr="00AA7BF4">
        <w:rPr>
          <w:i/>
          <w:color w:val="0000FF"/>
        </w:rPr>
        <w:t>direct viral invasion</w:t>
      </w:r>
      <w:r w:rsidRPr="00AA7BF4">
        <w:t xml:space="preserve"> into cord or </w:t>
      </w:r>
      <w:r w:rsidRPr="00AA7BF4">
        <w:rPr>
          <w:i/>
          <w:color w:val="0000FF"/>
        </w:rPr>
        <w:t>autoimmune</w:t>
      </w:r>
      <w:r w:rsidRPr="00AA7BF4">
        <w:t xml:space="preserve"> mechanisms.</w:t>
      </w:r>
    </w:p>
    <w:p w:rsidR="00F15EA8" w:rsidRPr="00AA7BF4" w:rsidRDefault="00F15EA8">
      <w:pPr>
        <w:pStyle w:val="NormalWeb"/>
      </w:pPr>
      <w:r w:rsidRPr="00AA7BF4">
        <w:rPr>
          <w:u w:val="single"/>
        </w:rPr>
        <w:t>Pathology</w:t>
      </w:r>
      <w:r w:rsidRPr="00AA7BF4">
        <w:t xml:space="preserve"> - </w:t>
      </w:r>
      <w:r w:rsidRPr="00AA7BF4">
        <w:rPr>
          <w:color w:val="FF0000"/>
        </w:rPr>
        <w:t>inflammatory demyelination</w:t>
      </w:r>
      <w:r w:rsidRPr="00AA7BF4">
        <w:t xml:space="preserve"> which involves several segments (usually thoracic).</w:t>
      </w:r>
    </w:p>
    <w:p w:rsidR="00F15EA8" w:rsidRPr="00AA7BF4" w:rsidRDefault="00F15EA8">
      <w:pPr>
        <w:pStyle w:val="NormalWeb"/>
        <w:numPr>
          <w:ilvl w:val="0"/>
          <w:numId w:val="9"/>
        </w:numPr>
      </w:pPr>
      <w:r w:rsidRPr="00AA7BF4">
        <w:t>may progress to necrosis and cavitation.</w:t>
      </w:r>
    </w:p>
    <w:p w:rsidR="00F15EA8" w:rsidRDefault="00F15EA8">
      <w:pPr>
        <w:pStyle w:val="NormalWeb"/>
      </w:pPr>
    </w:p>
    <w:p w:rsidR="00FE7407" w:rsidRPr="00AA7BF4" w:rsidRDefault="00FE7407">
      <w:pPr>
        <w:pStyle w:val="NormalWeb"/>
      </w:pPr>
    </w:p>
    <w:p w:rsidR="00F15EA8" w:rsidRPr="00AA7BF4" w:rsidRDefault="00F15EA8">
      <w:pPr>
        <w:pStyle w:val="Nervous5"/>
        <w:tabs>
          <w:tab w:val="left" w:pos="3402"/>
        </w:tabs>
        <w:ind w:right="6803"/>
      </w:pPr>
      <w:bookmarkStart w:id="4" w:name="_Toc6356264"/>
      <w:r w:rsidRPr="00AA7BF4">
        <w:t>Clinical Features</w:t>
      </w:r>
      <w:bookmarkEnd w:id="4"/>
    </w:p>
    <w:p w:rsidR="00F15EA8" w:rsidRPr="00AA7BF4" w:rsidRDefault="00F15EA8">
      <w:pPr>
        <w:pStyle w:val="NormalWeb"/>
      </w:pPr>
      <w:r w:rsidRPr="00AA7BF4">
        <w:t xml:space="preserve">- </w:t>
      </w:r>
      <w:r w:rsidRPr="000E2E11">
        <w:rPr>
          <w:b/>
          <w:bCs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lost all motor &amp; sensory functions below level</w:t>
      </w:r>
      <w:r w:rsidRPr="00AA7BF4">
        <w:rPr>
          <w:highlight w:val="yellow"/>
        </w:rPr>
        <w:t xml:space="preserve"> of transverse myelopathy</w:t>
      </w:r>
      <w:r w:rsidRPr="00AA7BF4">
        <w:t>.</w:t>
      </w:r>
    </w:p>
    <w:p w:rsidR="00F15EA8" w:rsidRPr="00AA7BF4" w:rsidRDefault="00F15EA8">
      <w:pPr>
        <w:pStyle w:val="NormalWeb"/>
        <w:spacing w:before="120" w:after="120"/>
        <w:ind w:left="1440"/>
      </w:pPr>
      <w:r w:rsidRPr="00AA7BF4">
        <w:t xml:space="preserve">N.B. sensory &amp; motor findings tend to be </w:t>
      </w:r>
      <w:r w:rsidRPr="00AA7BF4">
        <w:rPr>
          <w:i/>
          <w:iCs/>
        </w:rPr>
        <w:t>symmetric</w:t>
      </w:r>
      <w:r w:rsidRPr="00AA7BF4">
        <w:t xml:space="preserve"> (vs. MS – </w:t>
      </w:r>
      <w:r w:rsidRPr="00AA7BF4">
        <w:rPr>
          <w:i/>
          <w:iCs/>
        </w:rPr>
        <w:t>asymmetric</w:t>
      </w:r>
      <w:r w:rsidRPr="00AA7BF4">
        <w:t>)!</w:t>
      </w:r>
    </w:p>
    <w:p w:rsidR="00F15EA8" w:rsidRPr="00AA7BF4" w:rsidRDefault="00F15EA8">
      <w:pPr>
        <w:pStyle w:val="NormalWeb"/>
        <w:numPr>
          <w:ilvl w:val="1"/>
          <w:numId w:val="1"/>
        </w:numPr>
      </w:pPr>
      <w:r w:rsidRPr="00AA7BF4">
        <w:rPr>
          <w:u w:val="single"/>
        </w:rPr>
        <w:t>onset</w:t>
      </w:r>
      <w:r w:rsidRPr="00AA7BF4">
        <w:t xml:space="preserve"> – (sub)acute back pain, ascending leg weakness, paresthesias below level of lesion, sphincter dysfunction.</w:t>
      </w:r>
    </w:p>
    <w:p w:rsidR="00F15EA8" w:rsidRPr="00AA7BF4" w:rsidRDefault="00F15EA8">
      <w:pPr>
        <w:pStyle w:val="NormalWeb"/>
        <w:numPr>
          <w:ilvl w:val="0"/>
          <w:numId w:val="6"/>
        </w:numPr>
        <w:rPr>
          <w:rFonts w:eastAsia="Arial Unicode MS"/>
          <w:szCs w:val="20"/>
        </w:rPr>
      </w:pPr>
      <w:r w:rsidRPr="00AA7BF4">
        <w:t xml:space="preserve">pathological process may be acute - initially produces </w:t>
      </w:r>
      <w:r w:rsidRPr="00AA7BF4">
        <w:rPr>
          <w:i/>
          <w:iCs/>
          <w:smallCaps/>
          <w:color w:val="0000FF"/>
        </w:rPr>
        <w:t>spinal shock</w:t>
      </w:r>
      <w:r w:rsidRPr="00AA7BF4">
        <w:rPr>
          <w:szCs w:val="20"/>
        </w:rPr>
        <w:t>, but hyperreflexia soon supervenes; persistent areflexic paralysis indicates necrosis over multiple spinal segments (differentiate from Guillain-Barré syndrome).</w:t>
      </w:r>
    </w:p>
    <w:p w:rsidR="00F15EA8" w:rsidRPr="00AA7BF4" w:rsidRDefault="00F15EA8">
      <w:pPr>
        <w:pStyle w:val="NormalWeb"/>
        <w:numPr>
          <w:ilvl w:val="1"/>
          <w:numId w:val="1"/>
        </w:numPr>
      </w:pPr>
      <w:r w:rsidRPr="00AA7BF4">
        <w:t xml:space="preserve">common </w:t>
      </w:r>
      <w:r w:rsidRPr="00AA7BF4">
        <w:rPr>
          <w:u w:val="single"/>
        </w:rPr>
        <w:t>additional features</w:t>
      </w:r>
      <w:r w:rsidRPr="00AA7BF4">
        <w:t>:</w:t>
      </w:r>
    </w:p>
    <w:p w:rsidR="00F15EA8" w:rsidRPr="00AA7BF4" w:rsidRDefault="00F15EA8">
      <w:pPr>
        <w:pStyle w:val="NormalWeb"/>
        <w:numPr>
          <w:ilvl w:val="2"/>
          <w:numId w:val="2"/>
        </w:numPr>
      </w:pPr>
      <w:r w:rsidRPr="00AA7BF4">
        <w:t>band of</w:t>
      </w:r>
      <w:r w:rsidRPr="00AA7BF4">
        <w:rPr>
          <w:b/>
          <w:bCs/>
          <w:i/>
          <w:iCs/>
        </w:rPr>
        <w:t xml:space="preserve"> disagreeable dysesthesia</w:t>
      </w:r>
      <w:r w:rsidRPr="00AA7BF4">
        <w:t xml:space="preserve"> above uppermost border of sensory loss.</w:t>
      </w:r>
    </w:p>
    <w:p w:rsidR="00F15EA8" w:rsidRPr="00AA7BF4" w:rsidRDefault="00F15EA8">
      <w:pPr>
        <w:pStyle w:val="NormalWeb"/>
        <w:numPr>
          <w:ilvl w:val="2"/>
          <w:numId w:val="2"/>
        </w:numPr>
      </w:pPr>
      <w:r w:rsidRPr="00AA7BF4">
        <w:rPr>
          <w:b/>
          <w:bCs/>
          <w:i/>
          <w:iCs/>
        </w:rPr>
        <w:t>radicular pain</w:t>
      </w:r>
      <w:r w:rsidRPr="00AA7BF4">
        <w:t xml:space="preserve"> at lesion level.</w:t>
      </w:r>
    </w:p>
    <w:p w:rsidR="00F15EA8" w:rsidRPr="00AA7BF4" w:rsidRDefault="00F15EA8">
      <w:pPr>
        <w:pStyle w:val="NormalWeb"/>
        <w:numPr>
          <w:ilvl w:val="2"/>
          <w:numId w:val="2"/>
        </w:numPr>
      </w:pPr>
      <w:r w:rsidRPr="00AA7BF4">
        <w:rPr>
          <w:b/>
          <w:bCs/>
          <w:i/>
          <w:iCs/>
        </w:rPr>
        <w:t>tender</w:t>
      </w:r>
      <w:r w:rsidRPr="00AA7BF4">
        <w:t xml:space="preserve"> (on percussion) </w:t>
      </w:r>
      <w:r w:rsidRPr="00AA7BF4">
        <w:rPr>
          <w:b/>
          <w:bCs/>
          <w:i/>
          <w:iCs/>
        </w:rPr>
        <w:t>spinous processes</w:t>
      </w:r>
      <w:r w:rsidRPr="00AA7BF4">
        <w:t xml:space="preserve"> - in epidural abscess, vertebral metastasis.</w:t>
      </w:r>
    </w:p>
    <w:p w:rsidR="00F15EA8" w:rsidRPr="00AA7BF4" w:rsidRDefault="00F15EA8">
      <w:pPr>
        <w:pStyle w:val="NormalWeb"/>
        <w:numPr>
          <w:ilvl w:val="1"/>
          <w:numId w:val="1"/>
        </w:numPr>
      </w:pPr>
      <w:r w:rsidRPr="00AA7BF4">
        <w:rPr>
          <w:i/>
          <w:iCs/>
          <w:color w:val="008000"/>
        </w:rPr>
        <w:t>spontaneous complete recovery</w:t>
      </w:r>
      <w:r w:rsidRPr="00AA7BF4">
        <w:t xml:space="preserve"> (over weeks </w:t>
      </w:r>
      <w:r w:rsidR="00543B2A" w:rsidRPr="00AA7BF4">
        <w:t>÷</w:t>
      </w:r>
      <w:r w:rsidRPr="00AA7BF4">
        <w:t xml:space="preserve"> months) occurs in 60% cases.</w:t>
      </w:r>
    </w:p>
    <w:p w:rsidR="00F15EA8" w:rsidRDefault="00F15EA8">
      <w:pPr>
        <w:pStyle w:val="NormalWeb"/>
      </w:pPr>
    </w:p>
    <w:p w:rsidR="00FE7407" w:rsidRPr="00AA7BF4" w:rsidRDefault="00FE7407">
      <w:pPr>
        <w:pStyle w:val="NormalWeb"/>
      </w:pPr>
    </w:p>
    <w:p w:rsidR="00F15EA8" w:rsidRPr="00AA7BF4" w:rsidRDefault="00F15EA8">
      <w:pPr>
        <w:pStyle w:val="Nervous5"/>
      </w:pPr>
      <w:bookmarkStart w:id="5" w:name="_Toc6356265"/>
      <w:r w:rsidRPr="00AA7BF4">
        <w:t>Diagnosis</w:t>
      </w:r>
      <w:bookmarkEnd w:id="5"/>
    </w:p>
    <w:tbl>
      <w:tblPr>
        <w:tblW w:w="0" w:type="auto"/>
        <w:tblLook w:val="0000" w:firstRow="0" w:lastRow="0" w:firstColumn="0" w:lastColumn="0" w:noHBand="0" w:noVBand="0"/>
      </w:tblPr>
      <w:tblGrid>
        <w:gridCol w:w="6334"/>
        <w:gridCol w:w="3588"/>
      </w:tblGrid>
      <w:tr w:rsidR="00F15EA8" w:rsidRPr="00AA7BF4">
        <w:tc>
          <w:tcPr>
            <w:tcW w:w="6487" w:type="dxa"/>
          </w:tcPr>
          <w:p w:rsidR="00F15EA8" w:rsidRPr="00AA7BF4" w:rsidRDefault="00F15EA8">
            <w:pPr>
              <w:pStyle w:val="NormalWeb"/>
            </w:pPr>
            <w:r w:rsidRPr="00B1501F">
              <w:rPr>
                <w:b/>
                <w:bCs/>
                <w:color w:val="0000FF"/>
                <w:u w:val="single"/>
              </w:rPr>
              <w:t>CT / MRI</w:t>
            </w:r>
            <w:r w:rsidRPr="00AA7BF4">
              <w:t xml:space="preserve"> - mild </w:t>
            </w:r>
            <w:r w:rsidRPr="00AA7BF4">
              <w:rPr>
                <w:b/>
                <w:bCs/>
                <w:i/>
                <w:iCs/>
              </w:rPr>
              <w:t>fusiform swelling</w:t>
            </w:r>
            <w:r w:rsidRPr="00AA7BF4">
              <w:t xml:space="preserve"> in affected region.</w:t>
            </w:r>
          </w:p>
          <w:p w:rsidR="00F15EA8" w:rsidRPr="00AA7BF4" w:rsidRDefault="00F15EA8">
            <w:pPr>
              <w:pStyle w:val="NormalWeb"/>
              <w:numPr>
                <w:ilvl w:val="1"/>
                <w:numId w:val="7"/>
              </w:numPr>
              <w:rPr>
                <w:szCs w:val="20"/>
              </w:rPr>
            </w:pPr>
            <w:r w:rsidRPr="00AA7BF4">
              <w:rPr>
                <w:szCs w:val="20"/>
              </w:rPr>
              <w:t xml:space="preserve">diffuse </w:t>
            </w:r>
            <w:r w:rsidR="00543B2A" w:rsidRPr="00AA7BF4">
              <w:rPr>
                <w:szCs w:val="20"/>
              </w:rPr>
              <w:t>/</w:t>
            </w:r>
            <w:r w:rsidRPr="00AA7BF4">
              <w:rPr>
                <w:szCs w:val="20"/>
              </w:rPr>
              <w:t xml:space="preserve"> multifocal </w:t>
            </w:r>
            <w:r w:rsidRPr="00AA7BF4">
              <w:rPr>
                <w:b/>
                <w:bCs/>
                <w:i/>
                <w:iCs/>
                <w:szCs w:val="20"/>
              </w:rPr>
              <w:t>abnormal bright signal</w:t>
            </w:r>
            <w:r w:rsidRPr="00AA7BF4">
              <w:rPr>
                <w:szCs w:val="20"/>
              </w:rPr>
              <w:t xml:space="preserve"> on T2-MRI.</w:t>
            </w:r>
          </w:p>
          <w:p w:rsidR="00F15EA8" w:rsidRPr="00AA7BF4" w:rsidRDefault="00F15EA8">
            <w:pPr>
              <w:pStyle w:val="NormalWeb"/>
              <w:numPr>
                <w:ilvl w:val="1"/>
                <w:numId w:val="7"/>
              </w:numPr>
              <w:rPr>
                <w:szCs w:val="20"/>
              </w:rPr>
            </w:pPr>
            <w:r w:rsidRPr="00AA7BF4">
              <w:rPr>
                <w:b/>
                <w:bCs/>
                <w:i/>
                <w:iCs/>
                <w:szCs w:val="20"/>
              </w:rPr>
              <w:t>contrast enhancement</w:t>
            </w:r>
            <w:r w:rsidRPr="00AA7BF4">
              <w:rPr>
                <w:szCs w:val="20"/>
              </w:rPr>
              <w:t xml:space="preserve"> (BBB disruption) in acute cases.</w:t>
            </w:r>
          </w:p>
          <w:p w:rsidR="00F15EA8" w:rsidRPr="00AA7BF4" w:rsidRDefault="00F15EA8">
            <w:pPr>
              <w:pStyle w:val="NormalWeb"/>
              <w:numPr>
                <w:ilvl w:val="1"/>
                <w:numId w:val="7"/>
              </w:numPr>
              <w:rPr>
                <w:szCs w:val="20"/>
              </w:rPr>
            </w:pPr>
            <w:r w:rsidRPr="00AA7BF4">
              <w:rPr>
                <w:i/>
                <w:iCs/>
                <w:color w:val="FF0000"/>
                <w:szCs w:val="20"/>
              </w:rPr>
              <w:t>brain MRI for all cases</w:t>
            </w:r>
            <w:r w:rsidRPr="00AA7BF4">
              <w:rPr>
                <w:szCs w:val="20"/>
              </w:rPr>
              <w:t xml:space="preserve"> - to assess for of MS.</w:t>
            </w:r>
          </w:p>
          <w:p w:rsidR="00F15EA8" w:rsidRPr="00AA7BF4" w:rsidRDefault="00F15EA8">
            <w:pPr>
              <w:pStyle w:val="NormalWeb"/>
              <w:rPr>
                <w:szCs w:val="20"/>
              </w:rPr>
            </w:pPr>
          </w:p>
          <w:p w:rsidR="00F15EA8" w:rsidRPr="00B1501F" w:rsidRDefault="00F15EA8">
            <w:pPr>
              <w:pStyle w:val="NormalWeb"/>
              <w:ind w:left="1440"/>
              <w:rPr>
                <w:color w:val="000000"/>
                <w:sz w:val="20"/>
                <w:szCs w:val="20"/>
              </w:rPr>
            </w:pPr>
            <w:r w:rsidRPr="00B1501F">
              <w:rPr>
                <w:color w:val="000000"/>
                <w:sz w:val="20"/>
                <w:szCs w:val="20"/>
              </w:rPr>
              <w:br w:type="textWrapping" w:clear="left"/>
            </w:r>
          </w:p>
          <w:p w:rsidR="00F15EA8" w:rsidRPr="00AA7BF4" w:rsidRDefault="00F15EA8">
            <w:pPr>
              <w:pStyle w:val="NormalWeb"/>
              <w:rPr>
                <w:szCs w:val="20"/>
              </w:rPr>
            </w:pPr>
            <w:r w:rsidRPr="00B1501F">
              <w:rPr>
                <w:b/>
                <w:bCs/>
                <w:color w:val="0000FF"/>
                <w:u w:val="single"/>
              </w:rPr>
              <w:t>CSF</w:t>
            </w:r>
            <w:r w:rsidRPr="00AA7BF4">
              <w:rPr>
                <w:szCs w:val="20"/>
              </w:rPr>
              <w:t>:</w:t>
            </w:r>
          </w:p>
          <w:p w:rsidR="00543B2A" w:rsidRPr="00AA7BF4" w:rsidRDefault="00543B2A">
            <w:pPr>
              <w:pStyle w:val="NormalWeb"/>
              <w:numPr>
                <w:ilvl w:val="0"/>
                <w:numId w:val="8"/>
              </w:numPr>
              <w:rPr>
                <w:szCs w:val="20"/>
              </w:rPr>
            </w:pPr>
            <w:r w:rsidRPr="00AA7BF4">
              <w:rPr>
                <w:szCs w:val="20"/>
              </w:rPr>
              <w:t>normal</w:t>
            </w:r>
          </w:p>
          <w:p w:rsidR="00F15EA8" w:rsidRPr="00AA7BF4" w:rsidRDefault="00F15EA8" w:rsidP="00543B2A">
            <w:pPr>
              <w:pStyle w:val="NormalWeb"/>
              <w:numPr>
                <w:ilvl w:val="0"/>
                <w:numId w:val="8"/>
              </w:numPr>
              <w:rPr>
                <w:szCs w:val="20"/>
              </w:rPr>
            </w:pPr>
            <w:r w:rsidRPr="00AA7BF4">
              <w:rPr>
                <w:b/>
                <w:bCs/>
                <w:i/>
                <w:iCs/>
                <w:szCs w:val="20"/>
              </w:rPr>
              <w:t>pleocytosis</w:t>
            </w:r>
            <w:r w:rsidRPr="00AA7BF4">
              <w:rPr>
                <w:szCs w:val="20"/>
              </w:rPr>
              <w:t xml:space="preserve"> (up to several hundred mononuclears; in severe acute cases, PMNs may be present), </w:t>
            </w:r>
            <w:r w:rsidRPr="00AA7BF4">
              <w:rPr>
                <w:b/>
                <w:bCs/>
                <w:i/>
                <w:iCs/>
                <w:szCs w:val="20"/>
              </w:rPr>
              <w:t>protein normal or mildly elevated</w:t>
            </w:r>
            <w:r w:rsidRPr="00AA7BF4">
              <w:rPr>
                <w:szCs w:val="20"/>
              </w:rPr>
              <w:t>.</w:t>
            </w:r>
          </w:p>
          <w:p w:rsidR="00F15EA8" w:rsidRPr="00AA7BF4" w:rsidRDefault="00F15EA8">
            <w:pPr>
              <w:pStyle w:val="NormalWeb"/>
              <w:rPr>
                <w:b/>
                <w:bCs/>
                <w:color w:val="0000FF"/>
              </w:rPr>
            </w:pPr>
          </w:p>
        </w:tc>
        <w:tc>
          <w:tcPr>
            <w:tcW w:w="3651" w:type="dxa"/>
          </w:tcPr>
          <w:p w:rsidR="00B1501F" w:rsidRDefault="00B1501F">
            <w:pPr>
              <w:pStyle w:val="NormalWeb"/>
              <w:rPr>
                <w:i/>
                <w:iCs/>
                <w:color w:val="FF0000"/>
                <w:szCs w:val="20"/>
              </w:rPr>
            </w:pPr>
            <w:r w:rsidRPr="00B1501F">
              <w:rPr>
                <w:color w:val="000000"/>
                <w:sz w:val="20"/>
                <w:szCs w:val="20"/>
              </w:rPr>
              <w:t>T2-MRI: mild expansion of upper spinal cord and signal change (white) within it:</w:t>
            </w:r>
          </w:p>
          <w:p w:rsidR="00F15EA8" w:rsidRPr="00AA7BF4" w:rsidRDefault="000E2E11">
            <w:pPr>
              <w:pStyle w:val="NormalWeb"/>
              <w:rPr>
                <w:b/>
                <w:bCs/>
                <w:color w:val="0000FF"/>
              </w:rPr>
            </w:pPr>
            <w:r>
              <w:rPr>
                <w:i/>
                <w:iCs/>
                <w:noProof/>
                <w:color w:val="FF0000"/>
                <w:szCs w:val="20"/>
              </w:rPr>
              <w:drawing>
                <wp:inline distT="0" distB="0" distL="0" distR="0" wp14:anchorId="517597DB" wp14:editId="274F8042">
                  <wp:extent cx="1133475" cy="3095625"/>
                  <wp:effectExtent l="0" t="0" r="9525" b="9525"/>
                  <wp:docPr id="2" name="Picture 1" descr="D:\Viktoro\Neuroscience\Spin. Spinal Disorders\00. Pictures\Transverse myelitis (MRI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Viktoro\Neuroscience\Spin. Spinal Disorders\00. Pictures\Transverse myelitis (MRI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309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7407" w:rsidRPr="00FE7407" w:rsidRDefault="00FE7407">
      <w:pPr>
        <w:pStyle w:val="NormalWeb"/>
        <w:rPr>
          <w:szCs w:val="15"/>
        </w:rPr>
      </w:pPr>
    </w:p>
    <w:p w:rsidR="00F15EA8" w:rsidRPr="00AA7BF4" w:rsidRDefault="00F15EA8">
      <w:pPr>
        <w:pStyle w:val="NormalWeb"/>
      </w:pPr>
      <w:r w:rsidRPr="00AA7BF4">
        <w:rPr>
          <w:szCs w:val="15"/>
          <w:u w:val="single"/>
        </w:rPr>
        <w:t>Most important differentiation</w:t>
      </w:r>
      <w:r w:rsidRPr="00AA7BF4">
        <w:rPr>
          <w:szCs w:val="15"/>
        </w:rPr>
        <w:t xml:space="preserve"> (must be done rapidly with MRI!) - </w:t>
      </w:r>
      <w:r w:rsidRPr="00AA7BF4">
        <w:rPr>
          <w:b/>
          <w:bCs/>
          <w:i/>
          <w:iCs/>
          <w:color w:val="FF0000"/>
          <w:szCs w:val="15"/>
        </w:rPr>
        <w:t>compressive myelopathy</w:t>
      </w:r>
      <w:r w:rsidRPr="00AA7BF4">
        <w:rPr>
          <w:szCs w:val="15"/>
        </w:rPr>
        <w:t>:</w:t>
      </w:r>
    </w:p>
    <w:p w:rsidR="00F15EA8" w:rsidRPr="00AA7BF4" w:rsidRDefault="00F15EA8" w:rsidP="00B1501F">
      <w:pPr>
        <w:numPr>
          <w:ilvl w:val="0"/>
          <w:numId w:val="10"/>
        </w:numPr>
      </w:pPr>
      <w:r w:rsidRPr="00AA7BF4">
        <w:t xml:space="preserve">spinal or epidural </w:t>
      </w:r>
      <w:r w:rsidRPr="00AA7BF4">
        <w:rPr>
          <w:color w:val="FF0000"/>
        </w:rPr>
        <w:t>abscess / hematoma</w:t>
      </w:r>
    </w:p>
    <w:p w:rsidR="00F15EA8" w:rsidRPr="00AA7BF4" w:rsidRDefault="00F15EA8" w:rsidP="00B1501F">
      <w:pPr>
        <w:numPr>
          <w:ilvl w:val="0"/>
          <w:numId w:val="10"/>
        </w:numPr>
      </w:pPr>
      <w:r w:rsidRPr="00AA7BF4">
        <w:rPr>
          <w:color w:val="FF0000"/>
          <w:szCs w:val="15"/>
        </w:rPr>
        <w:t>tumor</w:t>
      </w:r>
      <w:r w:rsidRPr="00AA7BF4">
        <w:rPr>
          <w:szCs w:val="15"/>
        </w:rPr>
        <w:t xml:space="preserve">, </w:t>
      </w:r>
      <w:r w:rsidRPr="00AA7BF4">
        <w:t>especially metastatic</w:t>
      </w:r>
      <w:r w:rsidRPr="00AA7BF4">
        <w:rPr>
          <w:szCs w:val="15"/>
        </w:rPr>
        <w:t xml:space="preserve"> (may present acutely even though tumor has been present for weeks or longer)</w:t>
      </w:r>
    </w:p>
    <w:p w:rsidR="00F15EA8" w:rsidRPr="00AA7BF4" w:rsidRDefault="00F15EA8" w:rsidP="00B1501F">
      <w:pPr>
        <w:numPr>
          <w:ilvl w:val="0"/>
          <w:numId w:val="10"/>
        </w:numPr>
      </w:pPr>
      <w:r w:rsidRPr="00AA7BF4">
        <w:rPr>
          <w:color w:val="FF0000"/>
          <w:szCs w:val="15"/>
        </w:rPr>
        <w:t>herniated intervertebral disk</w:t>
      </w:r>
      <w:r w:rsidRPr="00AA7BF4">
        <w:rPr>
          <w:szCs w:val="15"/>
        </w:rPr>
        <w:t xml:space="preserve"> (central herniation may cause acute compression without local pain)</w:t>
      </w:r>
      <w:r w:rsidR="00543B2A" w:rsidRPr="00AA7BF4">
        <w:rPr>
          <w:szCs w:val="15"/>
        </w:rPr>
        <w:t>.</w:t>
      </w:r>
    </w:p>
    <w:p w:rsidR="00F15EA8" w:rsidRDefault="00F15EA8" w:rsidP="00B1501F"/>
    <w:p w:rsidR="00FE7407" w:rsidRPr="00AA7BF4" w:rsidRDefault="00FE7407" w:rsidP="00B1501F"/>
    <w:p w:rsidR="00F15EA8" w:rsidRPr="00AA7BF4" w:rsidRDefault="00F15EA8">
      <w:pPr>
        <w:pStyle w:val="Nervous5"/>
        <w:ind w:right="8079"/>
      </w:pPr>
      <w:bookmarkStart w:id="6" w:name="_Toc6356266"/>
      <w:r w:rsidRPr="00AA7BF4">
        <w:t>Treatment</w:t>
      </w:r>
      <w:bookmarkEnd w:id="6"/>
    </w:p>
    <w:p w:rsidR="00F15EA8" w:rsidRPr="000E2E11" w:rsidRDefault="00F15EA8">
      <w:pPr>
        <w:pStyle w:val="NormalWeb"/>
        <w:rPr>
          <w:b/>
          <w:bCs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2E11">
        <w:rPr>
          <w:b/>
          <w:bCs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Corticosteroids</w:t>
      </w:r>
      <w:r w:rsidRPr="00AA7BF4">
        <w:rPr>
          <w:szCs w:val="15"/>
        </w:rPr>
        <w:t xml:space="preserve"> (e.g. IV </w:t>
      </w:r>
      <w:r w:rsidRPr="000E2E11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methylprednisolone </w:t>
      </w:r>
      <w:r w:rsidRPr="00AA7BF4">
        <w:t xml:space="preserve">500 mg q 12 hours for 3 days → tapering with </w:t>
      </w:r>
      <w:r w:rsidRPr="000E2E11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prednisone</w:t>
      </w:r>
      <w:r w:rsidRPr="00AA7BF4">
        <w:rPr>
          <w:szCs w:val="15"/>
        </w:rPr>
        <w:t>) - reduce edema and lead to earlier function restitution.</w:t>
      </w:r>
    </w:p>
    <w:p w:rsidR="00F15EA8" w:rsidRPr="00AA7BF4" w:rsidRDefault="00F15EA8">
      <w:pPr>
        <w:pStyle w:val="NormalWeb"/>
        <w:numPr>
          <w:ilvl w:val="0"/>
          <w:numId w:val="5"/>
        </w:numPr>
      </w:pPr>
      <w:r w:rsidRPr="00AA7BF4">
        <w:rPr>
          <w:szCs w:val="15"/>
          <w:u w:val="single"/>
        </w:rPr>
        <w:t>indications</w:t>
      </w:r>
      <w:r w:rsidRPr="00AA7BF4">
        <w:rPr>
          <w:szCs w:val="15"/>
        </w:rPr>
        <w:t xml:space="preserve"> – idiopathic (postinfectious) transverse myelopathy, MS, cord compression.</w:t>
      </w:r>
    </w:p>
    <w:p w:rsidR="00FC2C5E" w:rsidRPr="00AA7BF4" w:rsidRDefault="00FC2C5E" w:rsidP="00FC2C5E">
      <w:pPr>
        <w:rPr>
          <w:szCs w:val="24"/>
        </w:rPr>
      </w:pPr>
    </w:p>
    <w:p w:rsidR="00FC2C5E" w:rsidRPr="00AA7BF4" w:rsidRDefault="00FC2C5E" w:rsidP="00FC2C5E"/>
    <w:p w:rsidR="00FC2C5E" w:rsidRPr="00AA7BF4" w:rsidRDefault="00FC2C5E" w:rsidP="00FC2C5E"/>
    <w:p w:rsidR="00FC2C5E" w:rsidRDefault="00FC2C5E" w:rsidP="00FC2C5E"/>
    <w:p w:rsidR="00510BF5" w:rsidRDefault="00510BF5" w:rsidP="00510BF5">
      <w:pPr>
        <w:pStyle w:val="Nervous1"/>
      </w:pPr>
      <w:bookmarkStart w:id="7" w:name="_Toc6356267"/>
      <w:r>
        <w:t>Surfer's Myelopathy</w:t>
      </w:r>
      <w:bookmarkEnd w:id="7"/>
    </w:p>
    <w:p w:rsidR="00510BF5" w:rsidRPr="00510BF5" w:rsidRDefault="00510BF5" w:rsidP="00510BF5">
      <w:pPr>
        <w:pStyle w:val="Articlename"/>
      </w:pPr>
      <w:r w:rsidRPr="00510BF5">
        <w:t>Freedman, Brett A “</w:t>
      </w:r>
      <w:r>
        <w:t xml:space="preserve">Surfer's Myelopathy: A Rare Form of Spinal Cord Infarction in Novice Surfers: A Systematic Review” Neurosurgery: </w:t>
      </w:r>
      <w:r w:rsidRPr="00510BF5">
        <w:t>May 2016 - Volume 78 - Issue 5 - p 602–611</w:t>
      </w:r>
    </w:p>
    <w:p w:rsidR="00510BF5" w:rsidRDefault="00510BF5" w:rsidP="00510BF5"/>
    <w:p w:rsidR="00157617" w:rsidRDefault="00510BF5" w:rsidP="00510BF5">
      <w:pPr>
        <w:pStyle w:val="ListParagraph"/>
        <w:numPr>
          <w:ilvl w:val="0"/>
          <w:numId w:val="11"/>
        </w:numPr>
      </w:pPr>
      <w:r w:rsidRPr="00510BF5">
        <w:t>rare</w:t>
      </w:r>
      <w:r w:rsidR="00157617">
        <w:t xml:space="preserve"> (64 cases reported)</w:t>
      </w:r>
      <w:r w:rsidRPr="00510BF5">
        <w:t xml:space="preserve">, acute, atraumatic </w:t>
      </w:r>
      <w:r w:rsidR="00157617" w:rsidRPr="00510BF5">
        <w:t xml:space="preserve">thoracic/conus medullaris </w:t>
      </w:r>
      <w:r w:rsidRPr="00510BF5">
        <w:t xml:space="preserve">myelopathy that occurs in </w:t>
      </w:r>
      <w:r w:rsidR="00157617" w:rsidRPr="00157617">
        <w:rPr>
          <w:b/>
          <w:i/>
        </w:rPr>
        <w:t xml:space="preserve">young, healthy, </w:t>
      </w:r>
      <w:r w:rsidRPr="00157617">
        <w:rPr>
          <w:b/>
          <w:i/>
        </w:rPr>
        <w:t>novice surfers</w:t>
      </w:r>
      <w:r w:rsidR="00157617" w:rsidRPr="00157617">
        <w:rPr>
          <w:b/>
          <w:i/>
        </w:rPr>
        <w:t xml:space="preserve"> who have no pre-existent spinal disease</w:t>
      </w:r>
      <w:r w:rsidRPr="00510BF5">
        <w:t>.</w:t>
      </w:r>
    </w:p>
    <w:p w:rsidR="00157617" w:rsidRDefault="00157617" w:rsidP="00510BF5">
      <w:pPr>
        <w:pStyle w:val="ListParagraph"/>
        <w:numPr>
          <w:ilvl w:val="0"/>
          <w:numId w:val="11"/>
        </w:numPr>
      </w:pPr>
      <w:r>
        <w:t>most definitive support is f</w:t>
      </w:r>
      <w:r w:rsidR="00510BF5" w:rsidRPr="00510BF5">
        <w:t xml:space="preserve">or a </w:t>
      </w:r>
      <w:r w:rsidR="00510BF5" w:rsidRPr="0030122E">
        <w:rPr>
          <w:rStyle w:val="Blue"/>
          <w:i/>
        </w:rPr>
        <w:t>vascular</w:t>
      </w:r>
      <w:r w:rsidR="00510BF5" w:rsidRPr="00510BF5">
        <w:t xml:space="preserve"> </w:t>
      </w:r>
      <w:r w:rsidR="00510BF5" w:rsidRPr="0030122E">
        <w:rPr>
          <w:u w:val="single"/>
        </w:rPr>
        <w:t>cause</w:t>
      </w:r>
      <w:r>
        <w:t xml:space="preserve"> (a</w:t>
      </w:r>
      <w:r w:rsidRPr="00510BF5">
        <w:t xml:space="preserve">ngiogram </w:t>
      </w:r>
      <w:r>
        <w:t>may show</w:t>
      </w:r>
      <w:r w:rsidRPr="00510BF5">
        <w:t xml:space="preserve"> the absence of radicular artery and no artery of Adamkiewicz</w:t>
      </w:r>
      <w:r>
        <w:t>).</w:t>
      </w:r>
    </w:p>
    <w:p w:rsidR="00D40119" w:rsidRDefault="00D40119" w:rsidP="00D40119">
      <w:pPr>
        <w:pStyle w:val="ListParagraph"/>
        <w:numPr>
          <w:ilvl w:val="0"/>
          <w:numId w:val="12"/>
        </w:numPr>
      </w:pPr>
      <w:r w:rsidRPr="00D40119">
        <w:t>altered venous return that occurs from lying prone for prolonged periods of time on a surfboard can contri</w:t>
      </w:r>
      <w:r>
        <w:t>bute to vascular insufficiency.</w:t>
      </w:r>
    </w:p>
    <w:p w:rsidR="00D40119" w:rsidRDefault="00D40119" w:rsidP="00D40119">
      <w:pPr>
        <w:pStyle w:val="ListParagraph"/>
        <w:numPr>
          <w:ilvl w:val="0"/>
          <w:numId w:val="12"/>
        </w:numPr>
      </w:pPr>
      <w:r w:rsidRPr="00D40119">
        <w:t>occlusion by embolus or vasospasm induc</w:t>
      </w:r>
      <w:r>
        <w:t xml:space="preserve">ed by prolonged hyperextension; </w:t>
      </w:r>
      <w:r w:rsidRPr="00D40119">
        <w:t>there have been no reported cases of a similar acute myelopathy in novice or elite butterfly stroke swimmers, who repetitively and violently hyperextend their flexible trunks for brief periods of time, often while p</w:t>
      </w:r>
      <w:r>
        <w:t>erforming a Valsalva maneuver; t</w:t>
      </w:r>
      <w:r w:rsidRPr="00D40119">
        <w:t>herefore, it is more likely that prolonged hyperextension plays the putative role</w:t>
      </w:r>
      <w:r>
        <w:t>.</w:t>
      </w:r>
    </w:p>
    <w:p w:rsidR="00157617" w:rsidRDefault="0030122E" w:rsidP="00510BF5">
      <w:pPr>
        <w:pStyle w:val="ListParagraph"/>
        <w:numPr>
          <w:ilvl w:val="0"/>
          <w:numId w:val="11"/>
        </w:numPr>
      </w:pPr>
      <w:r w:rsidRPr="0030122E">
        <w:rPr>
          <w:u w:val="single"/>
        </w:rPr>
        <w:t>clinically</w:t>
      </w:r>
      <w:r>
        <w:t xml:space="preserve"> </w:t>
      </w:r>
      <w:r w:rsidR="00157617" w:rsidRPr="00510BF5">
        <w:t xml:space="preserve">start with back pain and rapidly progress to complete </w:t>
      </w:r>
      <w:r w:rsidR="00157617">
        <w:t>/</w:t>
      </w:r>
      <w:r w:rsidR="00157617" w:rsidRPr="00510BF5">
        <w:t xml:space="preserve"> incomplete myelopathy</w:t>
      </w:r>
      <w:r w:rsidR="00157617">
        <w:t>.</w:t>
      </w:r>
    </w:p>
    <w:p w:rsidR="00157617" w:rsidRDefault="0030122E" w:rsidP="00510BF5">
      <w:pPr>
        <w:pStyle w:val="ListParagraph"/>
        <w:numPr>
          <w:ilvl w:val="0"/>
          <w:numId w:val="11"/>
        </w:numPr>
      </w:pPr>
      <w:r w:rsidRPr="0030122E">
        <w:rPr>
          <w:u w:val="single"/>
        </w:rPr>
        <w:t>diagnosis</w:t>
      </w:r>
      <w:r>
        <w:t xml:space="preserve">: </w:t>
      </w:r>
      <w:r w:rsidR="00510BF5" w:rsidRPr="0030122E">
        <w:rPr>
          <w:rStyle w:val="Red"/>
        </w:rPr>
        <w:t>T2 signal in the central cord within 24</w:t>
      </w:r>
      <w:r w:rsidR="00157617" w:rsidRPr="0030122E">
        <w:rPr>
          <w:rStyle w:val="Red"/>
        </w:rPr>
        <w:t>-72 hours</w:t>
      </w:r>
      <w:r w:rsidR="00157617">
        <w:t>; g</w:t>
      </w:r>
      <w:r w:rsidR="00510BF5" w:rsidRPr="00510BF5">
        <w:t xml:space="preserve">adolinium enhancement and </w:t>
      </w:r>
      <w:r w:rsidR="00157617">
        <w:t>DWI</w:t>
      </w:r>
      <w:r w:rsidR="00360279">
        <w:t xml:space="preserve"> are not helpful; at follow up – cord </w:t>
      </w:r>
      <w:r w:rsidR="00360279" w:rsidRPr="00360279">
        <w:t>atrophy at involved levels.</w:t>
      </w:r>
    </w:p>
    <w:p w:rsidR="00157617" w:rsidRDefault="0030122E" w:rsidP="00510BF5">
      <w:pPr>
        <w:pStyle w:val="ListParagraph"/>
        <w:numPr>
          <w:ilvl w:val="0"/>
          <w:numId w:val="11"/>
        </w:numPr>
      </w:pPr>
      <w:r w:rsidRPr="0030122E">
        <w:rPr>
          <w:u w:val="single"/>
        </w:rPr>
        <w:t>treatment</w:t>
      </w:r>
      <w:r>
        <w:t xml:space="preserve"> - </w:t>
      </w:r>
      <w:r w:rsidRPr="00510BF5">
        <w:t xml:space="preserve">patients receiving </w:t>
      </w:r>
      <w:r w:rsidRPr="0030122E">
        <w:rPr>
          <w:rStyle w:val="Blue"/>
          <w:b/>
        </w:rPr>
        <w:t>steroids</w:t>
      </w:r>
      <w:r>
        <w:t xml:space="preserve"> improved 55% of the time; optional – </w:t>
      </w:r>
      <w:r w:rsidRPr="0030122E">
        <w:rPr>
          <w:rStyle w:val="Blue"/>
          <w:b/>
        </w:rPr>
        <w:t>lumbar drain</w:t>
      </w:r>
      <w:r>
        <w:t>.</w:t>
      </w:r>
    </w:p>
    <w:p w:rsidR="00D40119" w:rsidRDefault="00D40119" w:rsidP="00630E80">
      <w:pPr>
        <w:pStyle w:val="ListParagraph"/>
        <w:ind w:left="1440"/>
      </w:pPr>
      <w:r>
        <w:rPr>
          <w:noProof/>
        </w:rPr>
        <w:drawing>
          <wp:inline distT="0" distB="0" distL="0" distR="0" wp14:anchorId="6F209E6E" wp14:editId="23686514">
            <wp:extent cx="3140970" cy="4014224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0970" cy="401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617" w:rsidRDefault="00157617" w:rsidP="00510BF5">
      <w:pPr>
        <w:pStyle w:val="ListParagraph"/>
        <w:numPr>
          <w:ilvl w:val="0"/>
          <w:numId w:val="11"/>
        </w:numPr>
      </w:pPr>
      <w:r w:rsidRPr="00157617">
        <w:rPr>
          <w:u w:val="single"/>
        </w:rPr>
        <w:t>prognosis</w:t>
      </w:r>
      <w:r>
        <w:t>:</w:t>
      </w:r>
    </w:p>
    <w:p w:rsidR="00157617" w:rsidRDefault="00157617" w:rsidP="00157617">
      <w:pPr>
        <w:pStyle w:val="ListParagraph"/>
        <w:numPr>
          <w:ilvl w:val="0"/>
          <w:numId w:val="12"/>
        </w:numPr>
      </w:pPr>
      <w:r>
        <w:t>i</w:t>
      </w:r>
      <w:r w:rsidR="00510BF5" w:rsidRPr="00510BF5">
        <w:t>ncomplete cases im</w:t>
      </w:r>
      <w:r>
        <w:t>prove within 24 hours of onset</w:t>
      </w:r>
    </w:p>
    <w:p w:rsidR="00157617" w:rsidRDefault="00510BF5" w:rsidP="00157617">
      <w:pPr>
        <w:pStyle w:val="ListParagraph"/>
        <w:numPr>
          <w:ilvl w:val="0"/>
          <w:numId w:val="12"/>
        </w:numPr>
      </w:pPr>
      <w:r w:rsidRPr="00510BF5">
        <w:t xml:space="preserve">no improvement has been reported for </w:t>
      </w:r>
      <w:r w:rsidR="00157617">
        <w:t>ASIA</w:t>
      </w:r>
      <w:r w:rsidR="0030122E">
        <w:t xml:space="preserve"> A cases</w:t>
      </w:r>
      <w:r w:rsidR="0030122E" w:rsidRPr="0030122E">
        <w:t xml:space="preserve"> </w:t>
      </w:r>
      <w:r w:rsidR="0030122E">
        <w:t>(</w:t>
      </w:r>
      <w:r w:rsidR="0030122E" w:rsidRPr="00510BF5">
        <w:t xml:space="preserve">&gt;50% of </w:t>
      </w:r>
      <w:r w:rsidR="0030122E">
        <w:t xml:space="preserve">reported </w:t>
      </w:r>
      <w:r w:rsidR="0030122E" w:rsidRPr="00510BF5">
        <w:t>cases</w:t>
      </w:r>
      <w:r w:rsidR="0030122E">
        <w:t>)</w:t>
      </w:r>
    </w:p>
    <w:p w:rsidR="0030122E" w:rsidRDefault="0030122E" w:rsidP="0030122E">
      <w:pPr>
        <w:pStyle w:val="ListParagraph"/>
        <w:numPr>
          <w:ilvl w:val="0"/>
          <w:numId w:val="12"/>
        </w:numPr>
      </w:pPr>
      <w:r>
        <w:t xml:space="preserve">overall </w:t>
      </w:r>
      <w:r w:rsidRPr="00510BF5">
        <w:t xml:space="preserve">neurological recovery rate </w:t>
      </w:r>
      <w:r>
        <w:t xml:space="preserve">- </w:t>
      </w:r>
      <w:r w:rsidRPr="00510BF5">
        <w:t>42%</w:t>
      </w:r>
      <w:r>
        <w:t xml:space="preserve">; </w:t>
      </w:r>
    </w:p>
    <w:p w:rsidR="00FC2C5E" w:rsidRDefault="00FC2C5E" w:rsidP="00510BF5"/>
    <w:p w:rsidR="0030122E" w:rsidRPr="00AA7BF4" w:rsidRDefault="0030122E" w:rsidP="00510BF5"/>
    <w:p w:rsidR="00FC2C5E" w:rsidRPr="00AA7BF4" w:rsidRDefault="00FC2C5E" w:rsidP="00FC2C5E"/>
    <w:p w:rsidR="009E5BE9" w:rsidRPr="008B5A72" w:rsidRDefault="009E5BE9" w:rsidP="009E5BE9">
      <w:pPr>
        <w:rPr>
          <w:szCs w:val="24"/>
        </w:rPr>
      </w:pPr>
      <w:r w:rsidRPr="008B565F">
        <w:rPr>
          <w:smallCaps/>
          <w:szCs w:val="24"/>
          <w:u w:val="single"/>
        </w:rPr>
        <w:t>Bibliography</w:t>
      </w:r>
      <w:r w:rsidRPr="008B5A72">
        <w:rPr>
          <w:szCs w:val="24"/>
        </w:rPr>
        <w:t xml:space="preserve"> for ch. “Spinal Disorders” → follow this </w:t>
      </w:r>
      <w:hyperlink r:id="rId9" w:tgtFrame="_blank" w:history="1">
        <w:r w:rsidRPr="008B5A72">
          <w:rPr>
            <w:rStyle w:val="Hyperlink"/>
            <w:smallCaps/>
            <w:szCs w:val="24"/>
          </w:rPr>
          <w:t>link</w:t>
        </w:r>
        <w:r w:rsidRPr="008B5A72">
          <w:rPr>
            <w:rStyle w:val="Hyperlink"/>
            <w:szCs w:val="24"/>
          </w:rPr>
          <w:t xml:space="preserve"> &gt;&gt;</w:t>
        </w:r>
      </w:hyperlink>
    </w:p>
    <w:p w:rsidR="009E5BE9" w:rsidRDefault="009E5BE9" w:rsidP="009E5BE9">
      <w:pPr>
        <w:rPr>
          <w:sz w:val="20"/>
        </w:rPr>
      </w:pPr>
    </w:p>
    <w:p w:rsidR="009E5BE9" w:rsidRDefault="009E5BE9" w:rsidP="009E5BE9">
      <w:pPr>
        <w:pBdr>
          <w:bottom w:val="single" w:sz="4" w:space="1" w:color="auto"/>
        </w:pBdr>
        <w:ind w:right="57"/>
        <w:rPr>
          <w:sz w:val="20"/>
        </w:rPr>
      </w:pPr>
    </w:p>
    <w:p w:rsidR="009E5BE9" w:rsidRPr="00B806B3" w:rsidRDefault="009E5BE9" w:rsidP="009E5BE9">
      <w:pPr>
        <w:pBdr>
          <w:bottom w:val="single" w:sz="4" w:space="1" w:color="auto"/>
        </w:pBdr>
        <w:ind w:right="57"/>
        <w:rPr>
          <w:sz w:val="20"/>
        </w:rPr>
      </w:pPr>
    </w:p>
    <w:p w:rsidR="009E5BE9" w:rsidRDefault="008F6B2D" w:rsidP="009E5BE9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0" w:tgtFrame="_blank" w:history="1">
        <w:r w:rsidR="009E5BE9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9E5BE9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9E5BE9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9E5BE9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9E5BE9" w:rsidRPr="00F34741" w:rsidRDefault="008F6B2D" w:rsidP="009E5BE9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1" w:tgtFrame="_blank" w:history="1">
        <w:r w:rsidR="009E5BE9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F15EA8" w:rsidRPr="00AA7BF4" w:rsidRDefault="00F15EA8" w:rsidP="00E9768C"/>
    <w:sectPr w:rsidR="00F15EA8" w:rsidRPr="00AA7BF4" w:rsidSect="00064EF4">
      <w:headerReference w:type="default" r:id="rId12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B87" w:rsidRDefault="002B0B87">
      <w:r>
        <w:separator/>
      </w:r>
    </w:p>
  </w:endnote>
  <w:endnote w:type="continuationSeparator" w:id="0">
    <w:p w:rsidR="002B0B87" w:rsidRDefault="002B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B87" w:rsidRDefault="002B0B87">
      <w:r>
        <w:separator/>
      </w:r>
    </w:p>
  </w:footnote>
  <w:footnote w:type="continuationSeparator" w:id="0">
    <w:p w:rsidR="002B0B87" w:rsidRDefault="002B0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69" w:rsidRPr="007F3869" w:rsidRDefault="000E2E11" w:rsidP="007F3869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3869">
      <w:rPr>
        <w:b/>
        <w:caps/>
      </w:rPr>
      <w:tab/>
    </w:r>
    <w:r w:rsidR="005E4AEC" w:rsidRPr="005E4AEC">
      <w:rPr>
        <w:b/>
        <w:smallCaps/>
      </w:rPr>
      <w:t>Transverse Myelopathy</w:t>
    </w:r>
    <w:r w:rsidR="007F3869">
      <w:rPr>
        <w:b/>
        <w:bCs/>
        <w:iCs/>
        <w:smallCaps/>
      </w:rPr>
      <w:tab/>
    </w:r>
    <w:r w:rsidR="003C6F73">
      <w:t>Spin7</w:t>
    </w:r>
    <w:r w:rsidR="007F3869">
      <w:t xml:space="preserve"> (</w:t>
    </w:r>
    <w:r w:rsidR="007F3869">
      <w:fldChar w:fldCharType="begin"/>
    </w:r>
    <w:r w:rsidR="007F3869">
      <w:instrText xml:space="preserve"> PAGE </w:instrText>
    </w:r>
    <w:r w:rsidR="007F3869">
      <w:fldChar w:fldCharType="separate"/>
    </w:r>
    <w:r w:rsidR="008F6B2D">
      <w:rPr>
        <w:noProof/>
      </w:rPr>
      <w:t>1</w:t>
    </w:r>
    <w:r w:rsidR="007F3869">
      <w:fldChar w:fldCharType="end"/>
    </w:r>
    <w:r w:rsidR="007F3869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1469"/>
    <w:multiLevelType w:val="hybridMultilevel"/>
    <w:tmpl w:val="FCB084B4"/>
    <w:lvl w:ilvl="0" w:tplc="22A0D39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5B2BD7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703E7D5E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216B6"/>
    <w:multiLevelType w:val="hybridMultilevel"/>
    <w:tmpl w:val="08DE8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D27924"/>
    <w:multiLevelType w:val="hybridMultilevel"/>
    <w:tmpl w:val="33686776"/>
    <w:lvl w:ilvl="0" w:tplc="75B2BD72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5230A6"/>
    <w:multiLevelType w:val="hybridMultilevel"/>
    <w:tmpl w:val="0B18085E"/>
    <w:lvl w:ilvl="0" w:tplc="703E7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9627C"/>
    <w:multiLevelType w:val="hybridMultilevel"/>
    <w:tmpl w:val="E8C2DBAA"/>
    <w:lvl w:ilvl="0" w:tplc="703E7D5E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color w:val="000000"/>
      </w:rPr>
    </w:lvl>
    <w:lvl w:ilvl="1" w:tplc="29CCC148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E05A1"/>
    <w:multiLevelType w:val="hybridMultilevel"/>
    <w:tmpl w:val="4822D282"/>
    <w:lvl w:ilvl="0" w:tplc="29CCC148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235EA"/>
    <w:multiLevelType w:val="hybridMultilevel"/>
    <w:tmpl w:val="014AAEE2"/>
    <w:lvl w:ilvl="0" w:tplc="703E7D5E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B7B27"/>
    <w:multiLevelType w:val="hybridMultilevel"/>
    <w:tmpl w:val="99582C90"/>
    <w:lvl w:ilvl="0" w:tplc="F3FE0070">
      <w:start w:val="1"/>
      <w:numFmt w:val="decimal"/>
      <w:lvlText w:val="%1)"/>
      <w:lvlJc w:val="left"/>
      <w:pPr>
        <w:tabs>
          <w:tab w:val="num" w:pos="2061"/>
        </w:tabs>
        <w:ind w:left="2041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2A616B"/>
    <w:multiLevelType w:val="hybridMultilevel"/>
    <w:tmpl w:val="FCB084B4"/>
    <w:lvl w:ilvl="0" w:tplc="22A0D39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5B2BD7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38703D"/>
    <w:multiLevelType w:val="hybridMultilevel"/>
    <w:tmpl w:val="534E30D8"/>
    <w:lvl w:ilvl="0" w:tplc="672EE304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5"/>
        </w:tabs>
        <w:ind w:left="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75"/>
        </w:tabs>
        <w:ind w:left="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15"/>
        </w:tabs>
        <w:ind w:left="2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5"/>
        </w:tabs>
        <w:ind w:left="2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5"/>
        </w:tabs>
        <w:ind w:left="3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75"/>
        </w:tabs>
        <w:ind w:left="4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95"/>
        </w:tabs>
        <w:ind w:left="5095" w:hanging="180"/>
      </w:pPr>
    </w:lvl>
  </w:abstractNum>
  <w:abstractNum w:abstractNumId="10" w15:restartNumberingAfterBreak="0">
    <w:nsid w:val="765615CA"/>
    <w:multiLevelType w:val="hybridMultilevel"/>
    <w:tmpl w:val="298AE1A2"/>
    <w:lvl w:ilvl="0" w:tplc="D2D4A422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7915D9"/>
    <w:multiLevelType w:val="hybridMultilevel"/>
    <w:tmpl w:val="92D67F5A"/>
    <w:lvl w:ilvl="0" w:tplc="F3FE0070">
      <w:start w:val="1"/>
      <w:numFmt w:val="decimal"/>
      <w:lvlText w:val="%1)"/>
      <w:lvlJc w:val="left"/>
      <w:pPr>
        <w:tabs>
          <w:tab w:val="num" w:pos="1353"/>
        </w:tabs>
        <w:ind w:left="1333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2"/>
  </w:num>
  <w:num w:numId="6">
    <w:abstractNumId w:val="6"/>
  </w:num>
  <w:num w:numId="7">
    <w:abstractNumId w:val="4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AE"/>
    <w:rsid w:val="00037044"/>
    <w:rsid w:val="00064EF4"/>
    <w:rsid w:val="000E2E11"/>
    <w:rsid w:val="0011519A"/>
    <w:rsid w:val="00157617"/>
    <w:rsid w:val="00192C7F"/>
    <w:rsid w:val="001F76B0"/>
    <w:rsid w:val="00216BC5"/>
    <w:rsid w:val="00253E13"/>
    <w:rsid w:val="002753AE"/>
    <w:rsid w:val="002B0B87"/>
    <w:rsid w:val="0030122E"/>
    <w:rsid w:val="00360279"/>
    <w:rsid w:val="003C6F73"/>
    <w:rsid w:val="003F4F2A"/>
    <w:rsid w:val="00421549"/>
    <w:rsid w:val="004E13C0"/>
    <w:rsid w:val="00510BF5"/>
    <w:rsid w:val="00543B2A"/>
    <w:rsid w:val="005757DE"/>
    <w:rsid w:val="0058227D"/>
    <w:rsid w:val="0058525F"/>
    <w:rsid w:val="005E4AEC"/>
    <w:rsid w:val="00630E80"/>
    <w:rsid w:val="006410E9"/>
    <w:rsid w:val="0066400E"/>
    <w:rsid w:val="00695C01"/>
    <w:rsid w:val="006C06FF"/>
    <w:rsid w:val="006F4A0A"/>
    <w:rsid w:val="00774099"/>
    <w:rsid w:val="007B7BB0"/>
    <w:rsid w:val="007F3869"/>
    <w:rsid w:val="00804E47"/>
    <w:rsid w:val="00851ABD"/>
    <w:rsid w:val="008F6B2D"/>
    <w:rsid w:val="00961B4D"/>
    <w:rsid w:val="0098487D"/>
    <w:rsid w:val="009A1AFC"/>
    <w:rsid w:val="009E5BE9"/>
    <w:rsid w:val="00A33431"/>
    <w:rsid w:val="00AA7BF4"/>
    <w:rsid w:val="00AB06F0"/>
    <w:rsid w:val="00AC0C36"/>
    <w:rsid w:val="00AC6C0D"/>
    <w:rsid w:val="00B1501F"/>
    <w:rsid w:val="00B26286"/>
    <w:rsid w:val="00B93ACD"/>
    <w:rsid w:val="00BD6696"/>
    <w:rsid w:val="00C86DFB"/>
    <w:rsid w:val="00CB67BD"/>
    <w:rsid w:val="00CF3A98"/>
    <w:rsid w:val="00D40119"/>
    <w:rsid w:val="00DD089F"/>
    <w:rsid w:val="00E926AB"/>
    <w:rsid w:val="00E9768C"/>
    <w:rsid w:val="00EA51FB"/>
    <w:rsid w:val="00EC5977"/>
    <w:rsid w:val="00EE0936"/>
    <w:rsid w:val="00F11D58"/>
    <w:rsid w:val="00F15EA8"/>
    <w:rsid w:val="00FC2C5E"/>
    <w:rsid w:val="00FE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E9CA581-DE6E-4994-9626-093B3DF9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BF5"/>
    <w:rPr>
      <w:sz w:val="24"/>
    </w:rPr>
  </w:style>
  <w:style w:type="paragraph" w:styleId="Heading1">
    <w:name w:val="heading 1"/>
    <w:basedOn w:val="Normal"/>
    <w:next w:val="Normal"/>
    <w:qFormat/>
    <w:rsid w:val="006C06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C06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C06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A33431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334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510BF5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link w:val="FooterChar"/>
    <w:rsid w:val="00510BF5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510BF5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510BF5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510BF5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510BF5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510BF5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510BF5"/>
    <w:rPr>
      <w:b/>
      <w:caps/>
      <w:sz w:val="28"/>
      <w:u w:val="double"/>
    </w:rPr>
  </w:style>
  <w:style w:type="character" w:styleId="Hyperlink">
    <w:name w:val="Hyperlink"/>
    <w:uiPriority w:val="99"/>
    <w:rsid w:val="00510BF5"/>
    <w:rPr>
      <w:color w:val="999999"/>
      <w:u w:val="none"/>
    </w:rPr>
  </w:style>
  <w:style w:type="paragraph" w:customStyle="1" w:styleId="Nervous4">
    <w:name w:val="Nervous 4"/>
    <w:basedOn w:val="Normal"/>
    <w:rsid w:val="00510B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510BF5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alloonText">
    <w:name w:val="Balloon Text"/>
    <w:basedOn w:val="Normal"/>
    <w:link w:val="BalloonTextChar"/>
    <w:rsid w:val="00510BF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10BF5"/>
    <w:pPr>
      <w:spacing w:before="240"/>
      <w:jc w:val="center"/>
    </w:pPr>
    <w:rPr>
      <w:b/>
      <w:bCs/>
      <w:i/>
      <w:iCs/>
      <w:sz w:val="44"/>
    </w:rPr>
  </w:style>
  <w:style w:type="character" w:customStyle="1" w:styleId="BalloonTextChar">
    <w:name w:val="Balloon Text Char"/>
    <w:link w:val="BalloonText"/>
    <w:rsid w:val="00510BF5"/>
    <w:rPr>
      <w:rFonts w:ascii="Tahoma" w:hAnsi="Tahoma" w:cs="Tahoma"/>
      <w:sz w:val="16"/>
      <w:szCs w:val="16"/>
    </w:rPr>
  </w:style>
  <w:style w:type="paragraph" w:customStyle="1" w:styleId="Drugname">
    <w:name w:val="Drug name"/>
    <w:basedOn w:val="NormalWeb"/>
    <w:autoRedefine/>
    <w:rsid w:val="00510BF5"/>
    <w:rPr>
      <w:b/>
      <w:bCs/>
      <w:caps/>
      <w:shadow/>
      <w:color w:val="FF0000"/>
      <w:lang w:val="en-GB"/>
    </w:rPr>
  </w:style>
  <w:style w:type="paragraph" w:styleId="NormalWeb">
    <w:name w:val="Normal (Web)"/>
    <w:basedOn w:val="Normal"/>
    <w:uiPriority w:val="99"/>
    <w:unhideWhenUsed/>
    <w:rsid w:val="00510BF5"/>
    <w:rPr>
      <w:szCs w:val="24"/>
    </w:rPr>
  </w:style>
  <w:style w:type="paragraph" w:customStyle="1" w:styleId="Nervous7">
    <w:name w:val="Nervous 7"/>
    <w:basedOn w:val="Normal"/>
    <w:rsid w:val="00510BF5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autoRedefine/>
    <w:qFormat/>
    <w:rsid w:val="00510BF5"/>
    <w:rPr>
      <w:b w:val="0"/>
      <w:caps w:val="0"/>
      <w:smallCaps/>
    </w:rPr>
  </w:style>
  <w:style w:type="character" w:styleId="FollowedHyperlink">
    <w:name w:val="FollowedHyperlink"/>
    <w:rsid w:val="00510BF5"/>
    <w:rPr>
      <w:color w:val="999999"/>
      <w:u w:val="none"/>
    </w:rPr>
  </w:style>
  <w:style w:type="paragraph" w:customStyle="1" w:styleId="Nervous6">
    <w:name w:val="Nervous 6"/>
    <w:basedOn w:val="Normal"/>
    <w:rsid w:val="00510BF5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9">
    <w:name w:val="Nervous 9"/>
    <w:link w:val="Nervous9Char"/>
    <w:rsid w:val="00510BF5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rsid w:val="00510BF5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510BF5"/>
    <w:rPr>
      <w:i/>
      <w:smallCaps/>
      <w:color w:val="999999"/>
      <w:szCs w:val="24"/>
    </w:rPr>
  </w:style>
  <w:style w:type="paragraph" w:customStyle="1" w:styleId="Articlename">
    <w:name w:val="Article name"/>
    <w:basedOn w:val="Normal"/>
    <w:autoRedefine/>
    <w:qFormat/>
    <w:rsid w:val="00510BF5"/>
    <w:pPr>
      <w:tabs>
        <w:tab w:val="left" w:pos="2430"/>
      </w:tabs>
      <w:ind w:left="1710"/>
    </w:pPr>
    <w:rPr>
      <w:i/>
      <w:sz w:val="20"/>
    </w:rPr>
  </w:style>
  <w:style w:type="character" w:customStyle="1" w:styleId="Blue">
    <w:name w:val="Blue"/>
    <w:uiPriority w:val="1"/>
    <w:rsid w:val="00510BF5"/>
    <w:rPr>
      <w:color w:val="0000FF"/>
    </w:rPr>
  </w:style>
  <w:style w:type="paragraph" w:customStyle="1" w:styleId="Default">
    <w:name w:val="Default"/>
    <w:rsid w:val="00510BF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rugname2Char">
    <w:name w:val="Drug name 2 Char"/>
    <w:link w:val="Drugname2"/>
    <w:rsid w:val="00510BF5"/>
    <w:rPr>
      <w:bCs/>
      <w:smallCaps/>
      <w:shadow/>
      <w:color w:val="FF0000"/>
      <w:sz w:val="24"/>
      <w:szCs w:val="24"/>
      <w:lang w:val="en-GB"/>
    </w:rPr>
  </w:style>
  <w:style w:type="character" w:customStyle="1" w:styleId="Eponym">
    <w:name w:val="Eponym"/>
    <w:qFormat/>
    <w:rsid w:val="00510BF5"/>
    <w:rPr>
      <w:b/>
      <w:shadow/>
      <w:color w:val="00B050"/>
    </w:rPr>
  </w:style>
  <w:style w:type="character" w:customStyle="1" w:styleId="FooterChar">
    <w:name w:val="Footer Char"/>
    <w:basedOn w:val="DefaultParagraphFont"/>
    <w:link w:val="Footer"/>
    <w:rsid w:val="00510BF5"/>
    <w:rPr>
      <w:sz w:val="24"/>
    </w:rPr>
  </w:style>
  <w:style w:type="paragraph" w:customStyle="1" w:styleId="H1">
    <w:name w:val="H1"/>
    <w:basedOn w:val="Normal"/>
    <w:next w:val="Normal"/>
    <w:uiPriority w:val="99"/>
    <w:rsid w:val="00510BF5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character" w:customStyle="1" w:styleId="HeaderChar">
    <w:name w:val="Header Char"/>
    <w:basedOn w:val="DefaultParagraphFont"/>
    <w:link w:val="Header"/>
    <w:rsid w:val="00510BF5"/>
    <w:rPr>
      <w:color w:val="999999"/>
      <w:sz w:val="24"/>
      <w:szCs w:val="24"/>
    </w:rPr>
  </w:style>
  <w:style w:type="paragraph" w:styleId="ListParagraph">
    <w:name w:val="List Paragraph"/>
    <w:basedOn w:val="Normal"/>
    <w:uiPriority w:val="34"/>
    <w:qFormat/>
    <w:rsid w:val="00510BF5"/>
    <w:pPr>
      <w:ind w:left="720"/>
    </w:pPr>
  </w:style>
  <w:style w:type="character" w:customStyle="1" w:styleId="Nervous9Char">
    <w:name w:val="Nervous 9 Char"/>
    <w:basedOn w:val="DefaultParagraphFont"/>
    <w:link w:val="Nervous9"/>
    <w:rsid w:val="00510BF5"/>
    <w:rPr>
      <w:sz w:val="24"/>
      <w:szCs w:val="24"/>
      <w:u w:val="double" w:color="FF0000"/>
    </w:rPr>
  </w:style>
  <w:style w:type="character" w:styleId="PageNumber">
    <w:name w:val="page number"/>
    <w:basedOn w:val="DefaultParagraphFont"/>
    <w:rsid w:val="00510BF5"/>
  </w:style>
  <w:style w:type="character" w:customStyle="1" w:styleId="Red">
    <w:name w:val="Red"/>
    <w:uiPriority w:val="1"/>
    <w:rsid w:val="00510BF5"/>
    <w:rPr>
      <w:color w:val="FF0000"/>
    </w:rPr>
  </w:style>
  <w:style w:type="paragraph" w:customStyle="1" w:styleId="Sourceofpicture">
    <w:name w:val="Source of picture"/>
    <w:qFormat/>
    <w:rsid w:val="00510BF5"/>
    <w:rPr>
      <w:color w:val="999999"/>
      <w:sz w:val="18"/>
      <w:szCs w:val="18"/>
    </w:rPr>
  </w:style>
  <w:style w:type="table" w:styleId="TableGrid">
    <w:name w:val="Table Grid"/>
    <w:basedOn w:val="TableNormal"/>
    <w:rsid w:val="00510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510BF5"/>
  </w:style>
  <w:style w:type="character" w:customStyle="1" w:styleId="TitleChar">
    <w:name w:val="Title Char"/>
    <w:basedOn w:val="DefaultParagraphFont"/>
    <w:link w:val="Title"/>
    <w:rsid w:val="00510BF5"/>
    <w:rPr>
      <w:b/>
      <w:bCs/>
      <w:i/>
      <w:iCs/>
      <w:sz w:val="44"/>
    </w:rPr>
  </w:style>
  <w:style w:type="paragraph" w:styleId="TOC3">
    <w:name w:val="toc 3"/>
    <w:basedOn w:val="Normal"/>
    <w:next w:val="Normal"/>
    <w:autoRedefine/>
    <w:rsid w:val="00510BF5"/>
    <w:pPr>
      <w:ind w:left="480"/>
    </w:pPr>
  </w:style>
  <w:style w:type="paragraph" w:styleId="TOC5">
    <w:name w:val="toc 5"/>
    <w:basedOn w:val="Normal"/>
    <w:next w:val="Normal"/>
    <w:autoRedefine/>
    <w:rsid w:val="00510BF5"/>
    <w:pPr>
      <w:ind w:left="960"/>
    </w:pPr>
  </w:style>
  <w:style w:type="paragraph" w:styleId="TOC6">
    <w:name w:val="toc 6"/>
    <w:basedOn w:val="Normal"/>
    <w:next w:val="Normal"/>
    <w:autoRedefine/>
    <w:rsid w:val="00510BF5"/>
    <w:pPr>
      <w:ind w:left="1200"/>
    </w:pPr>
  </w:style>
  <w:style w:type="paragraph" w:styleId="TOC7">
    <w:name w:val="toc 7"/>
    <w:basedOn w:val="Normal"/>
    <w:next w:val="Normal"/>
    <w:autoRedefine/>
    <w:rsid w:val="00510BF5"/>
    <w:pPr>
      <w:ind w:left="1440"/>
    </w:pPr>
  </w:style>
  <w:style w:type="paragraph" w:styleId="TOC8">
    <w:name w:val="toc 8"/>
    <w:basedOn w:val="Normal"/>
    <w:next w:val="Normal"/>
    <w:autoRedefine/>
    <w:rsid w:val="00510BF5"/>
    <w:pPr>
      <w:ind w:left="1680"/>
    </w:pPr>
  </w:style>
  <w:style w:type="paragraph" w:styleId="TOC9">
    <w:name w:val="toc 9"/>
    <w:basedOn w:val="Normal"/>
    <w:next w:val="Normal"/>
    <w:autoRedefine/>
    <w:rsid w:val="00510BF5"/>
    <w:pPr>
      <w:ind w:left="1920"/>
    </w:pPr>
  </w:style>
  <w:style w:type="character" w:customStyle="1" w:styleId="Trialname">
    <w:name w:val="Trial name"/>
    <w:qFormat/>
    <w:rsid w:val="00510BF5"/>
    <w:rPr>
      <w:b/>
      <w:shadow/>
      <w:color w:val="0099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5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91396">
                          <w:marLeft w:val="18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9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1496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26" w:color="333333"/>
                                    <w:right w:val="single" w:sz="12" w:space="18" w:color="333333"/>
                                  </w:divBdr>
                                  <w:divsChild>
                                    <w:div w:id="97055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2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45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2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28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51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620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dashed" w:sz="6" w:space="4" w:color="B2B2B2"/>
                                                                    <w:left w:val="dashed" w:sz="6" w:space="8" w:color="B2B2B2"/>
                                                                    <w:bottom w:val="dashed" w:sz="6" w:space="8" w:color="B2B2B2"/>
                                                                    <w:right w:val="dashed" w:sz="6" w:space="0" w:color="B2B2B2"/>
                                                                  </w:divBdr>
                                                                  <w:divsChild>
                                                                    <w:div w:id="957761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646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1781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5807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7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98398">
                          <w:marLeft w:val="18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3438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26" w:color="333333"/>
                                    <w:right w:val="single" w:sz="12" w:space="18" w:color="333333"/>
                                  </w:divBdr>
                                  <w:divsChild>
                                    <w:div w:id="12099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32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2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54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37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180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92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78437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455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urosurgeryresident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eurosurgeryresident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Spin.%20Spinal%20Disorders\Spin.%20Bibliography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56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Transverse Myelopathy</vt:lpstr>
    </vt:vector>
  </TitlesOfParts>
  <Company>www.NeurosurgeryResident.net</Company>
  <LinksUpToDate>false</LinksUpToDate>
  <CharactersWithSpaces>5841</CharactersWithSpaces>
  <SharedDoc>false</SharedDoc>
  <HLinks>
    <vt:vector size="66" baseType="variant">
      <vt:variant>
        <vt:i4>5242973</vt:i4>
      </vt:variant>
      <vt:variant>
        <vt:i4>51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48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2621554</vt:i4>
      </vt:variant>
      <vt:variant>
        <vt:i4>45</vt:i4>
      </vt:variant>
      <vt:variant>
        <vt:i4>0</vt:i4>
      </vt:variant>
      <vt:variant>
        <vt:i4>5</vt:i4>
      </vt:variant>
      <vt:variant>
        <vt:lpwstr>Spin. Bibliography.doc</vt:lpwstr>
      </vt:variant>
      <vt:variant>
        <vt:lpwstr/>
      </vt:variant>
      <vt:variant>
        <vt:i4>1376309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_Toc240645350</vt:lpwstr>
      </vt:variant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_Toc240645349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_Toc240645348</vt:lpwstr>
      </vt:variant>
      <vt:variant>
        <vt:i4>1310773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_Toc240645347</vt:lpwstr>
      </vt:variant>
      <vt:variant>
        <vt:i4>1310773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_Toc240645346</vt:lpwstr>
      </vt:variant>
      <vt:variant>
        <vt:i4>1310773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_Toc240645345</vt:lpwstr>
      </vt:variant>
      <vt:variant>
        <vt:i4>1769593</vt:i4>
      </vt:variant>
      <vt:variant>
        <vt:i4>5347</vt:i4>
      </vt:variant>
      <vt:variant>
        <vt:i4>1025</vt:i4>
      </vt:variant>
      <vt:variant>
        <vt:i4>1</vt:i4>
      </vt:variant>
      <vt:variant>
        <vt:lpwstr>D:\Viktoro\Neuroscience\Spin. Spinal Disorders\00. Pictures\Transverse myelitis (MRI).jpg</vt:lpwstr>
      </vt:variant>
      <vt:variant>
        <vt:lpwstr/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Transverse Myelopathy</dc:title>
  <dc:subject/>
  <dc:creator>Viktoras Palys, MD</dc:creator>
  <cp:keywords/>
  <cp:lastModifiedBy>Viktoras Palys</cp:lastModifiedBy>
  <cp:revision>10</cp:revision>
  <cp:lastPrinted>2019-04-22T07:57:00Z</cp:lastPrinted>
  <dcterms:created xsi:type="dcterms:W3CDTF">2016-03-22T03:56:00Z</dcterms:created>
  <dcterms:modified xsi:type="dcterms:W3CDTF">2019-04-22T07:57:00Z</dcterms:modified>
</cp:coreProperties>
</file>