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2F" w:rsidRDefault="006A052F">
      <w:pPr>
        <w:spacing w:after="120"/>
        <w:rPr>
          <w:lang w:val="en-US"/>
        </w:rPr>
      </w:pPr>
      <w:bookmarkStart w:id="0" w:name="_GoBack"/>
      <w:bookmarkEnd w:id="0"/>
      <w:r>
        <w:rPr>
          <w:color w:val="008000"/>
          <w:sz w:val="28"/>
          <w:highlight w:val="yellow"/>
          <w:u w:val="wave"/>
          <w:lang w:val="en-US"/>
        </w:rPr>
        <w:t xml:space="preserve">Type </w:t>
      </w:r>
      <w:r>
        <w:rPr>
          <w:caps/>
          <w:color w:val="008000"/>
          <w:sz w:val="28"/>
          <w:highlight w:val="yellow"/>
          <w:u w:val="wave"/>
          <w:lang w:val="en-US"/>
        </w:rPr>
        <w:t>ix</w:t>
      </w:r>
      <w:r>
        <w:rPr>
          <w:color w:val="008000"/>
          <w:sz w:val="28"/>
          <w:highlight w:val="yellow"/>
          <w:u w:val="wave"/>
          <w:lang w:val="en-US"/>
        </w:rPr>
        <w:t xml:space="preserve"> glycogenosis (BRESOLIN disease)</w:t>
      </w:r>
      <w:r>
        <w:rPr>
          <w:lang w:val="en-US"/>
        </w:rPr>
        <w:t xml:space="preserve"> - </w:t>
      </w:r>
      <w:r>
        <w:rPr>
          <w:b/>
          <w:bCs/>
          <w:smallCaps/>
          <w:color w:val="0000FF"/>
          <w:lang w:val="en-US"/>
        </w:rPr>
        <w:t>phosphoglycerate kinase</w:t>
      </w:r>
      <w:r>
        <w:rPr>
          <w:lang w:val="en-US"/>
        </w:rPr>
        <w:t xml:space="preserve"> deficiency.</w:t>
      </w:r>
    </w:p>
    <w:p w:rsidR="006A052F" w:rsidRDefault="006A052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X-linked inheritance.</w:t>
      </w: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u w:val="single"/>
          <w:lang w:val="en-US"/>
        </w:rPr>
        <w:t>KLINIKA</w:t>
      </w:r>
      <w:r>
        <w:rPr>
          <w:lang w:val="en-US"/>
        </w:rPr>
        <w:t>:</w:t>
      </w:r>
    </w:p>
    <w:p w:rsidR="006A052F" w:rsidRDefault="006A052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lang w:val="en-US"/>
        </w:rPr>
      </w:pP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Seizures</w:t>
      </w:r>
      <w:r>
        <w:rPr>
          <w:lang w:val="en-US"/>
        </w:rPr>
        <w:t xml:space="preserve">, </w:t>
      </w: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mental retardation</w:t>
      </w:r>
      <w:r>
        <w:rPr>
          <w:lang w:val="en-US"/>
        </w:rPr>
        <w:t>.</w:t>
      </w:r>
    </w:p>
    <w:p w:rsidR="006A052F" w:rsidRDefault="006A052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 xml:space="preserve">Severe </w:t>
      </w: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hemolytic anemia</w:t>
      </w:r>
    </w:p>
    <w:p w:rsidR="006A052F" w:rsidRDefault="006A052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Infrequent</w:t>
      </w: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dynamic myopathy</w:t>
      </w:r>
      <w:r>
        <w:rPr>
          <w:color w:val="800080"/>
          <w:lang w:val="en-US"/>
        </w:rPr>
        <w:t xml:space="preserve"> </w:t>
      </w:r>
      <w:r>
        <w:rPr>
          <w:lang w:val="en-US"/>
        </w:rPr>
        <w:t xml:space="preserve">(exercise intolerance, myoglobinuria). </w:t>
      </w:r>
      <w:r>
        <w:rPr>
          <w:color w:val="808080"/>
          <w:lang w:val="en-US"/>
        </w:rPr>
        <w:t>see Met1 p.</w:t>
      </w:r>
    </w:p>
    <w:p w:rsidR="006A052F" w:rsidRDefault="006A052F">
      <w:pPr>
        <w:rPr>
          <w:lang w:val="en-US"/>
        </w:rPr>
      </w:pPr>
    </w:p>
    <w:p w:rsidR="006A052F" w:rsidRDefault="006A052F">
      <w:pPr>
        <w:rPr>
          <w:lang w:val="en-US"/>
        </w:rPr>
      </w:pPr>
    </w:p>
    <w:p w:rsidR="006A052F" w:rsidRDefault="006A052F">
      <w:pPr>
        <w:spacing w:after="120"/>
        <w:rPr>
          <w:lang w:val="en-US"/>
        </w:rPr>
      </w:pPr>
      <w:r>
        <w:rPr>
          <w:color w:val="008000"/>
          <w:sz w:val="28"/>
          <w:highlight w:val="yellow"/>
          <w:u w:val="wave"/>
          <w:lang w:val="en-US"/>
        </w:rPr>
        <w:t xml:space="preserve">Type </w:t>
      </w:r>
      <w:r>
        <w:rPr>
          <w:caps/>
          <w:color w:val="008000"/>
          <w:sz w:val="28"/>
          <w:highlight w:val="yellow"/>
          <w:u w:val="wave"/>
          <w:lang w:val="en-US"/>
        </w:rPr>
        <w:t>x</w:t>
      </w:r>
      <w:r>
        <w:rPr>
          <w:color w:val="008000"/>
          <w:sz w:val="28"/>
          <w:highlight w:val="yellow"/>
          <w:u w:val="wave"/>
          <w:lang w:val="en-US"/>
        </w:rPr>
        <w:t xml:space="preserve"> glycogenosis (TONIN disease)</w:t>
      </w:r>
      <w:r>
        <w:rPr>
          <w:lang w:val="en-US"/>
        </w:rPr>
        <w:t xml:space="preserve"> - </w:t>
      </w:r>
      <w:r>
        <w:rPr>
          <w:b/>
          <w:bCs/>
          <w:smallCaps/>
          <w:color w:val="0000FF"/>
          <w:lang w:val="en-US"/>
        </w:rPr>
        <w:t>phosphoglycerate mutase</w:t>
      </w:r>
      <w:r>
        <w:rPr>
          <w:lang w:val="en-US"/>
        </w:rPr>
        <w:t xml:space="preserve"> deficiency.</w:t>
      </w: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u w:val="single"/>
          <w:lang w:val="en-US"/>
        </w:rPr>
        <w:t>KLINIKA</w:t>
      </w:r>
      <w:r>
        <w:rPr>
          <w:lang w:val="en-US"/>
        </w:rPr>
        <w:t xml:space="preserve"> – </w:t>
      </w: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dynamic myopathy</w:t>
      </w:r>
      <w:r>
        <w:rPr>
          <w:lang w:val="en-US"/>
        </w:rPr>
        <w:t xml:space="preserve"> (exercise intolerance, myoglobinuria). </w:t>
      </w:r>
      <w:r>
        <w:rPr>
          <w:color w:val="808080"/>
          <w:lang w:val="en-US"/>
        </w:rPr>
        <w:t>see Met1 p.</w:t>
      </w: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:rsidR="006A052F" w:rsidRDefault="006A052F">
      <w:pPr>
        <w:spacing w:after="120"/>
        <w:rPr>
          <w:lang w:val="en-US"/>
        </w:rPr>
      </w:pPr>
      <w:r>
        <w:rPr>
          <w:color w:val="008000"/>
          <w:sz w:val="28"/>
          <w:highlight w:val="yellow"/>
          <w:u w:val="wave"/>
          <w:lang w:val="en-US"/>
        </w:rPr>
        <w:t xml:space="preserve">Type </w:t>
      </w:r>
      <w:r>
        <w:rPr>
          <w:caps/>
          <w:color w:val="008000"/>
          <w:sz w:val="28"/>
          <w:highlight w:val="yellow"/>
          <w:u w:val="wave"/>
          <w:lang w:val="en-US"/>
        </w:rPr>
        <w:t>xI</w:t>
      </w:r>
      <w:r>
        <w:rPr>
          <w:color w:val="008000"/>
          <w:sz w:val="28"/>
          <w:highlight w:val="yellow"/>
          <w:u w:val="wave"/>
          <w:lang w:val="en-US"/>
        </w:rPr>
        <w:t xml:space="preserve"> glycogenosis (TSUJIMO disease)</w:t>
      </w:r>
      <w:r>
        <w:rPr>
          <w:lang w:val="en-US"/>
        </w:rPr>
        <w:t xml:space="preserve"> - </w:t>
      </w:r>
      <w:r>
        <w:rPr>
          <w:b/>
          <w:bCs/>
          <w:smallCaps/>
          <w:color w:val="0000FF"/>
          <w:lang w:val="en-US"/>
        </w:rPr>
        <w:t>lactate dehydrogenase</w:t>
      </w:r>
      <w:r>
        <w:rPr>
          <w:lang w:val="en-US"/>
        </w:rPr>
        <w:t xml:space="preserve"> deficiency.</w:t>
      </w: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u w:val="single"/>
          <w:lang w:val="en-US"/>
        </w:rPr>
        <w:t>KLINIKA</w:t>
      </w:r>
      <w:r>
        <w:rPr>
          <w:lang w:val="en-US"/>
        </w:rPr>
        <w:t>:</w:t>
      </w:r>
    </w:p>
    <w:p w:rsidR="006A052F" w:rsidRDefault="006A052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lang w:val="en-US"/>
        </w:rPr>
      </w:pP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Dynamic myopathy</w:t>
      </w:r>
      <w:r>
        <w:rPr>
          <w:lang w:val="en-US"/>
        </w:rPr>
        <w:t xml:space="preserve"> (exercise intolerance, myoglobinuria). </w:t>
      </w:r>
      <w:r>
        <w:rPr>
          <w:color w:val="808080"/>
          <w:lang w:val="en-US"/>
        </w:rPr>
        <w:t>see Met1 p.</w:t>
      </w:r>
    </w:p>
    <w:p w:rsidR="006A052F" w:rsidRDefault="006A052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lang w:val="en-US"/>
        </w:rPr>
      </w:pP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Rash</w:t>
      </w:r>
      <w:r>
        <w:rPr>
          <w:lang w:val="en-US"/>
        </w:rPr>
        <w:t xml:space="preserve"> (M-lactate dehydrogenase is dominant form of enzyme expressed in skin).</w:t>
      </w: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:rsidR="006A052F" w:rsidRDefault="006A052F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u w:val="single"/>
          <w:lang w:val="en-US"/>
        </w:rPr>
        <w:t>DIAGNOSTIKA</w:t>
      </w:r>
      <w:r>
        <w:rPr>
          <w:lang w:val="en-US"/>
        </w:rPr>
        <w:t xml:space="preserve"> - forearm exercise test: no [lactate] rise, </w:t>
      </w:r>
      <w:r>
        <w:rPr>
          <w:rStyle w:val="Emphasis"/>
          <w:i w:val="0"/>
          <w:iCs w:val="0"/>
          <w:lang w:val="en-US"/>
        </w:rPr>
        <w:t>but</w:t>
      </w:r>
      <w:r>
        <w:rPr>
          <w:lang w:val="en-US"/>
        </w:rPr>
        <w:t xml:space="preserve"> normal [pyruvate] rise.</w:t>
      </w:r>
    </w:p>
    <w:p w:rsidR="006A052F" w:rsidRDefault="006A052F">
      <w:pPr>
        <w:pStyle w:val="Header"/>
        <w:tabs>
          <w:tab w:val="clear" w:pos="4320"/>
          <w:tab w:val="clear" w:pos="8640"/>
        </w:tabs>
      </w:pPr>
    </w:p>
    <w:p w:rsidR="006A052F" w:rsidRDefault="006A052F">
      <w:pPr>
        <w:pStyle w:val="Header"/>
        <w:tabs>
          <w:tab w:val="clear" w:pos="4320"/>
          <w:tab w:val="clear" w:pos="8640"/>
        </w:tabs>
      </w:pPr>
    </w:p>
    <w:p w:rsidR="006A052F" w:rsidRDefault="006A052F">
      <w:pPr>
        <w:pStyle w:val="Header"/>
        <w:tabs>
          <w:tab w:val="clear" w:pos="4320"/>
          <w:tab w:val="clear" w:pos="8640"/>
        </w:tabs>
        <w:spacing w:after="120"/>
      </w:pPr>
      <w:r>
        <w:rPr>
          <w:caps/>
          <w:color w:val="008000"/>
          <w:sz w:val="28"/>
          <w:highlight w:val="yellow"/>
          <w:u w:val="wave"/>
          <w:lang w:val="en-US"/>
        </w:rPr>
        <w:t>Satoyoshiy</w:t>
      </w:r>
      <w:r>
        <w:rPr>
          <w:color w:val="008000"/>
          <w:sz w:val="28"/>
          <w:highlight w:val="yellow"/>
          <w:u w:val="wave"/>
          <w:lang w:val="en-US"/>
        </w:rPr>
        <w:t xml:space="preserve"> disease</w:t>
      </w:r>
      <w:r>
        <w:rPr>
          <w:lang w:val="en-US"/>
        </w:rPr>
        <w:t xml:space="preserve"> - </w:t>
      </w:r>
      <w:r>
        <w:rPr>
          <w:b/>
          <w:bCs/>
          <w:smallCaps/>
          <w:color w:val="0000FF"/>
          <w:lang w:val="en-US"/>
        </w:rPr>
        <w:t>phosphohexose isomerase</w:t>
      </w:r>
      <w:r>
        <w:rPr>
          <w:lang w:val="en-US"/>
        </w:rPr>
        <w:t xml:space="preserve"> (glucose-6-P ↔ fructose-6-P) deficiency.</w:t>
      </w:r>
    </w:p>
    <w:p w:rsidR="006A052F" w:rsidRDefault="006A052F">
      <w:pPr>
        <w:pStyle w:val="Header"/>
        <w:tabs>
          <w:tab w:val="clear" w:pos="4320"/>
          <w:tab w:val="clear" w:pos="8640"/>
        </w:tabs>
        <w:rPr>
          <w:u w:val="single"/>
          <w:lang w:val="en-US"/>
        </w:rPr>
      </w:pPr>
      <w:r>
        <w:rPr>
          <w:u w:val="single"/>
          <w:lang w:val="en-US"/>
        </w:rPr>
        <w:t>KLINIKA:</w:t>
      </w:r>
    </w:p>
    <w:p w:rsidR="006A052F" w:rsidRDefault="006A052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en-US"/>
        </w:rPr>
      </w:pPr>
      <w:r>
        <w:rPr>
          <w:color w:val="000000"/>
          <w:szCs w:val="24"/>
          <w:lang w:val="en-US"/>
        </w:rPr>
        <w:t xml:space="preserve">Chronic nonspherocytic </w:t>
      </w: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hemolytic anemia</w:t>
      </w:r>
    </w:p>
    <w:p w:rsidR="006A052F" w:rsidRDefault="006A052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A6300">
        <w:rPr>
          <w:b/>
          <w:bCs/>
          <w:color w:val="8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Dynamic myopathy</w:t>
      </w:r>
      <w:r>
        <w:rPr>
          <w:lang w:val="en-US"/>
        </w:rPr>
        <w:t xml:space="preserve"> (exercise intolerance, myoglobinuria). </w:t>
      </w:r>
      <w:r>
        <w:rPr>
          <w:color w:val="808080"/>
          <w:lang w:val="en-US"/>
        </w:rPr>
        <w:t>see Met1 p.</w:t>
      </w:r>
    </w:p>
    <w:p w:rsidR="006A052F" w:rsidRDefault="006A052F">
      <w:pPr>
        <w:pStyle w:val="NormalWeb"/>
        <w:numPr>
          <w:ilvl w:val="0"/>
          <w:numId w:val="2"/>
        </w:numPr>
        <w:rPr>
          <w:lang w:val="en-US"/>
        </w:rPr>
      </w:pPr>
      <w:r>
        <w:rPr>
          <w:lang w:val="en-US"/>
        </w:rPr>
        <w:t>exercise tolerance is present in childhood, but myopathy worsens later in life.</w:t>
      </w:r>
    </w:p>
    <w:p w:rsidR="006A052F" w:rsidRDefault="006A052F">
      <w:pPr>
        <w:pStyle w:val="NormalWeb"/>
        <w:numPr>
          <w:ilvl w:val="0"/>
          <w:numId w:val="2"/>
        </w:numPr>
        <w:rPr>
          <w:lang w:val="en-US"/>
        </w:rPr>
      </w:pPr>
      <w:r>
        <w:rPr>
          <w:lang w:val="en-US"/>
        </w:rPr>
        <w:t>muscle contractures do not occur.</w:t>
      </w:r>
    </w:p>
    <w:p w:rsidR="006A052F" w:rsidRDefault="006A052F">
      <w:pPr>
        <w:pStyle w:val="Header"/>
        <w:tabs>
          <w:tab w:val="clear" w:pos="4320"/>
          <w:tab w:val="clear" w:pos="8640"/>
        </w:tabs>
      </w:pPr>
    </w:p>
    <w:p w:rsidR="006A052F" w:rsidRDefault="006A052F">
      <w:pPr>
        <w:pStyle w:val="Header"/>
        <w:tabs>
          <w:tab w:val="clear" w:pos="4320"/>
          <w:tab w:val="clear" w:pos="8640"/>
        </w:tabs>
      </w:pPr>
    </w:p>
    <w:p w:rsidR="006A052F" w:rsidRDefault="006A052F">
      <w:pPr>
        <w:pStyle w:val="Header"/>
        <w:tabs>
          <w:tab w:val="clear" w:pos="4320"/>
          <w:tab w:val="clear" w:pos="8640"/>
        </w:tabs>
        <w:spacing w:after="120"/>
      </w:pPr>
      <w:r>
        <w:rPr>
          <w:caps/>
          <w:color w:val="008000"/>
          <w:sz w:val="28"/>
          <w:highlight w:val="yellow"/>
          <w:u w:val="wave"/>
          <w:lang w:val="en-US"/>
        </w:rPr>
        <w:t>Thomson</w:t>
      </w:r>
      <w:r>
        <w:rPr>
          <w:color w:val="008000"/>
          <w:sz w:val="28"/>
          <w:highlight w:val="yellow"/>
          <w:u w:val="wave"/>
          <w:lang w:val="en-US"/>
        </w:rPr>
        <w:t xml:space="preserve"> disease</w:t>
      </w:r>
      <w:r>
        <w:rPr>
          <w:lang w:val="en-US"/>
        </w:rPr>
        <w:t xml:space="preserve"> – </w:t>
      </w:r>
      <w:r>
        <w:rPr>
          <w:b/>
          <w:bCs/>
          <w:smallCaps/>
          <w:color w:val="0000FF"/>
          <w:lang w:val="en-US"/>
        </w:rPr>
        <w:t>phosphoglucomutase</w:t>
      </w:r>
      <w:r>
        <w:rPr>
          <w:lang w:val="en-US"/>
        </w:rPr>
        <w:t xml:space="preserve"> (glucose-1-P ↔ glucose-6-P) deficiency.</w:t>
      </w:r>
    </w:p>
    <w:p w:rsidR="006A052F" w:rsidRDefault="006A052F">
      <w:pPr>
        <w:pStyle w:val="NormalWeb"/>
        <w:ind w:left="-54"/>
        <w:rPr>
          <w:lang w:val="en-US"/>
        </w:rPr>
      </w:pPr>
      <w:r>
        <w:rPr>
          <w:lang w:val="en-US"/>
        </w:rPr>
        <w:t>One patient:</w:t>
      </w:r>
    </w:p>
    <w:p w:rsidR="006A052F" w:rsidRDefault="006A052F">
      <w:pPr>
        <w:pStyle w:val="NormalWeb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Numerous episodes of </w:t>
      </w:r>
      <w:r>
        <w:rPr>
          <w:b/>
          <w:bCs/>
          <w:lang w:val="en-US"/>
        </w:rPr>
        <w:t>supraventricular tachycardia</w:t>
      </w:r>
    </w:p>
    <w:p w:rsidR="006A052F" w:rsidRDefault="006A052F">
      <w:pPr>
        <w:pStyle w:val="NormalWeb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Mild static </w:t>
      </w:r>
      <w:r>
        <w:rPr>
          <w:b/>
          <w:bCs/>
          <w:lang w:val="en-US"/>
        </w:rPr>
        <w:t>weakness</w:t>
      </w:r>
      <w:r>
        <w:rPr>
          <w:lang w:val="en-US"/>
        </w:rPr>
        <w:t xml:space="preserve"> and poor muscle development (no exercise intolerance).</w:t>
      </w:r>
    </w:p>
    <w:p w:rsidR="006A052F" w:rsidRDefault="006A052F">
      <w:pPr>
        <w:pStyle w:val="NormalWeb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Bulky and firm calf muscles, </w:t>
      </w:r>
      <w:r>
        <w:rPr>
          <w:b/>
          <w:bCs/>
          <w:lang w:val="en-US"/>
        </w:rPr>
        <w:t>shortened Achilles' tendons</w:t>
      </w:r>
      <w:r>
        <w:rPr>
          <w:lang w:val="en-US"/>
        </w:rPr>
        <w:t xml:space="preserve"> (toe-walking)</w:t>
      </w:r>
    </w:p>
    <w:p w:rsidR="006A052F" w:rsidRDefault="006A052F" w:rsidP="00902FF5">
      <w:pPr>
        <w:pStyle w:val="NormalWeb"/>
        <w:spacing w:before="120"/>
        <w:ind w:left="-57"/>
        <w:rPr>
          <w:lang w:val="en-US"/>
        </w:rPr>
      </w:pPr>
      <w:r>
        <w:rPr>
          <w:lang w:val="en-US"/>
        </w:rPr>
        <w:t xml:space="preserve">Another patient - profound </w:t>
      </w:r>
      <w:r>
        <w:rPr>
          <w:b/>
          <w:bCs/>
          <w:lang w:val="en-US"/>
        </w:rPr>
        <w:t>metabolic acidosis</w:t>
      </w:r>
      <w:r>
        <w:rPr>
          <w:lang w:val="en-US"/>
        </w:rPr>
        <w:t xml:space="preserve">, recurrent </w:t>
      </w:r>
      <w:r>
        <w:rPr>
          <w:b/>
          <w:bCs/>
          <w:lang w:val="en-US"/>
        </w:rPr>
        <w:t>vomiting</w:t>
      </w:r>
      <w:r>
        <w:rPr>
          <w:lang w:val="en-US"/>
        </w:rPr>
        <w:t xml:space="preserve">, lethargy, </w:t>
      </w:r>
      <w:r>
        <w:rPr>
          <w:b/>
          <w:bCs/>
          <w:lang w:val="en-US"/>
        </w:rPr>
        <w:t>poor weight gain</w:t>
      </w:r>
      <w:r>
        <w:rPr>
          <w:lang w:val="en-US"/>
        </w:rPr>
        <w:t>.</w:t>
      </w:r>
    </w:p>
    <w:p w:rsidR="00902FF5" w:rsidRDefault="00902FF5" w:rsidP="00902FF5">
      <w:pPr>
        <w:pStyle w:val="NormalWeb"/>
        <w:spacing w:before="120"/>
        <w:ind w:left="-57"/>
        <w:rPr>
          <w:lang w:val="en-US"/>
        </w:rPr>
      </w:pPr>
    </w:p>
    <w:p w:rsidR="00902FF5" w:rsidRDefault="00902FF5" w:rsidP="00902FF5">
      <w:pPr>
        <w:pStyle w:val="NormalWeb"/>
        <w:spacing w:before="120"/>
        <w:ind w:left="-57"/>
        <w:rPr>
          <w:lang w:val="en-US"/>
        </w:rPr>
      </w:pPr>
    </w:p>
    <w:p w:rsidR="00902FF5" w:rsidRDefault="00902FF5" w:rsidP="00902FF5">
      <w:pPr>
        <w:pStyle w:val="Nervous1"/>
        <w:rPr>
          <w:lang w:val="en-US"/>
        </w:rPr>
      </w:pPr>
      <w:r>
        <w:rPr>
          <w:lang w:val="en-US"/>
        </w:rPr>
        <w:t>Glycogenoses – additional info</w:t>
      </w:r>
    </w:p>
    <w:p w:rsidR="00902FF5" w:rsidRDefault="00902FF5" w:rsidP="00902FF5">
      <w:pPr>
        <w:pStyle w:val="Header"/>
        <w:tabs>
          <w:tab w:val="clear" w:pos="4320"/>
          <w:tab w:val="clear" w:pos="8640"/>
        </w:tabs>
        <w:spacing w:after="120"/>
        <w:rPr>
          <w:lang w:val="en-US"/>
        </w:rPr>
      </w:pPr>
      <w:r w:rsidRPr="00902FF5">
        <w:rPr>
          <w:caps/>
          <w:color w:val="008000"/>
          <w:sz w:val="28"/>
          <w:highlight w:val="yellow"/>
          <w:u w:val="wave"/>
          <w:lang w:val="en-US"/>
        </w:rPr>
        <w:t xml:space="preserve">Pompe disease </w:t>
      </w:r>
      <w:r w:rsidRPr="00902FF5">
        <w:rPr>
          <w:color w:val="008000"/>
          <w:sz w:val="28"/>
          <w:highlight w:val="yellow"/>
          <w:u w:val="wave"/>
          <w:lang w:val="en-US"/>
        </w:rPr>
        <w:t>type 2 glycogenosis</w:t>
      </w:r>
    </w:p>
    <w:p w:rsidR="006A052F" w:rsidRPr="00902FF5" w:rsidRDefault="00902FF5" w:rsidP="00902FF5">
      <w:pPr>
        <w:rPr>
          <w:lang w:val="en-US"/>
        </w:rPr>
      </w:pPr>
      <w:r>
        <w:rPr>
          <w:lang w:val="en-US"/>
        </w:rPr>
        <w:t xml:space="preserve">FDA </w:t>
      </w:r>
      <w:r w:rsidRPr="00902FF5">
        <w:rPr>
          <w:lang w:val="en-US"/>
        </w:rPr>
        <w:t>approved Lumizyme</w:t>
      </w:r>
      <w:r>
        <w:rPr>
          <w:lang w:val="en-US"/>
        </w:rPr>
        <w:t>®</w:t>
      </w:r>
      <w:r w:rsidRPr="00902FF5">
        <w:rPr>
          <w:lang w:val="en-US"/>
        </w:rPr>
        <w:t xml:space="preserve"> (alglucosidase alfa) for patients </w:t>
      </w:r>
      <w:r>
        <w:rPr>
          <w:lang w:val="en-US"/>
        </w:rPr>
        <w:t>≥</w:t>
      </w:r>
      <w:r w:rsidRPr="00902FF5">
        <w:rPr>
          <w:lang w:val="en-US"/>
        </w:rPr>
        <w:t xml:space="preserve"> 8 years with late-onset (non-infantile) Pompe disease</w:t>
      </w:r>
      <w:r>
        <w:rPr>
          <w:lang w:val="en-US"/>
        </w:rPr>
        <w:t>.</w:t>
      </w:r>
    </w:p>
    <w:sectPr w:rsidR="006A052F" w:rsidRPr="00902FF5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2F" w:rsidRDefault="006A052F">
      <w:r>
        <w:separator/>
      </w:r>
    </w:p>
  </w:endnote>
  <w:endnote w:type="continuationSeparator" w:id="0">
    <w:p w:rsidR="006A052F" w:rsidRDefault="006A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2F" w:rsidRDefault="006A052F">
    <w:pPr>
      <w:pStyle w:val="Footer"/>
      <w:jc w:val="right"/>
    </w:pPr>
    <w:r>
      <w:t>738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630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2F" w:rsidRDefault="006A052F">
      <w:r>
        <w:separator/>
      </w:r>
    </w:p>
  </w:footnote>
  <w:footnote w:type="continuationSeparator" w:id="0">
    <w:p w:rsidR="006A052F" w:rsidRDefault="006A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2F" w:rsidRDefault="006A052F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biochemistry</w:t>
    </w:r>
    <w:r>
      <w:rPr>
        <w:bCs/>
      </w:rPr>
      <w:t xml:space="preserve">    </w:t>
    </w:r>
    <w:r>
      <w:rPr>
        <w:bCs/>
        <w:i/>
        <w:iCs/>
      </w:rPr>
      <w:t>Glycogenoses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719"/>
    <w:multiLevelType w:val="hybridMultilevel"/>
    <w:tmpl w:val="D3D08CE0"/>
    <w:lvl w:ilvl="0" w:tplc="31C2391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AED6EA36">
      <w:start w:val="1"/>
      <w:numFmt w:val="decimal"/>
      <w:lvlText w:val="%2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6703D89"/>
    <w:multiLevelType w:val="hybridMultilevel"/>
    <w:tmpl w:val="CC709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55CC9"/>
    <w:multiLevelType w:val="hybridMultilevel"/>
    <w:tmpl w:val="917CA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8916FD"/>
    <w:multiLevelType w:val="hybridMultilevel"/>
    <w:tmpl w:val="D3D08CE0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5"/>
    <w:rsid w:val="001A6300"/>
    <w:rsid w:val="006A052F"/>
    <w:rsid w:val="009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3979DD-187D-4582-BC68-C1E84E05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lt-LT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character" w:styleId="Hyperlink">
    <w:name w:val="Hyperlink"/>
    <w:basedOn w:val="DefaultParagraphFont"/>
    <w:rPr>
      <w:color w:val="auto"/>
      <w:u w:val="none"/>
    </w:rPr>
  </w:style>
  <w:style w:type="paragraph" w:customStyle="1" w:styleId="Nervous4">
    <w:name w:val="Nervous 4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  <w:lang w:val="en-US"/>
    </w:rPr>
  </w:style>
  <w:style w:type="paragraph" w:customStyle="1" w:styleId="Nervous5">
    <w:name w:val="Nervous 5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/>
    </w:pPr>
    <w:rPr>
      <w:b/>
      <w:bCs/>
      <w:caps/>
      <w:sz w:val="28"/>
      <w:lang w:val="en-US"/>
    </w:rPr>
  </w:style>
  <w:style w:type="paragraph" w:styleId="BodyTextIndent">
    <w:name w:val="Body Text Indent"/>
    <w:basedOn w:val="Normal"/>
    <w:pPr>
      <w:ind w:left="567" w:hanging="567"/>
    </w:pPr>
    <w:rPr>
      <w:sz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  <w:lang w:val="en-US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Pr>
      <w:szCs w:val="24"/>
    </w:rPr>
  </w:style>
  <w:style w:type="paragraph" w:customStyle="1" w:styleId="Nervous6">
    <w:name w:val="Nervous 6"/>
    <w:basedOn w:val="NormalWeb"/>
    <w:pPr>
      <w:shd w:val="clear" w:color="auto" w:fill="000000"/>
    </w:pPr>
    <w:rPr>
      <w:b/>
      <w:bCs/>
      <w:smallCaps/>
      <w:color w:val="CCFFCC"/>
      <w:lang w:val="en-US"/>
    </w:rPr>
  </w:style>
  <w:style w:type="paragraph" w:customStyle="1" w:styleId="Nervous7">
    <w:name w:val="Nervous 7"/>
    <w:basedOn w:val="Normal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Pr>
      <w:caps w:val="0"/>
      <w:smallCaps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</Pages>
  <Words>203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2016-04-04T16:42:00Z</dcterms:created>
  <dcterms:modified xsi:type="dcterms:W3CDTF">2016-04-04T16:42:00Z</dcterms:modified>
</cp:coreProperties>
</file>