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687" w:rsidRDefault="00184687" w:rsidP="00360DF0">
      <w:pPr>
        <w:pStyle w:val="Title"/>
      </w:pPr>
      <w:bookmarkStart w:id="0" w:name="_GoBack"/>
      <w:r>
        <w:t>Anterior Pituitary Disorders</w:t>
      </w:r>
    </w:p>
    <w:p w:rsidR="00C31BBE" w:rsidRDefault="00C31BBE" w:rsidP="00C31BBE">
      <w:pPr>
        <w:spacing w:after="120"/>
        <w:jc w:val="right"/>
      </w:pPr>
      <w:r>
        <w:t xml:space="preserve">Last updated: </w:t>
      </w:r>
      <w:r>
        <w:fldChar w:fldCharType="begin"/>
      </w:r>
      <w:r>
        <w:instrText xml:space="preserve"> SAVEDATE  \@ "MMMM d, yyyy"  \* MERGEFORMAT </w:instrText>
      </w:r>
      <w:r>
        <w:fldChar w:fldCharType="separate"/>
      </w:r>
      <w:r w:rsidR="00243BC1">
        <w:rPr>
          <w:noProof/>
        </w:rPr>
        <w:t>April 12, 2020</w:t>
      </w:r>
      <w:r>
        <w:fldChar w:fldCharType="end"/>
      </w:r>
    </w:p>
    <w:p w:rsidR="00FD7ADC" w:rsidRDefault="00184687">
      <w:pPr>
        <w:pStyle w:val="TOC1"/>
        <w:tabs>
          <w:tab w:val="right" w:leader="dot" w:pos="9912"/>
        </w:tabs>
        <w:rPr>
          <w:b w:val="0"/>
          <w:smallCaps w:val="0"/>
          <w:noProof/>
          <w:szCs w:val="24"/>
          <w:lang w:val="en-US"/>
        </w:rPr>
      </w:pPr>
      <w:r>
        <w:fldChar w:fldCharType="begin"/>
      </w:r>
      <w:r>
        <w:instrText xml:space="preserve"> TOC \h \z \t "Nervous 1;2;Antraštė;1" </w:instrText>
      </w:r>
      <w:r>
        <w:fldChar w:fldCharType="separate"/>
      </w:r>
      <w:hyperlink w:anchor="_Toc227869910" w:history="1">
        <w:r w:rsidR="00FD7ADC" w:rsidRPr="00806F20">
          <w:rPr>
            <w:rStyle w:val="Hyperlink"/>
            <w:noProof/>
          </w:rPr>
          <w:t>HYPOSECRETION OF ANTERIOR PITUITARY</w:t>
        </w:r>
        <w:r w:rsidR="00FD7ADC">
          <w:rPr>
            <w:noProof/>
            <w:webHidden/>
          </w:rPr>
          <w:tab/>
        </w:r>
        <w:r w:rsidR="00FD7ADC">
          <w:rPr>
            <w:noProof/>
            <w:webHidden/>
          </w:rPr>
          <w:fldChar w:fldCharType="begin"/>
        </w:r>
        <w:r w:rsidR="00FD7ADC">
          <w:rPr>
            <w:noProof/>
            <w:webHidden/>
          </w:rPr>
          <w:instrText xml:space="preserve"> PAGEREF _Toc227869910 \h </w:instrText>
        </w:r>
        <w:r w:rsidR="00FD7ADC">
          <w:rPr>
            <w:noProof/>
            <w:webHidden/>
          </w:rPr>
        </w:r>
        <w:r w:rsidR="00FD7ADC">
          <w:rPr>
            <w:noProof/>
            <w:webHidden/>
          </w:rPr>
          <w:fldChar w:fldCharType="separate"/>
        </w:r>
        <w:r w:rsidR="00243BC1">
          <w:rPr>
            <w:noProof/>
            <w:webHidden/>
          </w:rPr>
          <w:t>3</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11" w:history="1">
        <w:r w:rsidR="00FD7ADC" w:rsidRPr="00806F20">
          <w:rPr>
            <w:rStyle w:val="Hyperlink"/>
            <w:noProof/>
          </w:rPr>
          <w:t>Generalized Hypopituitarism in Adult</w:t>
        </w:r>
        <w:r w:rsidR="00FD7ADC">
          <w:rPr>
            <w:noProof/>
            <w:webHidden/>
          </w:rPr>
          <w:tab/>
        </w:r>
        <w:r w:rsidR="00FD7ADC">
          <w:rPr>
            <w:noProof/>
            <w:webHidden/>
          </w:rPr>
          <w:fldChar w:fldCharType="begin"/>
        </w:r>
        <w:r w:rsidR="00FD7ADC">
          <w:rPr>
            <w:noProof/>
            <w:webHidden/>
          </w:rPr>
          <w:instrText xml:space="preserve"> PAGEREF _Toc227869911 \h </w:instrText>
        </w:r>
        <w:r w:rsidR="00FD7ADC">
          <w:rPr>
            <w:noProof/>
            <w:webHidden/>
          </w:rPr>
        </w:r>
        <w:r w:rsidR="00FD7ADC">
          <w:rPr>
            <w:noProof/>
            <w:webHidden/>
          </w:rPr>
          <w:fldChar w:fldCharType="separate"/>
        </w:r>
        <w:r>
          <w:rPr>
            <w:noProof/>
            <w:webHidden/>
          </w:rPr>
          <w:t>3</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12" w:history="1">
        <w:r w:rsidR="00FD7ADC" w:rsidRPr="00806F20">
          <w:rPr>
            <w:rStyle w:val="Hyperlink"/>
            <w:noProof/>
          </w:rPr>
          <w:t>Selective Pituitary Hormone Deficiencies</w:t>
        </w:r>
        <w:r w:rsidR="00FD7ADC">
          <w:rPr>
            <w:noProof/>
            <w:webHidden/>
          </w:rPr>
          <w:tab/>
        </w:r>
        <w:r w:rsidR="00FD7ADC">
          <w:rPr>
            <w:noProof/>
            <w:webHidden/>
          </w:rPr>
          <w:fldChar w:fldCharType="begin"/>
        </w:r>
        <w:r w:rsidR="00FD7ADC">
          <w:rPr>
            <w:noProof/>
            <w:webHidden/>
          </w:rPr>
          <w:instrText xml:space="preserve"> PAGEREF _Toc227869912 \h </w:instrText>
        </w:r>
        <w:r w:rsidR="00FD7ADC">
          <w:rPr>
            <w:noProof/>
            <w:webHidden/>
          </w:rPr>
        </w:r>
        <w:r w:rsidR="00FD7ADC">
          <w:rPr>
            <w:noProof/>
            <w:webHidden/>
          </w:rPr>
          <w:fldChar w:fldCharType="separate"/>
        </w:r>
        <w:r>
          <w:rPr>
            <w:noProof/>
            <w:webHidden/>
          </w:rPr>
          <w:t>8</w:t>
        </w:r>
        <w:r w:rsidR="00FD7ADC">
          <w:rPr>
            <w:noProof/>
            <w:webHidden/>
          </w:rPr>
          <w:fldChar w:fldCharType="end"/>
        </w:r>
      </w:hyperlink>
    </w:p>
    <w:p w:rsidR="00FD7ADC" w:rsidRDefault="00243BC1">
      <w:pPr>
        <w:pStyle w:val="TOC1"/>
        <w:tabs>
          <w:tab w:val="right" w:leader="dot" w:pos="9912"/>
        </w:tabs>
        <w:rPr>
          <w:b w:val="0"/>
          <w:smallCaps w:val="0"/>
          <w:noProof/>
          <w:szCs w:val="24"/>
          <w:lang w:val="en-US"/>
        </w:rPr>
      </w:pPr>
      <w:hyperlink w:anchor="_Toc227869913" w:history="1">
        <w:r w:rsidR="00FD7ADC" w:rsidRPr="00806F20">
          <w:rPr>
            <w:rStyle w:val="Hyperlink"/>
            <w:noProof/>
          </w:rPr>
          <w:t>short stature</w:t>
        </w:r>
        <w:r w:rsidR="00FD7ADC">
          <w:rPr>
            <w:noProof/>
            <w:webHidden/>
          </w:rPr>
          <w:tab/>
        </w:r>
        <w:r w:rsidR="00FD7ADC">
          <w:rPr>
            <w:noProof/>
            <w:webHidden/>
          </w:rPr>
          <w:fldChar w:fldCharType="begin"/>
        </w:r>
        <w:r w:rsidR="00FD7ADC">
          <w:rPr>
            <w:noProof/>
            <w:webHidden/>
          </w:rPr>
          <w:instrText xml:space="preserve"> PAGEREF _Toc227869913 \h </w:instrText>
        </w:r>
        <w:r w:rsidR="00FD7ADC">
          <w:rPr>
            <w:noProof/>
            <w:webHidden/>
          </w:rPr>
        </w:r>
        <w:r w:rsidR="00FD7ADC">
          <w:rPr>
            <w:noProof/>
            <w:webHidden/>
          </w:rPr>
          <w:fldChar w:fldCharType="separate"/>
        </w:r>
        <w:r>
          <w:rPr>
            <w:noProof/>
            <w:webHidden/>
          </w:rPr>
          <w:t>8</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14" w:history="1">
        <w:r w:rsidR="00FD7ADC" w:rsidRPr="00806F20">
          <w:rPr>
            <w:rStyle w:val="Hyperlink"/>
            <w:noProof/>
          </w:rPr>
          <w:t>Pituitary Dwarfism</w:t>
        </w:r>
        <w:r w:rsidR="00FD7ADC">
          <w:rPr>
            <w:noProof/>
            <w:webHidden/>
          </w:rPr>
          <w:tab/>
        </w:r>
        <w:r w:rsidR="00FD7ADC">
          <w:rPr>
            <w:noProof/>
            <w:webHidden/>
          </w:rPr>
          <w:fldChar w:fldCharType="begin"/>
        </w:r>
        <w:r w:rsidR="00FD7ADC">
          <w:rPr>
            <w:noProof/>
            <w:webHidden/>
          </w:rPr>
          <w:instrText xml:space="preserve"> PAGEREF _Toc227869914 \h </w:instrText>
        </w:r>
        <w:r w:rsidR="00FD7ADC">
          <w:rPr>
            <w:noProof/>
            <w:webHidden/>
          </w:rPr>
        </w:r>
        <w:r w:rsidR="00FD7ADC">
          <w:rPr>
            <w:noProof/>
            <w:webHidden/>
          </w:rPr>
          <w:fldChar w:fldCharType="separate"/>
        </w:r>
        <w:r>
          <w:rPr>
            <w:noProof/>
            <w:webHidden/>
          </w:rPr>
          <w:t>9</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15" w:history="1">
        <w:r w:rsidR="00FD7ADC" w:rsidRPr="00806F20">
          <w:rPr>
            <w:rStyle w:val="Hyperlink"/>
            <w:noProof/>
          </w:rPr>
          <w:t>Short Stature Due To Miscellaneous Causes</w:t>
        </w:r>
        <w:r w:rsidR="00FD7ADC">
          <w:rPr>
            <w:noProof/>
            <w:webHidden/>
          </w:rPr>
          <w:tab/>
        </w:r>
        <w:r w:rsidR="00FD7ADC">
          <w:rPr>
            <w:noProof/>
            <w:webHidden/>
          </w:rPr>
          <w:fldChar w:fldCharType="begin"/>
        </w:r>
        <w:r w:rsidR="00FD7ADC">
          <w:rPr>
            <w:noProof/>
            <w:webHidden/>
          </w:rPr>
          <w:instrText xml:space="preserve"> PAGEREF _Toc227869915 \h </w:instrText>
        </w:r>
        <w:r w:rsidR="00FD7ADC">
          <w:rPr>
            <w:noProof/>
            <w:webHidden/>
          </w:rPr>
        </w:r>
        <w:r w:rsidR="00FD7ADC">
          <w:rPr>
            <w:noProof/>
            <w:webHidden/>
          </w:rPr>
          <w:fldChar w:fldCharType="separate"/>
        </w:r>
        <w:r>
          <w:rPr>
            <w:noProof/>
            <w:webHidden/>
          </w:rPr>
          <w:t>11</w:t>
        </w:r>
        <w:r w:rsidR="00FD7ADC">
          <w:rPr>
            <w:noProof/>
            <w:webHidden/>
          </w:rPr>
          <w:fldChar w:fldCharType="end"/>
        </w:r>
      </w:hyperlink>
    </w:p>
    <w:p w:rsidR="00FD7ADC" w:rsidRDefault="00243BC1">
      <w:pPr>
        <w:pStyle w:val="TOC1"/>
        <w:tabs>
          <w:tab w:val="right" w:leader="dot" w:pos="9912"/>
        </w:tabs>
        <w:rPr>
          <w:b w:val="0"/>
          <w:smallCaps w:val="0"/>
          <w:noProof/>
          <w:szCs w:val="24"/>
          <w:lang w:val="en-US"/>
        </w:rPr>
      </w:pPr>
      <w:hyperlink w:anchor="_Toc227869916" w:history="1">
        <w:r w:rsidR="00FD7ADC" w:rsidRPr="00806F20">
          <w:rPr>
            <w:rStyle w:val="Hyperlink"/>
            <w:noProof/>
          </w:rPr>
          <w:t>HYPERSECRETION OF ANTERIOR PITUITARY</w:t>
        </w:r>
        <w:r w:rsidR="00FD7ADC">
          <w:rPr>
            <w:noProof/>
            <w:webHidden/>
          </w:rPr>
          <w:tab/>
        </w:r>
        <w:r w:rsidR="00FD7ADC">
          <w:rPr>
            <w:noProof/>
            <w:webHidden/>
          </w:rPr>
          <w:fldChar w:fldCharType="begin"/>
        </w:r>
        <w:r w:rsidR="00FD7ADC">
          <w:rPr>
            <w:noProof/>
            <w:webHidden/>
          </w:rPr>
          <w:instrText xml:space="preserve"> PAGEREF _Toc227869916 \h </w:instrText>
        </w:r>
        <w:r w:rsidR="00FD7ADC">
          <w:rPr>
            <w:noProof/>
            <w:webHidden/>
          </w:rPr>
        </w:r>
        <w:r w:rsidR="00FD7ADC">
          <w:rPr>
            <w:noProof/>
            <w:webHidden/>
          </w:rPr>
          <w:fldChar w:fldCharType="separate"/>
        </w:r>
        <w:r>
          <w:rPr>
            <w:noProof/>
            <w:webHidden/>
          </w:rPr>
          <w:t>12</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17" w:history="1">
        <w:r w:rsidR="00FD7ADC" w:rsidRPr="00806F20">
          <w:rPr>
            <w:rStyle w:val="Hyperlink"/>
            <w:noProof/>
          </w:rPr>
          <w:t>Gigantism, Acromegaly</w:t>
        </w:r>
        <w:r w:rsidR="00FD7ADC">
          <w:rPr>
            <w:noProof/>
            <w:webHidden/>
          </w:rPr>
          <w:tab/>
        </w:r>
        <w:r w:rsidR="00FD7ADC">
          <w:rPr>
            <w:noProof/>
            <w:webHidden/>
          </w:rPr>
          <w:fldChar w:fldCharType="begin"/>
        </w:r>
        <w:r w:rsidR="00FD7ADC">
          <w:rPr>
            <w:noProof/>
            <w:webHidden/>
          </w:rPr>
          <w:instrText xml:space="preserve"> PAGEREF _Toc227869917 \h </w:instrText>
        </w:r>
        <w:r w:rsidR="00FD7ADC">
          <w:rPr>
            <w:noProof/>
            <w:webHidden/>
          </w:rPr>
        </w:r>
        <w:r w:rsidR="00FD7ADC">
          <w:rPr>
            <w:noProof/>
            <w:webHidden/>
          </w:rPr>
          <w:fldChar w:fldCharType="separate"/>
        </w:r>
        <w:r>
          <w:rPr>
            <w:noProof/>
            <w:webHidden/>
          </w:rPr>
          <w:t>12</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18" w:history="1">
        <w:r w:rsidR="00FD7ADC" w:rsidRPr="00806F20">
          <w:rPr>
            <w:rStyle w:val="Hyperlink"/>
            <w:noProof/>
          </w:rPr>
          <w:t>Galactorrhea</w:t>
        </w:r>
        <w:r w:rsidR="00FD7ADC">
          <w:rPr>
            <w:noProof/>
            <w:webHidden/>
          </w:rPr>
          <w:tab/>
        </w:r>
        <w:r w:rsidR="00FD7ADC">
          <w:rPr>
            <w:noProof/>
            <w:webHidden/>
          </w:rPr>
          <w:fldChar w:fldCharType="begin"/>
        </w:r>
        <w:r w:rsidR="00FD7ADC">
          <w:rPr>
            <w:noProof/>
            <w:webHidden/>
          </w:rPr>
          <w:instrText xml:space="preserve"> PAGEREF _Toc227869918 \h </w:instrText>
        </w:r>
        <w:r w:rsidR="00FD7ADC">
          <w:rPr>
            <w:noProof/>
            <w:webHidden/>
          </w:rPr>
        </w:r>
        <w:r w:rsidR="00FD7ADC">
          <w:rPr>
            <w:noProof/>
            <w:webHidden/>
          </w:rPr>
          <w:fldChar w:fldCharType="separate"/>
        </w:r>
        <w:r>
          <w:rPr>
            <w:noProof/>
            <w:webHidden/>
          </w:rPr>
          <w:t>17</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19" w:history="1">
        <w:r w:rsidR="00FD7ADC" w:rsidRPr="00806F20">
          <w:rPr>
            <w:rStyle w:val="Hyperlink"/>
            <w:noProof/>
          </w:rPr>
          <w:t>Gonadotropin-Secreting Adenoma</w:t>
        </w:r>
        <w:r w:rsidR="00FD7ADC">
          <w:rPr>
            <w:noProof/>
            <w:webHidden/>
          </w:rPr>
          <w:tab/>
        </w:r>
        <w:r w:rsidR="00FD7ADC">
          <w:rPr>
            <w:noProof/>
            <w:webHidden/>
          </w:rPr>
          <w:fldChar w:fldCharType="begin"/>
        </w:r>
        <w:r w:rsidR="00FD7ADC">
          <w:rPr>
            <w:noProof/>
            <w:webHidden/>
          </w:rPr>
          <w:instrText xml:space="preserve"> PAGEREF _Toc227869919 \h </w:instrText>
        </w:r>
        <w:r w:rsidR="00FD7ADC">
          <w:rPr>
            <w:noProof/>
            <w:webHidden/>
          </w:rPr>
        </w:r>
        <w:r w:rsidR="00FD7ADC">
          <w:rPr>
            <w:noProof/>
            <w:webHidden/>
          </w:rPr>
          <w:fldChar w:fldCharType="separate"/>
        </w:r>
        <w:r>
          <w:rPr>
            <w:noProof/>
            <w:webHidden/>
          </w:rPr>
          <w:t>19</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20" w:history="1">
        <w:r w:rsidR="00FD7ADC" w:rsidRPr="00806F20">
          <w:rPr>
            <w:rStyle w:val="Hyperlink"/>
            <w:noProof/>
          </w:rPr>
          <w:t>TSH-Secreting Adenoma</w:t>
        </w:r>
        <w:r w:rsidR="00FD7ADC">
          <w:rPr>
            <w:noProof/>
            <w:webHidden/>
          </w:rPr>
          <w:tab/>
        </w:r>
        <w:r w:rsidR="00FD7ADC">
          <w:rPr>
            <w:noProof/>
            <w:webHidden/>
          </w:rPr>
          <w:fldChar w:fldCharType="begin"/>
        </w:r>
        <w:r w:rsidR="00FD7ADC">
          <w:rPr>
            <w:noProof/>
            <w:webHidden/>
          </w:rPr>
          <w:instrText xml:space="preserve"> PAGEREF _Toc227869920 \h </w:instrText>
        </w:r>
        <w:r w:rsidR="00FD7ADC">
          <w:rPr>
            <w:noProof/>
            <w:webHidden/>
          </w:rPr>
        </w:r>
        <w:r w:rsidR="00FD7ADC">
          <w:rPr>
            <w:noProof/>
            <w:webHidden/>
          </w:rPr>
          <w:fldChar w:fldCharType="separate"/>
        </w:r>
        <w:r>
          <w:rPr>
            <w:noProof/>
            <w:webHidden/>
          </w:rPr>
          <w:t>19</w:t>
        </w:r>
        <w:r w:rsidR="00FD7ADC">
          <w:rPr>
            <w:noProof/>
            <w:webHidden/>
          </w:rPr>
          <w:fldChar w:fldCharType="end"/>
        </w:r>
      </w:hyperlink>
    </w:p>
    <w:p w:rsidR="00FD7ADC" w:rsidRDefault="00243BC1">
      <w:pPr>
        <w:pStyle w:val="TOC2"/>
        <w:tabs>
          <w:tab w:val="right" w:leader="dot" w:pos="9912"/>
        </w:tabs>
        <w:rPr>
          <w:smallCaps w:val="0"/>
          <w:noProof/>
          <w:szCs w:val="24"/>
        </w:rPr>
      </w:pPr>
      <w:hyperlink w:anchor="_Toc227869921" w:history="1">
        <w:r w:rsidR="00FD7ADC" w:rsidRPr="00806F20">
          <w:rPr>
            <w:rStyle w:val="Hyperlink"/>
            <w:noProof/>
          </w:rPr>
          <w:t>ACTH-Secreting Adenoma</w:t>
        </w:r>
        <w:r w:rsidR="00FD7ADC">
          <w:rPr>
            <w:noProof/>
            <w:webHidden/>
          </w:rPr>
          <w:tab/>
        </w:r>
        <w:r w:rsidR="00FD7ADC">
          <w:rPr>
            <w:noProof/>
            <w:webHidden/>
          </w:rPr>
          <w:fldChar w:fldCharType="begin"/>
        </w:r>
        <w:r w:rsidR="00FD7ADC">
          <w:rPr>
            <w:noProof/>
            <w:webHidden/>
          </w:rPr>
          <w:instrText xml:space="preserve"> PAGEREF _Toc227869921 \h </w:instrText>
        </w:r>
        <w:r w:rsidR="00FD7ADC">
          <w:rPr>
            <w:noProof/>
            <w:webHidden/>
          </w:rPr>
        </w:r>
        <w:r w:rsidR="00FD7ADC">
          <w:rPr>
            <w:noProof/>
            <w:webHidden/>
          </w:rPr>
          <w:fldChar w:fldCharType="separate"/>
        </w:r>
        <w:r>
          <w:rPr>
            <w:noProof/>
            <w:webHidden/>
          </w:rPr>
          <w:t>19</w:t>
        </w:r>
        <w:r w:rsidR="00FD7ADC">
          <w:rPr>
            <w:noProof/>
            <w:webHidden/>
          </w:rPr>
          <w:fldChar w:fldCharType="end"/>
        </w:r>
      </w:hyperlink>
    </w:p>
    <w:p w:rsidR="009F6FC2" w:rsidRDefault="00184687" w:rsidP="009F6FC2">
      <w:pPr>
        <w:pStyle w:val="NormalWeb"/>
      </w:pPr>
      <w:r>
        <w:fldChar w:fldCharType="end"/>
      </w:r>
      <w:r w:rsidR="009F6FC2" w:rsidRPr="009F6FC2">
        <w:rPr>
          <w:b/>
          <w:smallCaps/>
        </w:rPr>
        <w:t>Hypophysitis</w:t>
      </w:r>
      <w:r w:rsidR="009F6FC2">
        <w:t xml:space="preserve"> – see </w:t>
      </w:r>
      <w:hyperlink r:id="rId7" w:history="1">
        <w:r w:rsidR="009F6FC2" w:rsidRPr="009F6FC2">
          <w:rPr>
            <w:rStyle w:val="Hyperlink"/>
          </w:rPr>
          <w:t>p. Onc26 &gt;&gt;</w:t>
        </w:r>
      </w:hyperlink>
    </w:p>
    <w:p w:rsidR="00184687" w:rsidRDefault="00184687" w:rsidP="009F6FC2">
      <w:pPr>
        <w:pStyle w:val="NormalWeb"/>
      </w:pPr>
      <w:r w:rsidRPr="004938B9">
        <w:rPr>
          <w:iCs/>
          <w:smallCaps/>
        </w:rPr>
        <w:t>posterior pituitary disorders</w:t>
      </w:r>
      <w:r>
        <w:t xml:space="preserve"> (diabetes insipidus, etc.) </w:t>
      </w:r>
      <w:r w:rsidR="00AD41B6">
        <w:t>→</w:t>
      </w:r>
      <w:r>
        <w:t xml:space="preserve"> see </w:t>
      </w:r>
      <w:r w:rsidRPr="00B162F7">
        <w:rPr>
          <w:i/>
          <w:smallCaps/>
        </w:rPr>
        <w:t>genitourinary system</w:t>
      </w:r>
    </w:p>
    <w:p w:rsidR="00184687" w:rsidRDefault="00184687">
      <w:pPr>
        <w:pStyle w:val="NormalWeb"/>
      </w:pPr>
    </w:p>
    <w:p w:rsidR="00184687" w:rsidRDefault="00184687">
      <w:pPr>
        <w:pStyle w:val="NormalWeb"/>
        <w:rPr>
          <w:u w:val="single"/>
        </w:rPr>
      </w:pPr>
      <w:r>
        <w:rPr>
          <w:u w:val="single"/>
        </w:rPr>
        <w:t>Hypothalamic-pituitary disorders present with:</w:t>
      </w:r>
    </w:p>
    <w:p w:rsidR="00B162F7" w:rsidRDefault="00B162F7" w:rsidP="00B162F7">
      <w:pPr>
        <w:pStyle w:val="NormalWeb"/>
        <w:numPr>
          <w:ilvl w:val="0"/>
          <w:numId w:val="1"/>
        </w:numPr>
      </w:pPr>
      <w:r>
        <w:rPr>
          <w:b/>
          <w:bCs/>
        </w:rPr>
        <w:t>hypersecretion</w:t>
      </w:r>
      <w:r>
        <w:t xml:space="preserve"> or </w:t>
      </w:r>
      <w:r>
        <w:rPr>
          <w:b/>
          <w:bCs/>
        </w:rPr>
        <w:t>hyposecretion</w:t>
      </w:r>
      <w:r>
        <w:t xml:space="preserve"> of pituitary hormones.</w:t>
      </w:r>
    </w:p>
    <w:p w:rsidR="00184687" w:rsidRDefault="00184687">
      <w:pPr>
        <w:pStyle w:val="NormalWeb"/>
        <w:numPr>
          <w:ilvl w:val="0"/>
          <w:numId w:val="1"/>
        </w:numPr>
      </w:pPr>
      <w:r>
        <w:t xml:space="preserve">symptoms &amp; signs of </w:t>
      </w:r>
      <w:r>
        <w:rPr>
          <w:b/>
          <w:bCs/>
        </w:rPr>
        <w:t>tumor (mass lesion)</w:t>
      </w:r>
      <w:r>
        <w:t xml:space="preserve"> - headaches, compression of optic chiasm (esp. bilateral hemian</w:t>
      </w:r>
      <w:r w:rsidR="00B162F7">
        <w:t xml:space="preserve">opia), enlarged sella turcica. </w:t>
      </w:r>
      <w:r w:rsidR="00B162F7" w:rsidRPr="00B162F7">
        <w:rPr>
          <w:color w:val="808080"/>
        </w:rPr>
        <w:t>see Onc26 p. (</w:t>
      </w:r>
      <w:r w:rsidRPr="00B162F7">
        <w:rPr>
          <w:i/>
          <w:smallCaps/>
          <w:color w:val="808080"/>
        </w:rPr>
        <w:t>nervous system</w:t>
      </w:r>
      <w:r w:rsidR="00B162F7" w:rsidRPr="00B162F7">
        <w:rPr>
          <w:smallCaps/>
          <w:color w:val="808080"/>
        </w:rPr>
        <w:t>)</w:t>
      </w:r>
    </w:p>
    <w:p w:rsidR="00184687" w:rsidRDefault="00184687">
      <w:pPr>
        <w:pStyle w:val="NormalWeb"/>
      </w:pPr>
    </w:p>
    <w:p w:rsidR="00184687" w:rsidRDefault="00184687">
      <w:pPr>
        <w:rPr>
          <w:lang w:val="lt-LT"/>
        </w:rPr>
      </w:pPr>
    </w:p>
    <w:p w:rsidR="00547F57" w:rsidRPr="00547F57" w:rsidRDefault="00547F57">
      <w:r w:rsidRPr="00547F57">
        <w:rPr>
          <w:b/>
          <w:u w:val="single"/>
        </w:rPr>
        <w:t>Normal pituitary gland</w:t>
      </w:r>
      <w:r>
        <w:t xml:space="preserve"> (</w:t>
      </w:r>
      <w:r w:rsidRPr="00547F57">
        <w:t>larger portion, adenohypophysis, is toward top</w:t>
      </w:r>
      <w:r>
        <w:t xml:space="preserve">): </w:t>
      </w:r>
      <w:r w:rsidRPr="00547F57">
        <w:t xml:space="preserve">left </w:t>
      </w:r>
      <w:r>
        <w:t>-</w:t>
      </w:r>
      <w:r w:rsidRPr="00547F57">
        <w:t xml:space="preserve"> superior aspect of pituitary with </w:t>
      </w:r>
      <w:r>
        <w:t xml:space="preserve">stalk; right - </w:t>
      </w:r>
      <w:r w:rsidRPr="00547F57">
        <w:t>inferior aspect of pituitary</w:t>
      </w:r>
      <w:r>
        <w:t>:</w:t>
      </w:r>
    </w:p>
    <w:p w:rsidR="00547F57" w:rsidRDefault="00E702C4">
      <w:r w:rsidRPr="00547F57">
        <w:rPr>
          <w:noProof/>
        </w:rPr>
        <w:drawing>
          <wp:inline distT="0" distB="0" distL="0" distR="0">
            <wp:extent cx="4800600" cy="3152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inline>
        </w:drawing>
      </w:r>
    </w:p>
    <w:p w:rsidR="00547F57" w:rsidRDefault="00547F57"/>
    <w:p w:rsidR="00547F57" w:rsidRDefault="00BE4260">
      <w:r w:rsidRPr="00547F57">
        <w:rPr>
          <w:b/>
          <w:u w:val="single"/>
        </w:rPr>
        <w:t>Normal pituitary gland</w:t>
      </w:r>
      <w:r>
        <w:t xml:space="preserve"> (</w:t>
      </w:r>
      <w:r w:rsidRPr="00BE4260">
        <w:t xml:space="preserve">adenohypophysis is at </w:t>
      </w:r>
      <w:r>
        <w:t>right, neurohypophysis is at left):</w:t>
      </w:r>
    </w:p>
    <w:p w:rsidR="00BE4260" w:rsidRDefault="00E702C4">
      <w:r>
        <w:rPr>
          <w:noProof/>
        </w:rPr>
        <w:lastRenderedPageBreak/>
        <w:drawing>
          <wp:inline distT="0" distB="0" distL="0" distR="0">
            <wp:extent cx="480060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162300"/>
                    </a:xfrm>
                    <a:prstGeom prst="rect">
                      <a:avLst/>
                    </a:prstGeom>
                    <a:noFill/>
                    <a:ln>
                      <a:noFill/>
                    </a:ln>
                  </pic:spPr>
                </pic:pic>
              </a:graphicData>
            </a:graphic>
          </wp:inline>
        </w:drawing>
      </w:r>
    </w:p>
    <w:p w:rsidR="00E576AB" w:rsidRDefault="00E576AB"/>
    <w:p w:rsidR="00E576AB" w:rsidRDefault="00E576AB">
      <w:r w:rsidRPr="00547F57">
        <w:rPr>
          <w:b/>
          <w:u w:val="single"/>
        </w:rPr>
        <w:t xml:space="preserve">Normal </w:t>
      </w:r>
      <w:r w:rsidRPr="00E576AB">
        <w:rPr>
          <w:b/>
          <w:u w:val="single"/>
        </w:rPr>
        <w:t>adenohypophysis</w:t>
      </w:r>
      <w:r w:rsidRPr="00E576AB">
        <w:t xml:space="preserve"> </w:t>
      </w:r>
      <w:r>
        <w:t>-</w:t>
      </w:r>
      <w:r w:rsidRPr="00E576AB">
        <w:t xml:space="preserve"> three major cell types: acidophils, basophils, and chromophobes</w:t>
      </w:r>
      <w:r>
        <w:t>:</w:t>
      </w:r>
    </w:p>
    <w:p w:rsidR="00E576AB" w:rsidRPr="00E576AB" w:rsidRDefault="00E702C4">
      <w:r>
        <w:rPr>
          <w:noProof/>
        </w:rPr>
        <w:drawing>
          <wp:inline distT="0" distB="0" distL="0" distR="0">
            <wp:extent cx="4800600" cy="3152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3152775"/>
                    </a:xfrm>
                    <a:prstGeom prst="rect">
                      <a:avLst/>
                    </a:prstGeom>
                    <a:noFill/>
                    <a:ln>
                      <a:noFill/>
                    </a:ln>
                  </pic:spPr>
                </pic:pic>
              </a:graphicData>
            </a:graphic>
          </wp:inline>
        </w:drawing>
      </w:r>
    </w:p>
    <w:p w:rsidR="00BE4260" w:rsidRDefault="00BE4260"/>
    <w:p w:rsidR="00C71675" w:rsidRDefault="00C71675">
      <w:r w:rsidRPr="00547F57">
        <w:rPr>
          <w:b/>
          <w:u w:val="single"/>
        </w:rPr>
        <w:t xml:space="preserve">Normal </w:t>
      </w:r>
      <w:r w:rsidRPr="00C71675">
        <w:rPr>
          <w:b/>
          <w:u w:val="single"/>
        </w:rPr>
        <w:t>neurohypophysis</w:t>
      </w:r>
      <w:r w:rsidRPr="00C71675">
        <w:t xml:space="preserve"> </w:t>
      </w:r>
      <w:r>
        <w:t>- resembles neural tissue (</w:t>
      </w:r>
      <w:r w:rsidRPr="00C71675">
        <w:t>glial cells, nerve fibers, nerve endings, intra</w:t>
      </w:r>
      <w:r>
        <w:t>-</w:t>
      </w:r>
      <w:r w:rsidRPr="00C71675">
        <w:t>axonal neurosecretory granules</w:t>
      </w:r>
      <w:r>
        <w:t>):</w:t>
      </w:r>
    </w:p>
    <w:p w:rsidR="00C71675" w:rsidRPr="00C71675" w:rsidRDefault="00E702C4">
      <w:r>
        <w:rPr>
          <w:noProof/>
        </w:rPr>
        <w:lastRenderedPageBreak/>
        <w:drawing>
          <wp:inline distT="0" distB="0" distL="0" distR="0">
            <wp:extent cx="480060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3162300"/>
                    </a:xfrm>
                    <a:prstGeom prst="rect">
                      <a:avLst/>
                    </a:prstGeom>
                    <a:noFill/>
                    <a:ln>
                      <a:noFill/>
                    </a:ln>
                  </pic:spPr>
                </pic:pic>
              </a:graphicData>
            </a:graphic>
          </wp:inline>
        </w:drawing>
      </w:r>
    </w:p>
    <w:p w:rsidR="00BE4260" w:rsidRDefault="00BE4260"/>
    <w:p w:rsidR="00031185" w:rsidRPr="00547F57" w:rsidRDefault="00031185"/>
    <w:p w:rsidR="00184687" w:rsidRDefault="00184687">
      <w:pPr>
        <w:pStyle w:val="Antrat"/>
      </w:pPr>
      <w:bookmarkStart w:id="1" w:name="_Toc227869910"/>
      <w:r>
        <w:t>HYPOSECRETION OF ANTERIOR PITUITARY</w:t>
      </w:r>
      <w:bookmarkEnd w:id="1"/>
    </w:p>
    <w:p w:rsidR="00184687" w:rsidRDefault="00184687">
      <w:pPr>
        <w:pStyle w:val="NormalWeb"/>
        <w:numPr>
          <w:ilvl w:val="1"/>
          <w:numId w:val="2"/>
        </w:numPr>
      </w:pPr>
      <w:r>
        <w:t>generalized (panhypopituitarism)</w:t>
      </w:r>
    </w:p>
    <w:p w:rsidR="00184687" w:rsidRDefault="00184687">
      <w:pPr>
        <w:pStyle w:val="NormalWeb"/>
        <w:numPr>
          <w:ilvl w:val="1"/>
          <w:numId w:val="2"/>
        </w:numPr>
      </w:pPr>
      <w:r>
        <w:t>selective</w:t>
      </w:r>
    </w:p>
    <w:p w:rsidR="00184687" w:rsidRDefault="00184687">
      <w:pPr>
        <w:pStyle w:val="NormalWeb"/>
      </w:pPr>
    </w:p>
    <w:p w:rsidR="00184687" w:rsidRDefault="00184687">
      <w:pPr>
        <w:pStyle w:val="Nervous1"/>
      </w:pPr>
      <w:bookmarkStart w:id="2" w:name="_Toc227869911"/>
      <w:r>
        <w:t>Generalized Hypopituitarism in Adult</w:t>
      </w:r>
      <w:bookmarkEnd w:id="2"/>
      <w:r>
        <w:t xml:space="preserve"> </w:t>
      </w:r>
    </w:p>
    <w:p w:rsidR="00184687" w:rsidRDefault="00184687" w:rsidP="00CA6E79">
      <w:pPr>
        <w:pStyle w:val="Nervous5"/>
      </w:pPr>
      <w:r>
        <w:t>etiology</w:t>
      </w:r>
    </w:p>
    <w:p w:rsidR="00184687" w:rsidRDefault="00184687">
      <w:pPr>
        <w:pStyle w:val="NormalWeb"/>
      </w:pPr>
      <w:r w:rsidRPr="001657EB">
        <w:rPr>
          <w:b/>
          <w:bCs/>
          <w:smallCaps/>
          <w:highlight w:val="yellow"/>
        </w:rPr>
        <w:t>Primary</w:t>
      </w:r>
      <w:r w:rsidRPr="001657EB">
        <w:rPr>
          <w:b/>
          <w:bCs/>
          <w:highlight w:val="yellow"/>
        </w:rPr>
        <w:t xml:space="preserve"> hypopituitarism</w:t>
      </w:r>
      <w:r>
        <w:t>:</w:t>
      </w:r>
    </w:p>
    <w:p w:rsidR="00184687" w:rsidRDefault="00184687">
      <w:pPr>
        <w:pStyle w:val="NormalWeb"/>
        <w:numPr>
          <w:ilvl w:val="0"/>
          <w:numId w:val="4"/>
        </w:numPr>
      </w:pPr>
      <w:r>
        <w:t>Pituitary tumors (adenomas, craniopharyngiomas)</w:t>
      </w:r>
    </w:p>
    <w:p w:rsidR="00184687" w:rsidRDefault="00184687">
      <w:pPr>
        <w:pStyle w:val="NormalWeb"/>
        <w:numPr>
          <w:ilvl w:val="0"/>
          <w:numId w:val="4"/>
        </w:numPr>
      </w:pPr>
      <w:r>
        <w:t xml:space="preserve">Ischemic necrosis: shock (esp. </w:t>
      </w:r>
      <w:r w:rsidRPr="00A55009">
        <w:rPr>
          <w:i/>
          <w:color w:val="FF0000"/>
        </w:rPr>
        <w:t>postpartum due to hemorrhag</w:t>
      </w:r>
      <w:r w:rsidR="00A55009" w:rsidRPr="00A55009">
        <w:rPr>
          <w:i/>
          <w:color w:val="FF0000"/>
        </w:rPr>
        <w:t>e</w:t>
      </w:r>
      <w:r w:rsidR="00A55009">
        <w:t>*</w:t>
      </w:r>
      <w:r>
        <w:t xml:space="preserve"> – </w:t>
      </w:r>
      <w:r>
        <w:rPr>
          <w:b/>
          <w:bCs/>
        </w:rPr>
        <w:t>Sheehan’s syndrome</w:t>
      </w:r>
      <w:r w:rsidR="00595B3C">
        <w:rPr>
          <w:b/>
          <w:bCs/>
        </w:rPr>
        <w:t>, s. Simmonds disease</w:t>
      </w:r>
      <w:r>
        <w:t>), a.</w:t>
      </w:r>
      <w:r w:rsidR="00F535B1">
        <w:t> </w:t>
      </w:r>
      <w:r>
        <w:t>carotis int. thrombosis</w:t>
      </w:r>
      <w:r w:rsidR="00F535B1">
        <w:t>.</w:t>
      </w:r>
    </w:p>
    <w:p w:rsidR="00A55009" w:rsidRPr="00A55009" w:rsidRDefault="00A55009" w:rsidP="00A55009">
      <w:pPr>
        <w:pStyle w:val="NormalWeb"/>
        <w:ind w:left="720"/>
        <w:jc w:val="right"/>
      </w:pPr>
      <w:r w:rsidRPr="00A55009">
        <w:t>*most common cause of anterior pituitary insufficiency in adult females!!!</w:t>
      </w:r>
    </w:p>
    <w:p w:rsidR="00184687" w:rsidRDefault="00184687">
      <w:pPr>
        <w:pStyle w:val="NormalWeb"/>
        <w:numPr>
          <w:ilvl w:val="0"/>
          <w:numId w:val="4"/>
        </w:numPr>
      </w:pPr>
      <w:r>
        <w:t>Hemorrhagic infarction (pituitary apoplexy</w:t>
      </w:r>
      <w:r w:rsidR="004938B9">
        <w:t>)</w:t>
      </w:r>
      <w:r>
        <w:t xml:space="preserve"> </w:t>
      </w:r>
      <w:r w:rsidRPr="004938B9">
        <w:rPr>
          <w:color w:val="808080"/>
        </w:rPr>
        <w:t xml:space="preserve">– </w:t>
      </w:r>
      <w:r w:rsidR="00F535B1" w:rsidRPr="004938B9">
        <w:rPr>
          <w:color w:val="808080"/>
        </w:rPr>
        <w:t>see Onc26 p.</w:t>
      </w:r>
    </w:p>
    <w:p w:rsidR="00184687" w:rsidRDefault="00184687">
      <w:pPr>
        <w:pStyle w:val="NormalWeb"/>
        <w:numPr>
          <w:ilvl w:val="0"/>
          <w:numId w:val="4"/>
        </w:numPr>
      </w:pPr>
      <w:r>
        <w:t>Inflammation (meningitis, pituitary abscess, sarcoidosis)</w:t>
      </w:r>
    </w:p>
    <w:p w:rsidR="00184687" w:rsidRDefault="00184687">
      <w:pPr>
        <w:pStyle w:val="NormalWeb"/>
        <w:numPr>
          <w:ilvl w:val="0"/>
          <w:numId w:val="4"/>
        </w:numPr>
      </w:pPr>
      <w:r>
        <w:t>Infiltration (Langerhans’ histiocytosis, hemochromatosis)</w:t>
      </w:r>
    </w:p>
    <w:p w:rsidR="00184687" w:rsidRDefault="00184687">
      <w:pPr>
        <w:pStyle w:val="NormalWeb"/>
        <w:numPr>
          <w:ilvl w:val="0"/>
          <w:numId w:val="4"/>
        </w:numPr>
      </w:pPr>
      <w:r>
        <w:t>Autoimmune (</w:t>
      </w:r>
      <w:r w:rsidR="000E12F6" w:rsidRPr="002E4035">
        <w:rPr>
          <w:color w:val="000000"/>
        </w:rPr>
        <w:t xml:space="preserve">postpartum </w:t>
      </w:r>
      <w:r>
        <w:t>lymphocytic hypophysitis)</w:t>
      </w:r>
    </w:p>
    <w:p w:rsidR="00184687" w:rsidRDefault="00184687">
      <w:pPr>
        <w:pStyle w:val="NormalWeb"/>
        <w:numPr>
          <w:ilvl w:val="0"/>
          <w:numId w:val="4"/>
        </w:numPr>
      </w:pPr>
      <w:r>
        <w:t>Iatrogenic (surgical extirpation, irradiation)</w:t>
      </w:r>
    </w:p>
    <w:p w:rsidR="00184687" w:rsidRDefault="00184687">
      <w:pPr>
        <w:pStyle w:val="NormalWeb"/>
        <w:numPr>
          <w:ilvl w:val="0"/>
          <w:numId w:val="4"/>
        </w:numPr>
      </w:pPr>
      <w:r>
        <w:t>Idiopathic</w:t>
      </w:r>
    </w:p>
    <w:p w:rsidR="00871ECD" w:rsidRDefault="00871ECD" w:rsidP="00871ECD">
      <w:pPr>
        <w:pStyle w:val="NormalWeb"/>
      </w:pPr>
    </w:p>
    <w:p w:rsidR="00184687" w:rsidRDefault="00184687">
      <w:pPr>
        <w:pStyle w:val="NormalWeb"/>
      </w:pPr>
      <w:r w:rsidRPr="001657EB">
        <w:rPr>
          <w:b/>
          <w:bCs/>
          <w:smallCaps/>
          <w:highlight w:val="yellow"/>
        </w:rPr>
        <w:t>Secondary</w:t>
      </w:r>
      <w:r w:rsidRPr="001657EB">
        <w:rPr>
          <w:b/>
          <w:bCs/>
          <w:highlight w:val="yellow"/>
        </w:rPr>
        <w:t xml:space="preserve"> hypopituitarism (hypothalamic disorders)</w:t>
      </w:r>
      <w:r>
        <w:t>:</w:t>
      </w:r>
    </w:p>
    <w:p w:rsidR="00184687" w:rsidRDefault="00184687">
      <w:pPr>
        <w:pStyle w:val="NormalWeb"/>
        <w:numPr>
          <w:ilvl w:val="0"/>
          <w:numId w:val="5"/>
        </w:numPr>
      </w:pPr>
      <w:r>
        <w:t>Tumors</w:t>
      </w:r>
    </w:p>
    <w:p w:rsidR="00184687" w:rsidRDefault="00184687">
      <w:pPr>
        <w:pStyle w:val="NormalWeb"/>
        <w:numPr>
          <w:ilvl w:val="0"/>
          <w:numId w:val="5"/>
        </w:numPr>
      </w:pPr>
      <w:r>
        <w:t>Inflammation</w:t>
      </w:r>
    </w:p>
    <w:p w:rsidR="00184687" w:rsidRDefault="00184687">
      <w:pPr>
        <w:pStyle w:val="NormalWeb"/>
        <w:numPr>
          <w:ilvl w:val="0"/>
          <w:numId w:val="5"/>
        </w:numPr>
      </w:pPr>
      <w:r>
        <w:t>Trauma (esp. basal skull fracture)</w:t>
      </w:r>
    </w:p>
    <w:p w:rsidR="00184687" w:rsidRDefault="00184687">
      <w:pPr>
        <w:pStyle w:val="NormalWeb"/>
        <w:numPr>
          <w:ilvl w:val="0"/>
          <w:numId w:val="5"/>
        </w:numPr>
      </w:pPr>
      <w:r>
        <w:t>Surgical transection of pituitary stalk</w:t>
      </w:r>
    </w:p>
    <w:p w:rsidR="00184687" w:rsidRDefault="00184687">
      <w:pPr>
        <w:pStyle w:val="NormalWeb"/>
        <w:numPr>
          <w:ilvl w:val="0"/>
          <w:numId w:val="5"/>
        </w:numPr>
      </w:pPr>
      <w:r>
        <w:t>Idiopathic</w:t>
      </w:r>
    </w:p>
    <w:p w:rsidR="00184687" w:rsidRDefault="00184687">
      <w:pPr>
        <w:pStyle w:val="NormalWeb"/>
      </w:pPr>
    </w:p>
    <w:p w:rsidR="00184687" w:rsidRDefault="00E702C4">
      <w:pPr>
        <w:pStyle w:val="NormalWeb"/>
      </w:pPr>
      <w:r>
        <w:rPr>
          <w:noProof/>
        </w:rPr>
        <w:drawing>
          <wp:inline distT="0" distB="0" distL="0" distR="0">
            <wp:extent cx="6296025" cy="3886200"/>
            <wp:effectExtent l="0" t="0" r="9525" b="0"/>
            <wp:docPr id="5" name="Picture 5" descr="00. Pictures\26-7 (pituitary insufficiency, macro-microsc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 Pictures\26-7 (pituitary insufficiency, macro-microscopi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3886200"/>
                    </a:xfrm>
                    <a:prstGeom prst="rect">
                      <a:avLst/>
                    </a:prstGeom>
                    <a:noFill/>
                    <a:ln>
                      <a:noFill/>
                    </a:ln>
                  </pic:spPr>
                </pic:pic>
              </a:graphicData>
            </a:graphic>
          </wp:inline>
        </w:drawing>
      </w:r>
    </w:p>
    <w:p w:rsidR="00184687" w:rsidRDefault="00E702C4">
      <w:pPr>
        <w:pStyle w:val="NormalWeb"/>
      </w:pPr>
      <w:r>
        <w:rPr>
          <w:noProof/>
        </w:rPr>
        <w:drawing>
          <wp:inline distT="0" distB="0" distL="0" distR="0">
            <wp:extent cx="5067300" cy="3876675"/>
            <wp:effectExtent l="0" t="0" r="0" b="9525"/>
            <wp:docPr id="6" name="Picture 6" descr="00. Pictures\26-5 (pituitary insufficiency, microsc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 Pictures\26-5 (pituitary insufficiency, microscopi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00" cy="3876675"/>
                    </a:xfrm>
                    <a:prstGeom prst="rect">
                      <a:avLst/>
                    </a:prstGeom>
                    <a:noFill/>
                    <a:ln>
                      <a:noFill/>
                    </a:ln>
                  </pic:spPr>
                </pic:pic>
              </a:graphicData>
            </a:graphic>
          </wp:inline>
        </w:drawing>
      </w:r>
      <w:r w:rsidR="00184687">
        <w:t xml:space="preserve"> </w:t>
      </w:r>
    </w:p>
    <w:p w:rsidR="00184687" w:rsidRDefault="00184687">
      <w:pPr>
        <w:pStyle w:val="NormalWeb"/>
      </w:pPr>
    </w:p>
    <w:p w:rsidR="00184687" w:rsidRDefault="00184687" w:rsidP="00CA6E79">
      <w:pPr>
        <w:pStyle w:val="Nervous5"/>
        <w:ind w:right="6520"/>
      </w:pPr>
      <w:r>
        <w:t>Symptoms and Signs</w:t>
      </w:r>
    </w:p>
    <w:p w:rsidR="00184687" w:rsidRDefault="00184687">
      <w:pPr>
        <w:pStyle w:val="NormalWeb"/>
        <w:numPr>
          <w:ilvl w:val="1"/>
          <w:numId w:val="6"/>
        </w:numPr>
      </w:pPr>
      <w:r>
        <w:rPr>
          <w:b/>
          <w:bCs/>
          <w:i/>
          <w:iCs/>
        </w:rPr>
        <w:t>onset</w:t>
      </w:r>
      <w:r>
        <w:t xml:space="preserve"> is usually insidious and may not be recognized by patient (but occasionally sudden or dramatic).</w:t>
      </w:r>
    </w:p>
    <w:p w:rsidR="00184687" w:rsidRDefault="00184687">
      <w:pPr>
        <w:pStyle w:val="NormalWeb"/>
        <w:numPr>
          <w:ilvl w:val="1"/>
          <w:numId w:val="6"/>
        </w:numPr>
      </w:pPr>
      <w:r>
        <w:rPr>
          <w:u w:val="single"/>
        </w:rPr>
        <w:t>hormone loss sequence</w:t>
      </w:r>
      <w:r>
        <w:t xml:space="preserve">: </w:t>
      </w:r>
      <w:r w:rsidRPr="00CA6E79">
        <w:rPr>
          <w:color w:val="0000FF"/>
        </w:rPr>
        <w:t>gonadotropins</w:t>
      </w:r>
      <w:r>
        <w:t xml:space="preserve"> → </w:t>
      </w:r>
      <w:r w:rsidRPr="00CA6E79">
        <w:rPr>
          <w:color w:val="0000FF"/>
        </w:rPr>
        <w:t>GH</w:t>
      </w:r>
      <w:r>
        <w:t xml:space="preserve"> → </w:t>
      </w:r>
      <w:r w:rsidRPr="00CA6E79">
        <w:rPr>
          <w:color w:val="0000FF"/>
        </w:rPr>
        <w:t>TSH</w:t>
      </w:r>
      <w:r>
        <w:t xml:space="preserve"> → </w:t>
      </w:r>
      <w:r w:rsidRPr="00CA6E79">
        <w:rPr>
          <w:color w:val="0000FF"/>
        </w:rPr>
        <w:t>ACTH</w:t>
      </w:r>
      <w:r>
        <w:t xml:space="preserve"> → </w:t>
      </w:r>
      <w:r w:rsidRPr="00CA6E79">
        <w:rPr>
          <w:color w:val="0000FF"/>
        </w:rPr>
        <w:t>prolactin</w:t>
      </w:r>
      <w:r w:rsidR="00CA6E79">
        <w:t>.</w:t>
      </w:r>
    </w:p>
    <w:p w:rsidR="00184687" w:rsidRDefault="00184687">
      <w:pPr>
        <w:pStyle w:val="NormalWeb"/>
        <w:ind w:left="720" w:firstLine="340"/>
      </w:pPr>
      <w:r>
        <w:t>N.B. it is not clear that this sequence is correct.</w:t>
      </w:r>
    </w:p>
    <w:p w:rsidR="00184687" w:rsidRDefault="00184687">
      <w:pPr>
        <w:pStyle w:val="NormalWeb"/>
        <w:numPr>
          <w:ilvl w:val="0"/>
          <w:numId w:val="7"/>
        </w:numPr>
      </w:pPr>
      <w:r w:rsidRPr="00883475">
        <w:rPr>
          <w:u w:val="thick" w:color="FF0000"/>
        </w:rPr>
        <w:t>function of target glands decreases, glands atrophy</w:t>
      </w:r>
      <w:r>
        <w:t>:</w:t>
      </w:r>
    </w:p>
    <w:p w:rsidR="00184687" w:rsidRDefault="00184687">
      <w:pPr>
        <w:pStyle w:val="NormalWeb"/>
        <w:ind w:left="720"/>
      </w:pPr>
      <w:r>
        <w:t xml:space="preserve">1. </w:t>
      </w:r>
      <w:r w:rsidRPr="00883475">
        <w:rPr>
          <w:b/>
          <w:bCs/>
          <w:color w:val="0000FF"/>
        </w:rPr>
        <w:t>LH and FSH deficiency</w:t>
      </w:r>
      <w:r>
        <w:t>:</w:t>
      </w:r>
    </w:p>
    <w:p w:rsidR="00184687" w:rsidRDefault="00184687">
      <w:pPr>
        <w:pStyle w:val="NormalWeb"/>
        <w:numPr>
          <w:ilvl w:val="2"/>
          <w:numId w:val="6"/>
        </w:numPr>
      </w:pPr>
      <w:r>
        <w:t xml:space="preserve">women → amenorrhea, infertility, regression of secondary sexual characteristics (lose pubic and axillary hair – </w:t>
      </w:r>
      <w:r>
        <w:rPr>
          <w:lang w:val="lt-LT"/>
        </w:rPr>
        <w:t>bet tam reikalingas</w:t>
      </w:r>
      <w:r>
        <w:t xml:space="preserve"> concomitant adrenal androgens loss due to ACTH deficiency).</w:t>
      </w:r>
    </w:p>
    <w:p w:rsidR="00184687" w:rsidRDefault="00184687">
      <w:pPr>
        <w:pStyle w:val="NormalWeb"/>
        <w:numPr>
          <w:ilvl w:val="2"/>
          <w:numId w:val="6"/>
        </w:numPr>
      </w:pPr>
      <w:r>
        <w:t>men → impotence, testicular atrophy, infertility, regression of secondary sexual characteristics.</w:t>
      </w:r>
    </w:p>
    <w:p w:rsidR="00184687" w:rsidRDefault="00184687">
      <w:pPr>
        <w:pStyle w:val="NormalWeb"/>
        <w:numPr>
          <w:ilvl w:val="0"/>
          <w:numId w:val="6"/>
        </w:numPr>
      </w:pPr>
      <w:r w:rsidRPr="00883475">
        <w:rPr>
          <w:b/>
          <w:bCs/>
          <w:color w:val="0000FF"/>
        </w:rPr>
        <w:t>GH deficiency</w:t>
      </w:r>
      <w:r>
        <w:t xml:space="preserve"> - not clinically detectable in adults (adipose tissue↑, lean body mass↓</w:t>
      </w:r>
      <w:r w:rsidR="008A48B1">
        <w:t>, hypercholesterolemia→ CAD↑</w:t>
      </w:r>
      <w:r>
        <w:t>); in children – growth retardation (pituitary dwarfism)</w:t>
      </w:r>
    </w:p>
    <w:p w:rsidR="00184687" w:rsidRDefault="00184687">
      <w:pPr>
        <w:pStyle w:val="NormalWeb"/>
        <w:numPr>
          <w:ilvl w:val="0"/>
          <w:numId w:val="6"/>
        </w:numPr>
      </w:pPr>
      <w:r w:rsidRPr="00883475">
        <w:rPr>
          <w:b/>
          <w:bCs/>
          <w:color w:val="0000FF"/>
        </w:rPr>
        <w:t>TSH deficiency</w:t>
      </w:r>
      <w:r>
        <w:t xml:space="preserve"> → </w:t>
      </w:r>
      <w:r>
        <w:rPr>
          <w:i/>
          <w:iCs/>
        </w:rPr>
        <w:t>secondary hypothyroidism</w:t>
      </w:r>
    </w:p>
    <w:p w:rsidR="00184687" w:rsidRDefault="00184687">
      <w:pPr>
        <w:pStyle w:val="NormalWeb"/>
        <w:numPr>
          <w:ilvl w:val="0"/>
          <w:numId w:val="6"/>
        </w:numPr>
      </w:pPr>
      <w:r w:rsidRPr="00883475">
        <w:rPr>
          <w:b/>
          <w:bCs/>
          <w:color w:val="0000FF"/>
        </w:rPr>
        <w:t>ACTH deficiency</w:t>
      </w:r>
      <w:r>
        <w:t xml:space="preserve"> → </w:t>
      </w:r>
      <w:r>
        <w:rPr>
          <w:i/>
          <w:iCs/>
        </w:rPr>
        <w:t>secondary hypoadrenalism</w:t>
      </w:r>
      <w:r>
        <w:t xml:space="preserve"> (</w:t>
      </w:r>
      <w:r>
        <w:rPr>
          <w:lang w:val="lt-LT"/>
        </w:rPr>
        <w:t>pagrinde nukenčia gliukokortikoidai</w:t>
      </w:r>
      <w:r>
        <w:t xml:space="preserve"> - intolerance to stress; </w:t>
      </w:r>
      <w:r>
        <w:rPr>
          <w:b/>
          <w:bCs/>
          <w:i/>
          <w:iCs/>
          <w:lang w:val="lt-LT"/>
        </w:rPr>
        <w:t>mineralkortikoidų sekrecija išlieka beveik normali</w:t>
      </w:r>
      <w:r w:rsidR="008A48B1" w:rsidRPr="008A48B1">
        <w:rPr>
          <w:color w:val="000000"/>
        </w:rPr>
        <w:t xml:space="preserve"> </w:t>
      </w:r>
      <w:r w:rsidR="008A48B1">
        <w:rPr>
          <w:color w:val="000000"/>
        </w:rPr>
        <w:t xml:space="preserve">- </w:t>
      </w:r>
      <w:r w:rsidR="008A48B1" w:rsidRPr="002E4035">
        <w:rPr>
          <w:color w:val="000000"/>
        </w:rPr>
        <w:t>depend</w:t>
      </w:r>
      <w:r w:rsidR="008A48B1">
        <w:rPr>
          <w:color w:val="000000"/>
        </w:rPr>
        <w:t>s</w:t>
      </w:r>
      <w:r w:rsidR="008A48B1" w:rsidRPr="002E4035">
        <w:rPr>
          <w:color w:val="000000"/>
        </w:rPr>
        <w:t xml:space="preserve"> on</w:t>
      </w:r>
      <w:r w:rsidR="008A48B1">
        <w:rPr>
          <w:color w:val="000000"/>
        </w:rPr>
        <w:t xml:space="preserve"> </w:t>
      </w:r>
      <w:r w:rsidR="008A48B1" w:rsidRPr="002E4035">
        <w:rPr>
          <w:color w:val="000000"/>
        </w:rPr>
        <w:t>angiotensin-renin axis</w:t>
      </w:r>
      <w:r>
        <w:t>).</w:t>
      </w:r>
    </w:p>
    <w:p w:rsidR="00184687" w:rsidRDefault="00184687">
      <w:pPr>
        <w:pStyle w:val="NormalWeb"/>
        <w:ind w:left="2268" w:hanging="468"/>
      </w:pPr>
      <w:r>
        <w:t xml:space="preserve">N.B. persons with ACTH deficiency </w:t>
      </w:r>
      <w:r>
        <w:rPr>
          <w:b/>
          <w:bCs/>
          <w:i/>
          <w:iCs/>
        </w:rPr>
        <w:t>do not have hyperpigmentation</w:t>
      </w:r>
      <w:r>
        <w:t xml:space="preserve"> (vs. primary adrenal failure)! </w:t>
      </w:r>
      <w:r>
        <w:rPr>
          <w:lang w:val="lt-LT"/>
        </w:rPr>
        <w:t xml:space="preserve">netgi priešingai – pacientai atrodo </w:t>
      </w:r>
      <w:r>
        <w:rPr>
          <w:i/>
          <w:iCs/>
          <w:lang w:val="lt-LT"/>
        </w:rPr>
        <w:t>išblyškę</w:t>
      </w:r>
      <w:r w:rsidR="009901CF">
        <w:t>:</w:t>
      </w:r>
    </w:p>
    <w:p w:rsidR="009901CF" w:rsidRDefault="00E702C4" w:rsidP="009901CF">
      <w:pPr>
        <w:pStyle w:val="NormalWeb"/>
        <w:ind w:left="4068" w:hanging="468"/>
      </w:pPr>
      <w:r w:rsidRPr="00251E05">
        <w:rPr>
          <w:noProof/>
        </w:rPr>
        <w:drawing>
          <wp:inline distT="0" distB="0" distL="0" distR="0">
            <wp:extent cx="2371725"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2933700"/>
                    </a:xfrm>
                    <a:prstGeom prst="rect">
                      <a:avLst/>
                    </a:prstGeom>
                    <a:noFill/>
                    <a:ln>
                      <a:noFill/>
                    </a:ln>
                  </pic:spPr>
                </pic:pic>
              </a:graphicData>
            </a:graphic>
          </wp:inline>
        </w:drawing>
      </w:r>
    </w:p>
    <w:p w:rsidR="00184687" w:rsidRDefault="00184687">
      <w:pPr>
        <w:pStyle w:val="NormalWeb"/>
        <w:numPr>
          <w:ilvl w:val="0"/>
          <w:numId w:val="8"/>
        </w:numPr>
      </w:pPr>
      <w:r w:rsidRPr="00883475">
        <w:rPr>
          <w:u w:val="double" w:color="FF0000"/>
          <w:lang w:val="lt-LT"/>
        </w:rPr>
        <w:t>vienintelis hormonas, kurio gali būti sekretuojama per daug</w:t>
      </w:r>
      <w:r w:rsidRPr="00883475">
        <w:rPr>
          <w:u w:val="double" w:color="FF0000"/>
        </w:rPr>
        <w:t xml:space="preserve">, tai </w:t>
      </w:r>
      <w:r w:rsidRPr="00883475">
        <w:rPr>
          <w:b/>
          <w:bCs/>
          <w:smallCaps/>
          <w:u w:val="double" w:color="FF0000"/>
        </w:rPr>
        <w:t>prolactin</w:t>
      </w:r>
      <w:r w:rsidRPr="00883475">
        <w:rPr>
          <w:u w:val="double" w:color="FF0000"/>
        </w:rPr>
        <w:t xml:space="preserve"> in hypothalamic disorders</w:t>
      </w:r>
      <w:r>
        <w:t xml:space="preserve"> (hypothalamus </w:t>
      </w:r>
      <w:r>
        <w:rPr>
          <w:lang w:val="lt-LT"/>
        </w:rPr>
        <w:t>nebegamina dopamino ir nebeslopina laktotropų</w:t>
      </w:r>
      <w:r>
        <w:t>) – hyperprolactinemia per se is associated with hypogonadotropism and secondary hypogonadism.</w:t>
      </w:r>
    </w:p>
    <w:p w:rsidR="00AE025B" w:rsidRDefault="00AE025B" w:rsidP="00AE025B">
      <w:pPr>
        <w:pStyle w:val="NormalWeb"/>
        <w:numPr>
          <w:ilvl w:val="0"/>
          <w:numId w:val="8"/>
        </w:numPr>
      </w:pPr>
      <w:r>
        <w:rPr>
          <w:b/>
          <w:bCs/>
          <w:i/>
          <w:iCs/>
          <w:lang w:val="lt-LT"/>
        </w:rPr>
        <w:t>padidėja jautrumas insulinui</w:t>
      </w:r>
      <w:r>
        <w:rPr>
          <w:lang w:val="lt-LT"/>
        </w:rPr>
        <w:t xml:space="preserve"> (nebėra</w:t>
      </w:r>
      <w:r>
        <w:t xml:space="preserve"> GH, glucocorticoids); </w:t>
      </w:r>
      <w:r>
        <w:rPr>
          <w:lang w:val="lt-LT"/>
        </w:rPr>
        <w:t>jei buvo, gali išnykti cukraligė</w:t>
      </w:r>
      <w:r>
        <w:t>.</w:t>
      </w:r>
    </w:p>
    <w:p w:rsidR="00AE025B" w:rsidRDefault="00AE025B" w:rsidP="00AE025B">
      <w:pPr>
        <w:pStyle w:val="NormalWeb"/>
        <w:ind w:left="720"/>
      </w:pPr>
      <w:r>
        <w:t>N.B. pituitary insufficiency patients are well-nourished!!!</w:t>
      </w:r>
    </w:p>
    <w:p w:rsidR="00AE025B" w:rsidRDefault="00AE025B" w:rsidP="00AE025B">
      <w:pPr>
        <w:pStyle w:val="NormalWeb"/>
        <w:ind w:left="720"/>
      </w:pPr>
      <w:r>
        <w:rPr>
          <w:lang w:val="lt-LT"/>
        </w:rPr>
        <w:t>senoje literatūroje aprašyti kachektiški pacientai iš tikrųjų sirgo</w:t>
      </w:r>
      <w:r>
        <w:t xml:space="preserve"> anorexia nervosa.</w:t>
      </w:r>
    </w:p>
    <w:p w:rsidR="00AE025B" w:rsidRDefault="00AE025B" w:rsidP="00AE025B">
      <w:pPr>
        <w:pStyle w:val="NormalWeb"/>
        <w:numPr>
          <w:ilvl w:val="0"/>
          <w:numId w:val="7"/>
        </w:numPr>
      </w:pPr>
      <w:r>
        <w:rPr>
          <w:b/>
          <w:bCs/>
        </w:rPr>
        <w:t>ADH deficiency</w:t>
      </w:r>
      <w:r>
        <w:t xml:space="preserve"> is rare in </w:t>
      </w:r>
      <w:r>
        <w:rPr>
          <w:i/>
          <w:iCs/>
        </w:rPr>
        <w:t>primary</w:t>
      </w:r>
      <w:r>
        <w:t xml:space="preserve"> cases but is common with </w:t>
      </w:r>
      <w:r>
        <w:rPr>
          <w:i/>
          <w:iCs/>
        </w:rPr>
        <w:t>secondary</w:t>
      </w:r>
      <w:r>
        <w:t xml:space="preserve"> (stalk and hypothalamic) lesions.</w:t>
      </w:r>
    </w:p>
    <w:p w:rsidR="00AE025B" w:rsidRDefault="00AE025B" w:rsidP="00AE025B">
      <w:pPr>
        <w:pStyle w:val="NormalWeb"/>
        <w:numPr>
          <w:ilvl w:val="1"/>
          <w:numId w:val="1"/>
        </w:numPr>
      </w:pPr>
      <w:r>
        <w:rPr>
          <w:lang w:val="lt-LT"/>
        </w:rPr>
        <w:t xml:space="preserve">pilnai pašalinus hipofizę esti tik laikina poliurija; </w:t>
      </w:r>
      <w:r w:rsidRPr="00CC172D">
        <w:rPr>
          <w:u w:val="single"/>
          <w:lang w:val="lt-LT"/>
        </w:rPr>
        <w:t>kodėl neišsivysto</w:t>
      </w:r>
      <w:r w:rsidRPr="00CC172D">
        <w:rPr>
          <w:u w:val="single"/>
        </w:rPr>
        <w:t xml:space="preserve"> diabetes insipidus</w:t>
      </w:r>
      <w:r>
        <w:t>?:</w:t>
      </w:r>
    </w:p>
    <w:p w:rsidR="00AE025B" w:rsidRDefault="00AE025B" w:rsidP="00AE025B">
      <w:pPr>
        <w:pStyle w:val="NormalWeb"/>
        <w:ind w:left="2880"/>
      </w:pPr>
      <w:r>
        <w:t xml:space="preserve">1) GH </w:t>
      </w:r>
      <w:r>
        <w:rPr>
          <w:lang w:val="lt-LT"/>
        </w:rPr>
        <w:t>deficitas slopina</w:t>
      </w:r>
      <w:r>
        <w:t xml:space="preserve"> glomerular filtration rate</w:t>
      </w:r>
    </w:p>
    <w:p w:rsidR="00AE025B" w:rsidRDefault="00AE025B" w:rsidP="00AE025B">
      <w:pPr>
        <w:pStyle w:val="NormalWeb"/>
        <w:ind w:left="2880"/>
      </w:pPr>
      <w:r>
        <w:t xml:space="preserve">2) ACTH </w:t>
      </w:r>
      <w:r>
        <w:rPr>
          <w:lang w:val="lt-LT"/>
        </w:rPr>
        <w:t>deficitas lėtina baltymų katabolizmą + TSH deficitas lėtina metabolizmą → šlapimo ultrafiltrate osmotinių dalelių↓ → diurezė</w:t>
      </w:r>
      <w:r>
        <w:t>↓</w:t>
      </w:r>
    </w:p>
    <w:p w:rsidR="00AE025B" w:rsidRDefault="00A55009" w:rsidP="00AE025B">
      <w:pPr>
        <w:pStyle w:val="NormalWeb"/>
        <w:numPr>
          <w:ilvl w:val="0"/>
          <w:numId w:val="8"/>
        </w:numPr>
        <w:ind w:right="-1"/>
      </w:pPr>
      <w:r>
        <w:t xml:space="preserve">first sign </w:t>
      </w:r>
      <w:r w:rsidR="00AE025B">
        <w:t xml:space="preserve">in </w:t>
      </w:r>
      <w:r w:rsidR="00AE025B">
        <w:rPr>
          <w:rStyle w:val="Strong"/>
        </w:rPr>
        <w:t xml:space="preserve">Sheehan's syndrome </w:t>
      </w:r>
      <w:r>
        <w:rPr>
          <w:rStyle w:val="Strong"/>
        </w:rPr>
        <w:t xml:space="preserve">- </w:t>
      </w:r>
      <w:r w:rsidR="00AE025B" w:rsidRPr="00A55009">
        <w:rPr>
          <w:i/>
          <w:color w:val="FF0000"/>
        </w:rPr>
        <w:t>lactat</w:t>
      </w:r>
      <w:r w:rsidR="003327AC" w:rsidRPr="00A55009">
        <w:rPr>
          <w:i/>
          <w:color w:val="FF0000"/>
        </w:rPr>
        <w:t>i</w:t>
      </w:r>
      <w:r w:rsidRPr="00A55009">
        <w:rPr>
          <w:i/>
          <w:color w:val="FF0000"/>
        </w:rPr>
        <w:t>on does not develop postpartum</w:t>
      </w:r>
      <w:r>
        <w:t>.</w:t>
      </w:r>
    </w:p>
    <w:p w:rsidR="00AE025B" w:rsidRDefault="00AE025B" w:rsidP="00AE025B">
      <w:pPr>
        <w:pStyle w:val="NormalWeb"/>
        <w:numPr>
          <w:ilvl w:val="0"/>
          <w:numId w:val="57"/>
        </w:numPr>
        <w:ind w:right="-1"/>
      </w:pPr>
      <w:r>
        <w:rPr>
          <w:lang w:val="lt-LT"/>
        </w:rPr>
        <w:t xml:space="preserve">hipofizė esti </w:t>
      </w:r>
      <w:r w:rsidRPr="006E2E1C">
        <w:rPr>
          <w:color w:val="0000FF"/>
          <w:lang w:val="lt-LT"/>
        </w:rPr>
        <w:t>rigidiškoje “dėžutėje</w:t>
      </w:r>
      <w:r w:rsidRPr="006E2E1C">
        <w:rPr>
          <w:color w:val="0000FF"/>
        </w:rPr>
        <w:t>”</w:t>
      </w:r>
      <w:r>
        <w:t xml:space="preserve"> (sella turcica </w:t>
      </w:r>
      <w:r>
        <w:rPr>
          <w:lang w:val="lt-LT"/>
        </w:rPr>
        <w:t>uždengta</w:t>
      </w:r>
      <w:r>
        <w:t xml:space="preserve"> diaphragma sellae);</w:t>
      </w:r>
    </w:p>
    <w:p w:rsidR="00AE025B" w:rsidRDefault="00AE025B" w:rsidP="00AE025B">
      <w:pPr>
        <w:pStyle w:val="NormalWeb"/>
        <w:numPr>
          <w:ilvl w:val="0"/>
          <w:numId w:val="57"/>
        </w:numPr>
        <w:ind w:right="-1"/>
        <w:rPr>
          <w:lang w:val="lt-LT"/>
        </w:rPr>
      </w:pPr>
      <w:r>
        <w:rPr>
          <w:lang w:val="lt-LT"/>
        </w:rPr>
        <w:t xml:space="preserve">hipofizė nėštumo metu padidėja iki 2 kartų (dėl </w:t>
      </w:r>
      <w:r w:rsidRPr="006E2E1C">
        <w:rPr>
          <w:color w:val="0000FF"/>
          <w:lang w:val="lt-LT"/>
        </w:rPr>
        <w:t>laktotropų hiperplazijos</w:t>
      </w:r>
      <w:r>
        <w:rPr>
          <w:lang w:val="lt-LT"/>
        </w:rPr>
        <w:t>) ir vystosi išemija;</w:t>
      </w:r>
    </w:p>
    <w:p w:rsidR="00AE025B" w:rsidRDefault="00AE025B" w:rsidP="00AE025B">
      <w:pPr>
        <w:pStyle w:val="NormalWeb"/>
        <w:numPr>
          <w:ilvl w:val="0"/>
          <w:numId w:val="57"/>
        </w:numPr>
        <w:ind w:right="-1"/>
      </w:pPr>
      <w:r>
        <w:rPr>
          <w:lang w:val="lt-LT"/>
        </w:rPr>
        <w:t>jei dar gimdant nukraujuoja → išeminis infarktas</w:t>
      </w:r>
      <w:r>
        <w:t>.</w:t>
      </w:r>
    </w:p>
    <w:p w:rsidR="00722D04" w:rsidRPr="003327AC" w:rsidRDefault="003327AC" w:rsidP="003327AC">
      <w:pPr>
        <w:pStyle w:val="NormalWeb"/>
        <w:ind w:left="1440"/>
        <w:rPr>
          <w:lang w:val="lt-LT"/>
        </w:rPr>
      </w:pPr>
      <w:r w:rsidRPr="003327AC">
        <w:rPr>
          <w:lang w:val="lt-LT"/>
        </w:rPr>
        <w:t xml:space="preserve">N.B. adenohipofizė </w:t>
      </w:r>
      <w:r w:rsidRPr="006E2E1C">
        <w:rPr>
          <w:color w:val="0000FF"/>
          <w:lang w:val="lt-LT"/>
        </w:rPr>
        <w:t>neturi arterijų</w:t>
      </w:r>
      <w:r w:rsidRPr="003327AC">
        <w:rPr>
          <w:lang w:val="lt-LT"/>
        </w:rPr>
        <w:t xml:space="preserve"> (gauna tik portalinį kraują)!</w:t>
      </w:r>
    </w:p>
    <w:p w:rsidR="003327AC" w:rsidRDefault="003327AC">
      <w:pPr>
        <w:pStyle w:val="NormalWeb"/>
      </w:pPr>
    </w:p>
    <w:tbl>
      <w:tblPr>
        <w:tblW w:w="0" w:type="auto"/>
        <w:tblLayout w:type="fixed"/>
        <w:tblLook w:val="01E0" w:firstRow="1" w:lastRow="1" w:firstColumn="1" w:lastColumn="1" w:noHBand="0" w:noVBand="0"/>
      </w:tblPr>
      <w:tblGrid>
        <w:gridCol w:w="4503"/>
        <w:gridCol w:w="5635"/>
      </w:tblGrid>
      <w:tr w:rsidR="00722D04" w:rsidTr="008122D1">
        <w:tc>
          <w:tcPr>
            <w:tcW w:w="4503" w:type="dxa"/>
          </w:tcPr>
          <w:p w:rsidR="00722D04" w:rsidRDefault="00E702C4">
            <w:pPr>
              <w:pStyle w:val="NormalWeb"/>
            </w:pPr>
            <w:r>
              <w:rPr>
                <w:noProof/>
              </w:rPr>
              <w:drawing>
                <wp:inline distT="0" distB="0" distL="0" distR="0">
                  <wp:extent cx="2724150" cy="4352925"/>
                  <wp:effectExtent l="0" t="0" r="0" b="9525"/>
                  <wp:docPr id="8" name="Picture 8" descr="00. Pictures\PH 22-17 (panhypopituita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 Pictures\PH 22-17 (panhypopituitaris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4352925"/>
                          </a:xfrm>
                          <a:prstGeom prst="rect">
                            <a:avLst/>
                          </a:prstGeom>
                          <a:noFill/>
                          <a:ln>
                            <a:noFill/>
                          </a:ln>
                        </pic:spPr>
                      </pic:pic>
                    </a:graphicData>
                  </a:graphic>
                </wp:inline>
              </w:drawing>
            </w:r>
          </w:p>
        </w:tc>
        <w:tc>
          <w:tcPr>
            <w:tcW w:w="5635" w:type="dxa"/>
          </w:tcPr>
          <w:p w:rsidR="00722D04" w:rsidRDefault="00722D04" w:rsidP="008122D1">
            <w:pPr>
              <w:pStyle w:val="NormalWeb"/>
              <w:ind w:left="360"/>
            </w:pPr>
          </w:p>
          <w:p w:rsidR="00722D04" w:rsidRDefault="00E702C4">
            <w:pPr>
              <w:pStyle w:val="NormalWeb"/>
            </w:pPr>
            <w:r>
              <w:rPr>
                <w:noProof/>
              </w:rPr>
              <w:drawing>
                <wp:inline distT="0" distB="0" distL="0" distR="0">
                  <wp:extent cx="3114675" cy="3838575"/>
                  <wp:effectExtent l="0" t="0" r="9525" b="9525"/>
                  <wp:docPr id="9" name="Picture 9" descr="00. Pictures\26-6 (Sheehan's syndrome, microsc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 Pictures\26-6 (Sheehan's syndrome, microscop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3838575"/>
                          </a:xfrm>
                          <a:prstGeom prst="rect">
                            <a:avLst/>
                          </a:prstGeom>
                          <a:noFill/>
                          <a:ln>
                            <a:noFill/>
                          </a:ln>
                        </pic:spPr>
                      </pic:pic>
                    </a:graphicData>
                  </a:graphic>
                </wp:inline>
              </w:drawing>
            </w:r>
          </w:p>
        </w:tc>
      </w:tr>
    </w:tbl>
    <w:p w:rsidR="00722D04" w:rsidRDefault="00722D04">
      <w:pPr>
        <w:pStyle w:val="NormalWeb"/>
      </w:pPr>
    </w:p>
    <w:p w:rsidR="00184687" w:rsidRDefault="00184687">
      <w:pPr>
        <w:pStyle w:val="NormalWeb"/>
      </w:pPr>
    </w:p>
    <w:p w:rsidR="00184687" w:rsidRDefault="00184687" w:rsidP="00CC172D">
      <w:pPr>
        <w:pStyle w:val="Nervous5"/>
      </w:pPr>
      <w:r>
        <w:t>Diagnosis</w:t>
      </w:r>
    </w:p>
    <w:p w:rsidR="00184687" w:rsidRDefault="00184687" w:rsidP="008A48B1">
      <w:pPr>
        <w:pStyle w:val="NormalWeb"/>
        <w:ind w:right="-1"/>
      </w:pPr>
      <w:r>
        <w:t>Hypopituitarism must be established with certainty before committing patient to lifetime hormone replacement therapy!</w:t>
      </w:r>
    </w:p>
    <w:p w:rsidR="00184687" w:rsidRDefault="00184687">
      <w:pPr>
        <w:pStyle w:val="NormalWeb"/>
        <w:rPr>
          <w:u w:val="single"/>
        </w:rPr>
      </w:pPr>
    </w:p>
    <w:p w:rsidR="00184687" w:rsidRDefault="00184687" w:rsidP="0012668A">
      <w:pPr>
        <w:pStyle w:val="NormalWeb"/>
        <w:spacing w:after="120"/>
      </w:pPr>
      <w:r w:rsidRPr="00F535B1">
        <w:rPr>
          <w:lang w:val="lt-LT"/>
        </w:rPr>
        <w:t>Tyrimai siekia aptikti</w:t>
      </w:r>
      <w:r>
        <w:t>:</w:t>
      </w:r>
    </w:p>
    <w:p w:rsidR="00184687" w:rsidRPr="0012668A" w:rsidRDefault="00184687">
      <w:pPr>
        <w:pStyle w:val="NormalWeb"/>
        <w:numPr>
          <w:ilvl w:val="0"/>
          <w:numId w:val="55"/>
        </w:numPr>
      </w:pPr>
      <w:r w:rsidRPr="0012668A">
        <w:rPr>
          <w:b/>
          <w:bCs/>
          <w:highlight w:val="yellow"/>
          <w:u w:val="single"/>
        </w:rPr>
        <w:t>Structural pituitary abnormalities</w:t>
      </w:r>
      <w:r>
        <w:t xml:space="preserve"> (skull X-ray, CT, M</w:t>
      </w:r>
      <w:r w:rsidR="00CC172D">
        <w:t>RI).</w:t>
      </w:r>
      <w:r>
        <w:t xml:space="preserve"> </w:t>
      </w:r>
      <w:r w:rsidR="00CC172D" w:rsidRPr="00CC172D">
        <w:rPr>
          <w:color w:val="808080"/>
        </w:rPr>
        <w:t>see Onc26 p.</w:t>
      </w:r>
    </w:p>
    <w:p w:rsidR="0012668A" w:rsidRDefault="0012668A" w:rsidP="0012668A">
      <w:pPr>
        <w:pStyle w:val="NormalWeb"/>
      </w:pPr>
    </w:p>
    <w:p w:rsidR="00184687" w:rsidRDefault="00184687">
      <w:pPr>
        <w:pStyle w:val="NormalWeb"/>
        <w:numPr>
          <w:ilvl w:val="0"/>
          <w:numId w:val="55"/>
        </w:numPr>
      </w:pPr>
      <w:r w:rsidRPr="0012668A">
        <w:rPr>
          <w:b/>
          <w:bCs/>
          <w:highlight w:val="yellow"/>
          <w:u w:val="single"/>
        </w:rPr>
        <w:t>Hormonal deficiencies</w:t>
      </w:r>
      <w:r>
        <w:t xml:space="preserve"> (initial evaluation should be aimed at detecting potentially life threatening TSH and ACTH deficiencies!):</w:t>
      </w:r>
    </w:p>
    <w:p w:rsidR="00184687" w:rsidRDefault="00184687">
      <w:pPr>
        <w:pStyle w:val="NormalWeb"/>
      </w:pPr>
    </w:p>
    <w:p w:rsidR="00184687" w:rsidRDefault="00184687" w:rsidP="00184687">
      <w:pPr>
        <w:pStyle w:val="NormalWeb"/>
        <w:numPr>
          <w:ilvl w:val="0"/>
          <w:numId w:val="9"/>
        </w:numPr>
        <w:tabs>
          <w:tab w:val="clear" w:pos="786"/>
          <w:tab w:val="num" w:pos="360"/>
        </w:tabs>
        <w:ind w:left="360"/>
        <w:rPr>
          <w:rStyle w:val="Strong"/>
          <w:rFonts w:ascii="Arial" w:hAnsi="Arial" w:cs="Arial"/>
        </w:rPr>
      </w:pPr>
      <w:r w:rsidRPr="0012668A">
        <w:rPr>
          <w:b/>
          <w:bCs/>
          <w:smallCaps/>
          <w:color w:val="0000FF"/>
          <w:u w:val="single"/>
        </w:rPr>
        <w:t>TSH</w:t>
      </w:r>
      <w:r>
        <w:rPr>
          <w:b/>
          <w:bCs/>
        </w:rPr>
        <w:t>:</w:t>
      </w:r>
    </w:p>
    <w:p w:rsidR="00184687" w:rsidRDefault="00184687" w:rsidP="00184687">
      <w:pPr>
        <w:pStyle w:val="NormalWeb"/>
        <w:numPr>
          <w:ilvl w:val="3"/>
          <w:numId w:val="8"/>
        </w:numPr>
        <w:tabs>
          <w:tab w:val="clear" w:pos="2160"/>
          <w:tab w:val="num" w:pos="992"/>
        </w:tabs>
        <w:ind w:left="992" w:hanging="284"/>
      </w:pPr>
      <w:r>
        <w:t>low levels of T</w:t>
      </w:r>
      <w:r>
        <w:rPr>
          <w:vertAlign w:val="subscript"/>
        </w:rPr>
        <w:t>4</w:t>
      </w:r>
      <w:r>
        <w:t>, T</w:t>
      </w:r>
      <w:r>
        <w:rPr>
          <w:vertAlign w:val="subscript"/>
        </w:rPr>
        <w:t>3</w:t>
      </w:r>
      <w:r>
        <w:t>, and TSH.</w:t>
      </w:r>
    </w:p>
    <w:p w:rsidR="00184687" w:rsidRDefault="00184687" w:rsidP="00184687">
      <w:pPr>
        <w:pStyle w:val="NormalWeb"/>
        <w:numPr>
          <w:ilvl w:val="3"/>
          <w:numId w:val="8"/>
        </w:numPr>
        <w:tabs>
          <w:tab w:val="clear" w:pos="2160"/>
          <w:tab w:val="num" w:pos="992"/>
        </w:tabs>
        <w:ind w:left="992" w:hanging="284"/>
      </w:pPr>
      <w:r>
        <w:t>failure to increase TSH levels in response to i/v TRH.</w:t>
      </w:r>
    </w:p>
    <w:p w:rsidR="00184687" w:rsidRDefault="00184687">
      <w:pPr>
        <w:pStyle w:val="NormalWeb"/>
      </w:pPr>
    </w:p>
    <w:p w:rsidR="00184687" w:rsidRDefault="00184687" w:rsidP="00184687">
      <w:pPr>
        <w:pStyle w:val="NormalWeb"/>
        <w:numPr>
          <w:ilvl w:val="0"/>
          <w:numId w:val="9"/>
        </w:numPr>
        <w:tabs>
          <w:tab w:val="clear" w:pos="786"/>
          <w:tab w:val="num" w:pos="360"/>
        </w:tabs>
        <w:ind w:left="360"/>
        <w:rPr>
          <w:b/>
          <w:bCs/>
          <w:smallCaps/>
        </w:rPr>
      </w:pPr>
      <w:r w:rsidRPr="0012668A">
        <w:rPr>
          <w:b/>
          <w:bCs/>
          <w:smallCaps/>
          <w:color w:val="0000FF"/>
          <w:u w:val="single"/>
        </w:rPr>
        <w:t>ACTH</w:t>
      </w:r>
      <w:r>
        <w:rPr>
          <w:b/>
          <w:bCs/>
          <w:smallCaps/>
        </w:rPr>
        <w:t>:</w:t>
      </w:r>
    </w:p>
    <w:p w:rsidR="00184687" w:rsidRDefault="00184687" w:rsidP="00184687">
      <w:pPr>
        <w:pStyle w:val="NormalWeb"/>
        <w:numPr>
          <w:ilvl w:val="1"/>
          <w:numId w:val="9"/>
        </w:numPr>
        <w:tabs>
          <w:tab w:val="clear" w:pos="1506"/>
          <w:tab w:val="num" w:pos="1080"/>
        </w:tabs>
        <w:ind w:left="1060"/>
      </w:pPr>
      <w:r>
        <w:t>basal serum cortisol levels may be within normal range.</w:t>
      </w:r>
    </w:p>
    <w:p w:rsidR="00184687" w:rsidRDefault="00184687" w:rsidP="00184687">
      <w:pPr>
        <w:pStyle w:val="NormalWeb"/>
        <w:numPr>
          <w:ilvl w:val="1"/>
          <w:numId w:val="9"/>
        </w:numPr>
        <w:tabs>
          <w:tab w:val="clear" w:pos="1506"/>
          <w:tab w:val="num" w:pos="1080"/>
        </w:tabs>
        <w:ind w:left="1060"/>
      </w:pPr>
      <w:r>
        <w:t xml:space="preserve">decreased pituitary reserve is evaluated by </w:t>
      </w:r>
      <w:r w:rsidRPr="006E2E1C">
        <w:rPr>
          <w:rStyle w:val="Strong"/>
          <w:smallCaps/>
        </w:rPr>
        <w:t>insulin</w:t>
      </w:r>
      <w:r>
        <w:rPr>
          <w:rStyle w:val="Strong"/>
        </w:rPr>
        <w:t xml:space="preserve"> tolerance test</w:t>
      </w:r>
      <w:r>
        <w:rPr>
          <w:rStyle w:val="Strong"/>
          <w:b w:val="0"/>
          <w:bCs w:val="0"/>
        </w:rPr>
        <w:t>: r</w:t>
      </w:r>
      <w:r>
        <w:t>egular insulin 0.1 U/kg bolus i/v;  venous blood samples (GH, cortisol, and glucose levels) are obtained before and 20, 30, 45, 60, 90 min later;</w:t>
      </w:r>
    </w:p>
    <w:p w:rsidR="00184687" w:rsidRDefault="00184687">
      <w:pPr>
        <w:pStyle w:val="NormalWeb"/>
        <w:ind w:left="360"/>
      </w:pPr>
      <w:r>
        <w:rPr>
          <w:rStyle w:val="Emphasis"/>
        </w:rPr>
        <w:t>N.B. This test is hazardous in severe panhypopituitarism or diabetes mellitus and in elderly and is contraindicated in ischemic heart disease or epilepsy; medical attendant should be present during test!</w:t>
      </w:r>
    </w:p>
    <w:p w:rsidR="00184687" w:rsidRDefault="00184687">
      <w:pPr>
        <w:pStyle w:val="NormalWeb"/>
        <w:numPr>
          <w:ilvl w:val="0"/>
          <w:numId w:val="10"/>
        </w:numPr>
      </w:pPr>
      <w:r>
        <w:t>normally only transient perspiration, tachycardia, and nervousness occur.</w:t>
      </w:r>
    </w:p>
    <w:p w:rsidR="00184687" w:rsidRDefault="00184687">
      <w:pPr>
        <w:pStyle w:val="NormalWeb"/>
        <w:numPr>
          <w:ilvl w:val="0"/>
          <w:numId w:val="10"/>
        </w:numPr>
      </w:pPr>
      <w:r>
        <w:t>if patient loses consciousness or has seizure, test should be terminated promptly by giving 50% glucose IV.</w:t>
      </w:r>
    </w:p>
    <w:p w:rsidR="00184687" w:rsidRDefault="00184687">
      <w:pPr>
        <w:pStyle w:val="NormalWeb"/>
        <w:numPr>
          <w:ilvl w:val="0"/>
          <w:numId w:val="10"/>
        </w:numPr>
      </w:pPr>
      <w:r>
        <w:t>insulin tolerance test alone will not differentiate between primary (Addison's disease) and secondary (hypopituitary) adrenal insufficiency.</w:t>
      </w:r>
    </w:p>
    <w:p w:rsidR="00184687" w:rsidRDefault="00184687" w:rsidP="00184687">
      <w:pPr>
        <w:pStyle w:val="NormalWeb"/>
        <w:numPr>
          <w:ilvl w:val="1"/>
          <w:numId w:val="9"/>
        </w:numPr>
        <w:tabs>
          <w:tab w:val="clear" w:pos="1506"/>
          <w:tab w:val="num" w:pos="1080"/>
        </w:tabs>
        <w:ind w:left="1060"/>
        <w:rPr>
          <w:b/>
          <w:bCs/>
        </w:rPr>
      </w:pPr>
      <w:r w:rsidRPr="006E2E1C">
        <w:rPr>
          <w:b/>
          <w:bCs/>
          <w:smallCaps/>
        </w:rPr>
        <w:t>metyrapone</w:t>
      </w:r>
      <w:r>
        <w:rPr>
          <w:b/>
          <w:bCs/>
        </w:rPr>
        <w:t xml:space="preserve"> test</w:t>
      </w:r>
      <w:r>
        <w:t xml:space="preserve"> (</w:t>
      </w:r>
      <w:r w:rsidRPr="00B32DA4">
        <w:rPr>
          <w:lang w:val="lt-LT"/>
        </w:rPr>
        <w:t>inhibuoja reakciją</w:t>
      </w:r>
      <w:r>
        <w:t xml:space="preserve"> 11-deoxycortisol → cortisol) – </w:t>
      </w:r>
      <w:r w:rsidRPr="00B32DA4">
        <w:rPr>
          <w:lang w:val="lt-LT"/>
        </w:rPr>
        <w:t>jei padidėja</w:t>
      </w:r>
      <w:r>
        <w:t xml:space="preserve"> [11-deoxycortisol], </w:t>
      </w:r>
      <w:r w:rsidRPr="00B32DA4">
        <w:rPr>
          <w:lang w:val="lt-LT"/>
        </w:rPr>
        <w:t>vadinasi hipofizė normaliai sureagavo į</w:t>
      </w:r>
      <w:r>
        <w:t xml:space="preserve"> cortisol </w:t>
      </w:r>
      <w:r w:rsidRPr="00B32DA4">
        <w:rPr>
          <w:lang w:val="lt-LT"/>
        </w:rPr>
        <w:t xml:space="preserve">trūkumą ir pagamino daugiau </w:t>
      </w:r>
      <w:r>
        <w:t>ACTH.</w:t>
      </w:r>
    </w:p>
    <w:p w:rsidR="00184687" w:rsidRDefault="00184687">
      <w:pPr>
        <w:pStyle w:val="NormalWeb"/>
        <w:rPr>
          <w:rStyle w:val="Strong"/>
          <w:rFonts w:ascii="Arial" w:hAnsi="Arial" w:cs="Arial"/>
          <w:color w:val="009999"/>
        </w:rPr>
      </w:pPr>
    </w:p>
    <w:p w:rsidR="00184687" w:rsidRDefault="00184687" w:rsidP="00184687">
      <w:pPr>
        <w:pStyle w:val="NormalWeb"/>
        <w:numPr>
          <w:ilvl w:val="0"/>
          <w:numId w:val="9"/>
        </w:numPr>
        <w:tabs>
          <w:tab w:val="clear" w:pos="786"/>
          <w:tab w:val="num" w:pos="360"/>
        </w:tabs>
        <w:ind w:left="360"/>
      </w:pPr>
      <w:r w:rsidRPr="0012668A">
        <w:rPr>
          <w:b/>
          <w:bCs/>
          <w:smallCaps/>
          <w:color w:val="0000FF"/>
          <w:u w:val="single"/>
        </w:rPr>
        <w:t>Prolactin</w:t>
      </w:r>
      <w:r>
        <w:t>: elevated levels may be present!</w:t>
      </w:r>
    </w:p>
    <w:p w:rsidR="00184687" w:rsidRDefault="00184687">
      <w:pPr>
        <w:pStyle w:val="NormalWeb"/>
      </w:pPr>
    </w:p>
    <w:p w:rsidR="00184687" w:rsidRDefault="00184687" w:rsidP="00184687">
      <w:pPr>
        <w:pStyle w:val="NormalWeb"/>
        <w:numPr>
          <w:ilvl w:val="0"/>
          <w:numId w:val="9"/>
        </w:numPr>
        <w:tabs>
          <w:tab w:val="clear" w:pos="786"/>
          <w:tab w:val="num" w:pos="360"/>
        </w:tabs>
        <w:ind w:left="360"/>
      </w:pPr>
      <w:r w:rsidRPr="0012668A">
        <w:rPr>
          <w:b/>
          <w:bCs/>
          <w:smallCaps/>
          <w:color w:val="0000FF"/>
          <w:u w:val="single"/>
        </w:rPr>
        <w:t>GH</w:t>
      </w:r>
      <w:r>
        <w:rPr>
          <w:b/>
          <w:bCs/>
          <w:smallCaps/>
        </w:rPr>
        <w:t xml:space="preserve"> </w:t>
      </w:r>
      <w:r>
        <w:rPr>
          <w:smallCaps/>
        </w:rPr>
        <w:t>(</w:t>
      </w:r>
      <w:r w:rsidR="00B32DA4">
        <w:t>also see</w:t>
      </w:r>
      <w:r>
        <w:t xml:space="preserve"> pituitary dwarfism)</w:t>
      </w:r>
    </w:p>
    <w:p w:rsidR="00184687" w:rsidRDefault="00184687">
      <w:pPr>
        <w:pStyle w:val="NormalWeb"/>
        <w:ind w:left="1134" w:hanging="840"/>
      </w:pPr>
    </w:p>
    <w:p w:rsidR="00184687" w:rsidRDefault="00184687">
      <w:pPr>
        <w:pStyle w:val="NormalWeb"/>
        <w:ind w:left="1134" w:hanging="840"/>
      </w:pPr>
      <w:r>
        <w:rPr>
          <w:highlight w:val="lightGray"/>
        </w:rPr>
        <w:t>Adults</w:t>
      </w:r>
      <w:r>
        <w:t xml:space="preserve"> - </w:t>
      </w:r>
      <w:r>
        <w:rPr>
          <w:b/>
          <w:bCs/>
          <w:i/>
          <w:iCs/>
        </w:rPr>
        <w:t>routine screening is not recommended</w:t>
      </w:r>
      <w:r>
        <w:t xml:space="preserve"> (deficiency is not treated even when detected);</w:t>
      </w:r>
    </w:p>
    <w:p w:rsidR="00184687" w:rsidRDefault="00184687">
      <w:pPr>
        <w:pStyle w:val="NormalWeb"/>
        <w:ind w:left="1134"/>
      </w:pPr>
      <w:r>
        <w:t>normal IGF-I levels in adults suggest that GH deficiency is not present; however, low values do not prove GH deficiency.</w:t>
      </w:r>
    </w:p>
    <w:p w:rsidR="00184687" w:rsidRDefault="00184687">
      <w:pPr>
        <w:pStyle w:val="NormalWeb"/>
        <w:ind w:left="1418" w:hanging="1134"/>
      </w:pPr>
      <w:r>
        <w:rPr>
          <w:highlight w:val="lightGray"/>
        </w:rPr>
        <w:t>Children</w:t>
      </w:r>
      <w:r>
        <w:t xml:space="preserve"> - GH measurements after </w:t>
      </w:r>
      <w:r>
        <w:rPr>
          <w:u w:val="single"/>
        </w:rPr>
        <w:t>provocative stimuli</w:t>
      </w:r>
      <w:r>
        <w:t xml:space="preserve"> (GH levels may be undetectable under basal conditions in normal individuals!):</w:t>
      </w:r>
    </w:p>
    <w:p w:rsidR="00184687" w:rsidRDefault="00184687" w:rsidP="00184687">
      <w:pPr>
        <w:pStyle w:val="NormalWeb"/>
        <w:numPr>
          <w:ilvl w:val="0"/>
          <w:numId w:val="11"/>
        </w:numPr>
        <w:tabs>
          <w:tab w:val="clear" w:pos="2880"/>
          <w:tab w:val="num" w:pos="2094"/>
        </w:tabs>
        <w:ind w:left="2094"/>
      </w:pPr>
      <w:r>
        <w:rPr>
          <w:b/>
          <w:bCs/>
        </w:rPr>
        <w:t>insulin tolerance test</w:t>
      </w:r>
      <w:r>
        <w:t xml:space="preserve"> - the most effective stimulus to GH release (GH levels peak after 30-90 min), but is dangerous (other tests are less dangerous, but also less reliable)</w:t>
      </w:r>
    </w:p>
    <w:p w:rsidR="00184687" w:rsidRDefault="00184687" w:rsidP="00184687">
      <w:pPr>
        <w:pStyle w:val="NormalWeb"/>
        <w:numPr>
          <w:ilvl w:val="0"/>
          <w:numId w:val="11"/>
        </w:numPr>
        <w:tabs>
          <w:tab w:val="clear" w:pos="2880"/>
          <w:tab w:val="num" w:pos="2094"/>
        </w:tabs>
        <w:ind w:left="2094"/>
      </w:pPr>
      <w:r>
        <w:rPr>
          <w:b/>
          <w:bCs/>
        </w:rPr>
        <w:t>arginine</w:t>
      </w:r>
      <w:r>
        <w:t xml:space="preserve"> infusion</w:t>
      </w:r>
    </w:p>
    <w:p w:rsidR="00184687" w:rsidRDefault="00184687" w:rsidP="00184687">
      <w:pPr>
        <w:pStyle w:val="NormalWeb"/>
        <w:numPr>
          <w:ilvl w:val="0"/>
          <w:numId w:val="11"/>
        </w:numPr>
        <w:tabs>
          <w:tab w:val="clear" w:pos="2880"/>
          <w:tab w:val="num" w:pos="2094"/>
        </w:tabs>
        <w:ind w:left="2094"/>
      </w:pPr>
      <w:r>
        <w:t xml:space="preserve">oral </w:t>
      </w:r>
      <w:r>
        <w:rPr>
          <w:b/>
          <w:bCs/>
        </w:rPr>
        <w:t>levodopa</w:t>
      </w:r>
    </w:p>
    <w:p w:rsidR="00184687" w:rsidRDefault="00184687" w:rsidP="00184687">
      <w:pPr>
        <w:pStyle w:val="NormalWeb"/>
        <w:numPr>
          <w:ilvl w:val="0"/>
          <w:numId w:val="11"/>
        </w:numPr>
        <w:tabs>
          <w:tab w:val="clear" w:pos="2880"/>
          <w:tab w:val="num" w:pos="2094"/>
        </w:tabs>
        <w:ind w:left="2094"/>
      </w:pPr>
      <w:r>
        <w:rPr>
          <w:b/>
          <w:bCs/>
        </w:rPr>
        <w:t>sleep</w:t>
      </w:r>
    </w:p>
    <w:p w:rsidR="00184687" w:rsidRDefault="00184687" w:rsidP="00184687">
      <w:pPr>
        <w:pStyle w:val="NormalWeb"/>
        <w:numPr>
          <w:ilvl w:val="0"/>
          <w:numId w:val="11"/>
        </w:numPr>
        <w:tabs>
          <w:tab w:val="clear" w:pos="2880"/>
          <w:tab w:val="num" w:pos="2094"/>
        </w:tabs>
        <w:ind w:left="2094"/>
      </w:pPr>
      <w:r>
        <w:t xml:space="preserve">20 min of vigorous </w:t>
      </w:r>
      <w:r>
        <w:rPr>
          <w:b/>
          <w:bCs/>
        </w:rPr>
        <w:t>exercise</w:t>
      </w:r>
    </w:p>
    <w:p w:rsidR="00184687" w:rsidRDefault="00184687" w:rsidP="00184687">
      <w:pPr>
        <w:pStyle w:val="NormalWeb"/>
        <w:numPr>
          <w:ilvl w:val="0"/>
          <w:numId w:val="11"/>
        </w:numPr>
        <w:tabs>
          <w:tab w:val="clear" w:pos="2880"/>
          <w:tab w:val="num" w:pos="2094"/>
        </w:tabs>
        <w:ind w:left="2094"/>
      </w:pPr>
      <w:r>
        <w:rPr>
          <w:b/>
          <w:bCs/>
        </w:rPr>
        <w:t>clonidine</w:t>
      </w:r>
      <w:r>
        <w:t xml:space="preserve"> is potent stimulator and holds promise as alternative to insulin.</w:t>
      </w:r>
    </w:p>
    <w:p w:rsidR="00184687" w:rsidRDefault="00184687" w:rsidP="00184687">
      <w:pPr>
        <w:pStyle w:val="NormalWeb"/>
        <w:numPr>
          <w:ilvl w:val="0"/>
          <w:numId w:val="12"/>
        </w:numPr>
        <w:tabs>
          <w:tab w:val="clear" w:pos="1800"/>
          <w:tab w:val="num" w:pos="1374"/>
        </w:tabs>
        <w:ind w:left="1374"/>
      </w:pPr>
      <w:r>
        <w:t>GH after stimulus &gt; 10 ng/mL or rise &gt; 5 ng/mL is sufficient to rule out GH deficiency.</w:t>
      </w:r>
    </w:p>
    <w:p w:rsidR="00184687" w:rsidRDefault="00184687" w:rsidP="00184687">
      <w:pPr>
        <w:pStyle w:val="NormalWeb"/>
        <w:numPr>
          <w:ilvl w:val="0"/>
          <w:numId w:val="12"/>
        </w:numPr>
        <w:tabs>
          <w:tab w:val="clear" w:pos="1800"/>
          <w:tab w:val="num" w:pos="1374"/>
        </w:tabs>
        <w:ind w:left="1374"/>
      </w:pPr>
      <w:r>
        <w:t>increases &lt; 5 ng/mL or to levels &lt; 10 ng/mL are difficult to interpret.</w:t>
      </w:r>
    </w:p>
    <w:p w:rsidR="00184687" w:rsidRDefault="00184687" w:rsidP="00184687">
      <w:pPr>
        <w:pStyle w:val="NormalWeb"/>
        <w:numPr>
          <w:ilvl w:val="0"/>
          <w:numId w:val="12"/>
        </w:numPr>
        <w:tabs>
          <w:tab w:val="clear" w:pos="1800"/>
          <w:tab w:val="num" w:pos="1374"/>
        </w:tabs>
        <w:ind w:left="1374"/>
      </w:pPr>
      <w:r>
        <w:t xml:space="preserve">all provocative tests occasionally produce misleading results - </w:t>
      </w:r>
      <w:r>
        <w:rPr>
          <w:b/>
          <w:bCs/>
          <w:i/>
          <w:iCs/>
        </w:rPr>
        <w:t>no single test is 100% effective</w:t>
      </w:r>
      <w:r>
        <w:t xml:space="preserve"> - at least two different tests should be performed in absence of GH response.</w:t>
      </w:r>
    </w:p>
    <w:p w:rsidR="00184687" w:rsidRDefault="00184687" w:rsidP="00184687">
      <w:pPr>
        <w:pStyle w:val="NormalWeb"/>
        <w:numPr>
          <w:ilvl w:val="0"/>
          <w:numId w:val="12"/>
        </w:numPr>
        <w:tabs>
          <w:tab w:val="clear" w:pos="1800"/>
          <w:tab w:val="num" w:pos="1374"/>
        </w:tabs>
        <w:ind w:left="1374"/>
      </w:pPr>
      <w:r>
        <w:t>provocative testing may not detect subtle defects in GH release regulation (e.g. in children with short stature secondary to GH secretory dysfunction, provocative testing is usually normal. However, serial determinations of GH levels over 12-24 h indicate abnormally low 12- or 24-h integrated GH secretion).</w:t>
      </w:r>
    </w:p>
    <w:p w:rsidR="00184687" w:rsidRDefault="00184687">
      <w:pPr>
        <w:pStyle w:val="NormalWeb"/>
        <w:ind w:left="1003" w:hanging="283"/>
      </w:pPr>
      <w:r>
        <w:t>N.B.  GH responses are abnormal in diminished thyroid or adrenal function - testing should be conducted only after adequate hormone replacement therapy!!!</w:t>
      </w:r>
    </w:p>
    <w:p w:rsidR="00184687" w:rsidRDefault="00184687" w:rsidP="00184687">
      <w:pPr>
        <w:pStyle w:val="NormalWeb"/>
        <w:numPr>
          <w:ilvl w:val="0"/>
          <w:numId w:val="13"/>
        </w:numPr>
        <w:tabs>
          <w:tab w:val="clear" w:pos="1146"/>
          <w:tab w:val="num" w:pos="-66"/>
          <w:tab w:val="num" w:pos="709"/>
        </w:tabs>
        <w:ind w:left="700"/>
      </w:pPr>
      <w:r>
        <w:t xml:space="preserve">value of </w:t>
      </w:r>
      <w:r>
        <w:rPr>
          <w:u w:val="single"/>
        </w:rPr>
        <w:t>exogenous GHRH</w:t>
      </w:r>
      <w:r>
        <w:t xml:space="preserve"> is not established - </w:t>
      </w:r>
      <w:r>
        <w:rPr>
          <w:i/>
          <w:iCs/>
        </w:rPr>
        <w:t>variability in pituitary responsiveness to GHRH</w:t>
      </w:r>
      <w:r>
        <w:t xml:space="preserve"> is consistent with hypothesis that intermittent hypothalamic somatostatin secretion is responsible for modulating pituitary GH output.</w:t>
      </w:r>
    </w:p>
    <w:p w:rsidR="00184687" w:rsidRDefault="00184687">
      <w:pPr>
        <w:pStyle w:val="NormalWeb"/>
      </w:pPr>
    </w:p>
    <w:p w:rsidR="00184687" w:rsidRDefault="00184687" w:rsidP="00184687">
      <w:pPr>
        <w:pStyle w:val="NormalWeb"/>
        <w:numPr>
          <w:ilvl w:val="0"/>
          <w:numId w:val="9"/>
        </w:numPr>
        <w:tabs>
          <w:tab w:val="clear" w:pos="786"/>
          <w:tab w:val="num" w:pos="360"/>
        </w:tabs>
        <w:ind w:left="360"/>
      </w:pPr>
      <w:r w:rsidRPr="0012668A">
        <w:rPr>
          <w:b/>
          <w:bCs/>
          <w:smallCaps/>
          <w:color w:val="0000FF"/>
          <w:u w:val="single"/>
        </w:rPr>
        <w:t xml:space="preserve">LH </w:t>
      </w:r>
      <w:r w:rsidRPr="0012668A">
        <w:rPr>
          <w:b/>
          <w:bCs/>
          <w:color w:val="0000FF"/>
          <w:u w:val="single"/>
        </w:rPr>
        <w:t>and</w:t>
      </w:r>
      <w:r w:rsidRPr="0012668A">
        <w:rPr>
          <w:b/>
          <w:bCs/>
          <w:smallCaps/>
          <w:color w:val="0000FF"/>
          <w:u w:val="single"/>
        </w:rPr>
        <w:t xml:space="preserve"> FSH</w:t>
      </w:r>
      <w:r>
        <w:rPr>
          <w:smallCaps/>
        </w:rPr>
        <w:t>:</w:t>
      </w:r>
      <w:r>
        <w:t xml:space="preserve"> basal </w:t>
      </w:r>
      <w:r>
        <w:rPr>
          <w:u w:val="single"/>
        </w:rPr>
        <w:t>LH and FSH levels</w:t>
      </w:r>
      <w:r>
        <w:t xml:space="preserve"> are not helpful - levels are low in panhypopituitarism, but overlap exists with normal ranges.</w:t>
      </w:r>
    </w:p>
    <w:p w:rsidR="00184687" w:rsidRDefault="00184687" w:rsidP="00184687">
      <w:pPr>
        <w:pStyle w:val="NormalWeb"/>
        <w:numPr>
          <w:ilvl w:val="0"/>
          <w:numId w:val="14"/>
        </w:numPr>
        <w:tabs>
          <w:tab w:val="clear" w:pos="1080"/>
          <w:tab w:val="num" w:pos="654"/>
        </w:tabs>
        <w:ind w:left="634"/>
      </w:pPr>
      <w:r>
        <w:rPr>
          <w:u w:val="single"/>
        </w:rPr>
        <w:t>exogenous GnRH</w:t>
      </w:r>
      <w:r>
        <w:t xml:space="preserve"> is not helpful in distinguishing hypothalamic from primary pituitary disorders.</w:t>
      </w:r>
    </w:p>
    <w:p w:rsidR="00184687" w:rsidRDefault="00184687">
      <w:pPr>
        <w:pStyle w:val="NormalWeb"/>
        <w:ind w:left="294"/>
      </w:pPr>
    </w:p>
    <w:p w:rsidR="0054718B" w:rsidRDefault="0054718B" w:rsidP="0054718B">
      <w:r w:rsidRPr="0054718B">
        <w:rPr>
          <w:u w:val="single" w:color="FF0000"/>
        </w:rPr>
        <w:t>Most effective is to test all pituitary hormone reserves simultaneously</w:t>
      </w:r>
      <w:r>
        <w:rPr>
          <w:u w:color="FF0000"/>
        </w:rPr>
        <w:t xml:space="preserve"> – administer IV insulin, TRH, GnRH → check serum concentrations: glucose, cortisol, </w:t>
      </w:r>
      <w:r>
        <w:t>GH, TSH, prolactin, LH, FSH, ACTH.</w:t>
      </w:r>
    </w:p>
    <w:p w:rsidR="00E702C4" w:rsidRPr="00E702C4" w:rsidRDefault="00E702C4" w:rsidP="00184687">
      <w:pPr>
        <w:pStyle w:val="NormalWeb"/>
        <w:numPr>
          <w:ilvl w:val="0"/>
          <w:numId w:val="14"/>
        </w:numPr>
        <w:tabs>
          <w:tab w:val="clear" w:pos="1080"/>
          <w:tab w:val="num" w:pos="567"/>
        </w:tabs>
        <w:ind w:hanging="776"/>
      </w:pPr>
      <w:r>
        <w:t>may use GHRH and ACTH-RH instead of insulin</w:t>
      </w:r>
    </w:p>
    <w:p w:rsidR="00184687" w:rsidRDefault="00184687">
      <w:pPr>
        <w:pStyle w:val="NormalWeb"/>
      </w:pPr>
    </w:p>
    <w:p w:rsidR="00184687" w:rsidRDefault="00184687">
      <w:pPr>
        <w:pStyle w:val="NormalWeb"/>
      </w:pPr>
    </w:p>
    <w:p w:rsidR="00184687" w:rsidRDefault="00184687" w:rsidP="0012668A">
      <w:pPr>
        <w:pStyle w:val="Nervous5"/>
        <w:ind w:right="8079"/>
      </w:pPr>
      <w:r>
        <w:t>Treatment</w:t>
      </w:r>
    </w:p>
    <w:p w:rsidR="00184687" w:rsidRDefault="00184687">
      <w:pPr>
        <w:pStyle w:val="NormalWeb"/>
        <w:numPr>
          <w:ilvl w:val="0"/>
          <w:numId w:val="15"/>
        </w:numPr>
      </w:pPr>
      <w:r w:rsidRPr="0012668A">
        <w:rPr>
          <w:b/>
          <w:bCs/>
          <w:highlight w:val="yellow"/>
        </w:rPr>
        <w:t>Replacing hormones</w:t>
      </w:r>
      <w:r>
        <w:t xml:space="preserve"> of </w:t>
      </w:r>
      <w:r>
        <w:rPr>
          <w:rStyle w:val="Emphasis"/>
        </w:rPr>
        <w:t>hypofunctioning target glands</w:t>
      </w:r>
      <w:r>
        <w:t>.</w:t>
      </w:r>
    </w:p>
    <w:p w:rsidR="00184687" w:rsidRDefault="00184687">
      <w:pPr>
        <w:pStyle w:val="NormalWeb"/>
        <w:numPr>
          <w:ilvl w:val="1"/>
          <w:numId w:val="15"/>
        </w:numPr>
      </w:pPr>
      <w:r>
        <w:t>treatment of GH deficiency in adults is unnecessary!</w:t>
      </w:r>
    </w:p>
    <w:p w:rsidR="00184687" w:rsidRPr="00863DD1" w:rsidRDefault="00184687">
      <w:pPr>
        <w:pStyle w:val="NormalWeb"/>
        <w:numPr>
          <w:ilvl w:val="1"/>
          <w:numId w:val="15"/>
        </w:numPr>
        <w:rPr>
          <w:lang w:val="lt-LT"/>
        </w:rPr>
      </w:pPr>
      <w:r w:rsidRPr="00863DD1">
        <w:rPr>
          <w:lang w:val="lt-LT"/>
        </w:rPr>
        <w:t xml:space="preserve">mėnesines, libido, potenciją atstato </w:t>
      </w:r>
      <w:r w:rsidRPr="00863DD1">
        <w:rPr>
          <w:b/>
          <w:bCs/>
          <w:i/>
          <w:iCs/>
        </w:rPr>
        <w:t>sex steroids</w:t>
      </w:r>
      <w:r w:rsidRPr="00863DD1">
        <w:rPr>
          <w:lang w:val="lt-LT"/>
        </w:rPr>
        <w:t>;</w:t>
      </w:r>
    </w:p>
    <w:p w:rsidR="00184687" w:rsidRDefault="00184687">
      <w:pPr>
        <w:pStyle w:val="NormalWeb"/>
        <w:ind w:left="1060"/>
        <w:rPr>
          <w:lang w:val="lt-LT"/>
        </w:rPr>
      </w:pPr>
      <w:r w:rsidRPr="00863DD1">
        <w:rPr>
          <w:lang w:val="lt-LT"/>
        </w:rPr>
        <w:t xml:space="preserve">vaisingumui (ovuliacijoms) atstatyti reikia skirti </w:t>
      </w:r>
      <w:r w:rsidRPr="00265850">
        <w:rPr>
          <w:b/>
          <w:bCs/>
          <w:i/>
          <w:iCs/>
          <w:lang w:val="lt-LT"/>
        </w:rPr>
        <w:t>GnRH</w:t>
      </w:r>
      <w:r w:rsidRPr="00863DD1">
        <w:rPr>
          <w:lang w:val="lt-LT"/>
        </w:rPr>
        <w:t xml:space="preserve"> pulsais kas 90-120 min (pastoviai skiriamas GnRH veikia priešingai – inhibuoja gonadotropinų sekreciją).</w:t>
      </w:r>
    </w:p>
    <w:p w:rsidR="0012668A" w:rsidRPr="00863DD1" w:rsidRDefault="0012668A" w:rsidP="0012668A">
      <w:pPr>
        <w:pStyle w:val="NormalWeb"/>
        <w:rPr>
          <w:lang w:val="lt-LT"/>
        </w:rPr>
      </w:pPr>
    </w:p>
    <w:p w:rsidR="00184687" w:rsidRDefault="00184687">
      <w:pPr>
        <w:pStyle w:val="NormalWeb"/>
        <w:numPr>
          <w:ilvl w:val="0"/>
          <w:numId w:val="15"/>
        </w:numPr>
      </w:pPr>
      <w:r>
        <w:t xml:space="preserve">If cause is pituitary tumor – </w:t>
      </w:r>
      <w:r w:rsidRPr="0012668A">
        <w:rPr>
          <w:b/>
          <w:bCs/>
          <w:highlight w:val="yellow"/>
        </w:rPr>
        <w:t>neurosurgery, radiotherapy</w:t>
      </w:r>
      <w:r>
        <w:t xml:space="preserve">. </w:t>
      </w:r>
      <w:r w:rsidR="0012668A" w:rsidRPr="0012668A">
        <w:rPr>
          <w:color w:val="808080"/>
        </w:rPr>
        <w:t>see Onc26 p.</w:t>
      </w:r>
    </w:p>
    <w:p w:rsidR="00184687" w:rsidRDefault="00184687">
      <w:pPr>
        <w:pStyle w:val="NormalWeb"/>
      </w:pPr>
    </w:p>
    <w:p w:rsidR="00184687" w:rsidRDefault="00184687">
      <w:pPr>
        <w:pStyle w:val="NormalWeb"/>
      </w:pPr>
    </w:p>
    <w:p w:rsidR="00184687" w:rsidRDefault="00184687">
      <w:pPr>
        <w:pStyle w:val="Nervous1"/>
      </w:pPr>
      <w:bookmarkStart w:id="3" w:name="_Toc227869912"/>
      <w:r>
        <w:t>Selective Pituitary Hormone Deficiencies</w:t>
      </w:r>
      <w:bookmarkEnd w:id="3"/>
    </w:p>
    <w:p w:rsidR="00184687" w:rsidRDefault="00184687">
      <w:pPr>
        <w:pStyle w:val="NormalWeb"/>
        <w:numPr>
          <w:ilvl w:val="0"/>
          <w:numId w:val="50"/>
        </w:numPr>
      </w:pPr>
      <w:r>
        <w:t xml:space="preserve">may represent </w:t>
      </w:r>
      <w:r>
        <w:rPr>
          <w:b/>
          <w:bCs/>
        </w:rPr>
        <w:t>early stage of generalized panhypopituitarism</w:t>
      </w:r>
      <w:r>
        <w:t xml:space="preserve"> - observe for other pituitary hormone deficiencies, and sella turcica should be evaluated radiographically at intervals for signs of pituitary tumor.</w:t>
      </w:r>
    </w:p>
    <w:p w:rsidR="00184687" w:rsidRDefault="00B32DA4">
      <w:pPr>
        <w:pStyle w:val="NormalWeb"/>
        <w:numPr>
          <w:ilvl w:val="0"/>
          <w:numId w:val="50"/>
        </w:numPr>
      </w:pPr>
      <w:r>
        <w:t>most</w:t>
      </w:r>
      <w:r w:rsidR="00184687">
        <w:t xml:space="preserve"> true </w:t>
      </w:r>
      <w:r w:rsidR="00184687">
        <w:rPr>
          <w:b/>
          <w:bCs/>
        </w:rPr>
        <w:t>selective pituitary hormone deficiencies</w:t>
      </w:r>
      <w:r w:rsidR="00184687">
        <w:t xml:space="preserve"> </w:t>
      </w:r>
      <w:r>
        <w:t>are due to</w:t>
      </w:r>
      <w:r w:rsidR="00184687">
        <w:t xml:space="preserve"> </w:t>
      </w:r>
      <w:r w:rsidR="00184687" w:rsidRPr="004D59C6">
        <w:rPr>
          <w:b/>
          <w:i/>
          <w:color w:val="FF0000"/>
        </w:rPr>
        <w:t>hypothalamic pathology</w:t>
      </w:r>
      <w:r w:rsidR="00184687">
        <w:t>!</w:t>
      </w:r>
    </w:p>
    <w:p w:rsidR="00184687" w:rsidRDefault="00184687">
      <w:pPr>
        <w:pStyle w:val="NormalWeb"/>
      </w:pPr>
    </w:p>
    <w:p w:rsidR="00184687" w:rsidRDefault="00184687">
      <w:pPr>
        <w:pStyle w:val="NormalWeb"/>
      </w:pPr>
      <w:r>
        <w:rPr>
          <w:rStyle w:val="Strong"/>
        </w:rPr>
        <w:t xml:space="preserve">I. </w:t>
      </w:r>
      <w:r>
        <w:rPr>
          <w:rStyle w:val="Strong"/>
          <w:u w:val="single"/>
        </w:rPr>
        <w:t>Gonadotropin deficiency</w:t>
      </w:r>
      <w:r>
        <w:t xml:space="preserve"> occurs in both men and women.</w:t>
      </w:r>
    </w:p>
    <w:p w:rsidR="00184687" w:rsidRDefault="00184687">
      <w:pPr>
        <w:pStyle w:val="NormalWeb"/>
        <w:numPr>
          <w:ilvl w:val="0"/>
          <w:numId w:val="16"/>
        </w:numPr>
      </w:pPr>
      <w:r>
        <w:t xml:space="preserve">most cases involve deficiencies of both LH and FSH (only rarely single gonadotropin is affected). </w:t>
      </w:r>
    </w:p>
    <w:p w:rsidR="00184687" w:rsidRDefault="00184687">
      <w:pPr>
        <w:pStyle w:val="NormalWeb"/>
        <w:numPr>
          <w:ilvl w:val="0"/>
          <w:numId w:val="16"/>
        </w:numPr>
      </w:pPr>
      <w:r>
        <w:rPr>
          <w:lang w:val="lt-LT"/>
        </w:rPr>
        <w:t>klinika</w:t>
      </w:r>
      <w:r>
        <w:t xml:space="preserve"> - </w:t>
      </w:r>
      <w:r>
        <w:rPr>
          <w:b/>
          <w:bCs/>
          <w:i/>
          <w:iCs/>
        </w:rPr>
        <w:t>hypogonadotropic hypogonadism</w:t>
      </w:r>
      <w:r>
        <w:t xml:space="preserve"> (eunuchoid habitus with microphallus, </w:t>
      </w:r>
      <w:r w:rsidRPr="004D59C6">
        <w:rPr>
          <w:lang w:val="lt-LT"/>
        </w:rPr>
        <w:t>bet šiaip manifestuoja kaip</w:t>
      </w:r>
      <w:r>
        <w:t xml:space="preserve"> failure of puberty to occur, impotence, amenorrhea, etc).</w:t>
      </w:r>
    </w:p>
    <w:p w:rsidR="00184687" w:rsidRDefault="00184687">
      <w:pPr>
        <w:pStyle w:val="NormalWeb"/>
        <w:numPr>
          <w:ilvl w:val="0"/>
          <w:numId w:val="16"/>
        </w:numPr>
      </w:pPr>
      <w:r>
        <w:rPr>
          <w:lang w:val="lt-LT"/>
        </w:rPr>
        <w:t>difkė</w:t>
      </w:r>
      <w:r>
        <w:t>:</w:t>
      </w:r>
    </w:p>
    <w:p w:rsidR="00184687" w:rsidRDefault="00184687">
      <w:pPr>
        <w:pStyle w:val="NormalWeb"/>
        <w:numPr>
          <w:ilvl w:val="0"/>
          <w:numId w:val="17"/>
        </w:numPr>
      </w:pPr>
      <w:r>
        <w:rPr>
          <w:i/>
          <w:iCs/>
        </w:rPr>
        <w:t>primary hypogonadism</w:t>
      </w:r>
      <w:r>
        <w:t xml:space="preserve"> (elevated levels of LH and FSH)</w:t>
      </w:r>
    </w:p>
    <w:p w:rsidR="00184687" w:rsidRDefault="00184687">
      <w:pPr>
        <w:pStyle w:val="NormalWeb"/>
        <w:numPr>
          <w:ilvl w:val="0"/>
          <w:numId w:val="17"/>
        </w:numPr>
      </w:pPr>
      <w:r>
        <w:rPr>
          <w:i/>
          <w:iCs/>
        </w:rPr>
        <w:t>excessive prolactin secretion</w:t>
      </w:r>
      <w:r>
        <w:t xml:space="preserve"> (inhibits FSH and LH secretion and leads to secondary hypogonadism).</w:t>
      </w:r>
    </w:p>
    <w:p w:rsidR="00184687" w:rsidRDefault="00184687">
      <w:pPr>
        <w:pStyle w:val="NormalWeb"/>
        <w:numPr>
          <w:ilvl w:val="0"/>
          <w:numId w:val="17"/>
        </w:numPr>
      </w:pPr>
      <w:r>
        <w:rPr>
          <w:i/>
          <w:iCs/>
        </w:rPr>
        <w:t>hypogonadotropic amenorrhea</w:t>
      </w:r>
      <w:r>
        <w:t xml:space="preserve"> </w:t>
      </w:r>
      <w:r>
        <w:rPr>
          <w:i/>
          <w:iCs/>
        </w:rPr>
        <w:t>secondary</w:t>
      </w:r>
      <w:r>
        <w:t xml:space="preserve"> to exercise, diet [anorexia nervosa], psychologic stress.</w:t>
      </w:r>
    </w:p>
    <w:p w:rsidR="00184687" w:rsidRDefault="00184687">
      <w:pPr>
        <w:pStyle w:val="NormalWeb"/>
        <w:numPr>
          <w:ilvl w:val="0"/>
          <w:numId w:val="17"/>
        </w:numPr>
      </w:pPr>
      <w:r>
        <w:rPr>
          <w:i/>
          <w:iCs/>
        </w:rPr>
        <w:t>constitutional delay of puberty</w:t>
      </w:r>
      <w:r>
        <w:t xml:space="preserve"> (</w:t>
      </w:r>
      <w:r>
        <w:rPr>
          <w:lang w:val="lt-LT"/>
        </w:rPr>
        <w:t>nėra specifinio testo jam ekskliuduoti</w:t>
      </w:r>
      <w:r>
        <w:t>)</w:t>
      </w:r>
    </w:p>
    <w:p w:rsidR="00184687" w:rsidRDefault="00184687">
      <w:pPr>
        <w:pStyle w:val="NormalWeb"/>
        <w:ind w:firstLine="340"/>
      </w:pPr>
    </w:p>
    <w:p w:rsidR="00184687" w:rsidRDefault="00184687">
      <w:pPr>
        <w:pStyle w:val="NormalWeb"/>
        <w:ind w:left="340"/>
      </w:pPr>
      <w:r w:rsidRPr="001C37C5">
        <w:rPr>
          <w:rStyle w:val="Strong"/>
          <w:smallCaps/>
          <w:color w:val="008000"/>
        </w:rPr>
        <w:t>Kallmann's</w:t>
      </w:r>
      <w:r w:rsidRPr="001C37C5">
        <w:rPr>
          <w:rStyle w:val="Strong"/>
          <w:color w:val="008000"/>
        </w:rPr>
        <w:t xml:space="preserve"> syndrome</w:t>
      </w:r>
      <w:r>
        <w:rPr>
          <w:rStyle w:val="Strong"/>
        </w:rPr>
        <w:t xml:space="preserve"> - </w:t>
      </w:r>
      <w:r>
        <w:t>specific lack of GnRH.</w:t>
      </w:r>
      <w:r>
        <w:tab/>
      </w:r>
      <w:r>
        <w:rPr>
          <w:color w:val="808080"/>
        </w:rPr>
        <w:t>see also 2581 p.</w:t>
      </w:r>
    </w:p>
    <w:p w:rsidR="00184687" w:rsidRDefault="00184687" w:rsidP="00184687">
      <w:pPr>
        <w:pStyle w:val="NormalWeb"/>
        <w:numPr>
          <w:ilvl w:val="0"/>
          <w:numId w:val="18"/>
        </w:numPr>
        <w:tabs>
          <w:tab w:val="clear" w:pos="360"/>
          <w:tab w:val="num" w:pos="700"/>
        </w:tabs>
        <w:ind w:left="680"/>
      </w:pPr>
      <w:r>
        <w:t xml:space="preserve">etiology - </w:t>
      </w:r>
      <w:r>
        <w:rPr>
          <w:rStyle w:val="Emphasis"/>
        </w:rPr>
        <w:t>KALIG-1</w:t>
      </w:r>
      <w:r>
        <w:t xml:space="preserve"> (Kallmann's syndrome interval gene 1 localized in X chromosome) defect.</w:t>
      </w:r>
    </w:p>
    <w:p w:rsidR="00184687" w:rsidRDefault="00184687" w:rsidP="00184687">
      <w:pPr>
        <w:pStyle w:val="NormalWeb"/>
        <w:numPr>
          <w:ilvl w:val="1"/>
          <w:numId w:val="18"/>
        </w:numPr>
        <w:tabs>
          <w:tab w:val="clear" w:pos="1440"/>
          <w:tab w:val="num" w:pos="1780"/>
        </w:tabs>
        <w:ind w:left="1780"/>
      </w:pPr>
      <w:r>
        <w:t>GnRH neurons develop in olfactory placode and migrate up olfactory nerves into hypothalamus.</w:t>
      </w:r>
    </w:p>
    <w:p w:rsidR="00184687" w:rsidRDefault="00184687" w:rsidP="00184687">
      <w:pPr>
        <w:pStyle w:val="NormalWeb"/>
        <w:numPr>
          <w:ilvl w:val="1"/>
          <w:numId w:val="18"/>
        </w:numPr>
        <w:tabs>
          <w:tab w:val="clear" w:pos="1440"/>
          <w:tab w:val="num" w:pos="1780"/>
        </w:tabs>
        <w:ind w:left="1780"/>
      </w:pPr>
      <w:r>
        <w:rPr>
          <w:rStyle w:val="Emphasis"/>
          <w:i w:val="0"/>
          <w:iCs w:val="0"/>
        </w:rPr>
        <w:t>KALIG-1</w:t>
      </w:r>
      <w:r>
        <w:t xml:space="preserve"> regulates adhesion proteins facilitating this neuronal migration.</w:t>
      </w:r>
    </w:p>
    <w:p w:rsidR="00184687" w:rsidRDefault="00184687" w:rsidP="00184687">
      <w:pPr>
        <w:pStyle w:val="NormalWeb"/>
        <w:numPr>
          <w:ilvl w:val="0"/>
          <w:numId w:val="18"/>
        </w:numPr>
        <w:tabs>
          <w:tab w:val="clear" w:pos="360"/>
          <w:tab w:val="num" w:pos="700"/>
        </w:tabs>
        <w:ind w:left="680"/>
      </w:pPr>
      <w:r>
        <w:t xml:space="preserve">most common in men; associated with </w:t>
      </w:r>
      <w:r w:rsidRPr="001C37C5">
        <w:rPr>
          <w:b/>
          <w:i/>
          <w:iCs/>
          <w:color w:val="0000FF"/>
        </w:rPr>
        <w:t>midline facial defects</w:t>
      </w:r>
      <w:r>
        <w:t xml:space="preserve"> (incl. </w:t>
      </w:r>
      <w:r w:rsidRPr="001C37C5">
        <w:rPr>
          <w:color w:val="FF0000"/>
        </w:rPr>
        <w:t>anosmia</w:t>
      </w:r>
      <w:r>
        <w:t>!!!, color blindness, and cleft lip or palate).</w:t>
      </w:r>
    </w:p>
    <w:p w:rsidR="00184687" w:rsidRDefault="00184687">
      <w:pPr>
        <w:pStyle w:val="NormalWeb"/>
      </w:pPr>
    </w:p>
    <w:p w:rsidR="00184687" w:rsidRDefault="00184687">
      <w:pPr>
        <w:pStyle w:val="NormalWeb"/>
      </w:pPr>
      <w:r>
        <w:rPr>
          <w:rStyle w:val="Strong"/>
        </w:rPr>
        <w:t xml:space="preserve">II. </w:t>
      </w:r>
      <w:r>
        <w:rPr>
          <w:rStyle w:val="Strong"/>
          <w:u w:val="single"/>
        </w:rPr>
        <w:t>ACTH deficiency</w:t>
      </w:r>
      <w:r>
        <w:t xml:space="preserve"> - hypoadrenalism without hyperpigmentation.</w:t>
      </w:r>
    </w:p>
    <w:p w:rsidR="00184687" w:rsidRDefault="00184687">
      <w:pPr>
        <w:pStyle w:val="NormalWeb"/>
        <w:numPr>
          <w:ilvl w:val="0"/>
          <w:numId w:val="54"/>
        </w:numPr>
      </w:pPr>
      <w:r>
        <w:t>no cortisol elevation after insulin-induced hypoglycemia.</w:t>
      </w:r>
    </w:p>
    <w:p w:rsidR="00184687" w:rsidRDefault="00184687">
      <w:pPr>
        <w:pStyle w:val="NormalWeb"/>
        <w:numPr>
          <w:ilvl w:val="0"/>
          <w:numId w:val="54"/>
        </w:numPr>
      </w:pPr>
      <w:r>
        <w:t>response to ACTH treatment.</w:t>
      </w:r>
    </w:p>
    <w:p w:rsidR="00184687" w:rsidRDefault="00184687">
      <w:pPr>
        <w:pStyle w:val="NormalWeb"/>
      </w:pPr>
    </w:p>
    <w:p w:rsidR="00184687" w:rsidRDefault="00184687">
      <w:pPr>
        <w:pStyle w:val="NormalWeb"/>
      </w:pPr>
      <w:r>
        <w:rPr>
          <w:rStyle w:val="Strong"/>
        </w:rPr>
        <w:t xml:space="preserve">III. </w:t>
      </w:r>
      <w:r>
        <w:rPr>
          <w:rStyle w:val="Strong"/>
          <w:u w:val="single"/>
        </w:rPr>
        <w:t>TSH deficiency</w:t>
      </w:r>
      <w:r>
        <w:t xml:space="preserve"> - hypothyroidism with low TSH levels (levels measured by immunoassay, are not always lower than normal, suggesting that secreted TSH is biologically inactive).</w:t>
      </w:r>
    </w:p>
    <w:p w:rsidR="00184687" w:rsidRDefault="00184687">
      <w:pPr>
        <w:pStyle w:val="NormalWeb"/>
        <w:numPr>
          <w:ilvl w:val="0"/>
          <w:numId w:val="53"/>
        </w:numPr>
      </w:pPr>
      <w:r>
        <w:t>exceedingly rare.</w:t>
      </w:r>
    </w:p>
    <w:p w:rsidR="00184687" w:rsidRDefault="00184687">
      <w:pPr>
        <w:pStyle w:val="NormalWeb"/>
        <w:numPr>
          <w:ilvl w:val="0"/>
          <w:numId w:val="53"/>
        </w:numPr>
      </w:pPr>
      <w:r w:rsidRPr="00B32DA4">
        <w:rPr>
          <w:lang w:val="lt-LT"/>
        </w:rPr>
        <w:t>klinika lengvesnė negu</w:t>
      </w:r>
      <w:r>
        <w:t xml:space="preserve"> primary hypothyroidism.</w:t>
      </w:r>
    </w:p>
    <w:p w:rsidR="00184687" w:rsidRDefault="00184687">
      <w:pPr>
        <w:pStyle w:val="NormalWeb"/>
      </w:pPr>
    </w:p>
    <w:p w:rsidR="00184687" w:rsidRDefault="00184687">
      <w:pPr>
        <w:pStyle w:val="NormalWeb"/>
      </w:pPr>
      <w:r>
        <w:rPr>
          <w:rStyle w:val="Strong"/>
        </w:rPr>
        <w:t xml:space="preserve">IV. </w:t>
      </w:r>
      <w:r>
        <w:rPr>
          <w:rStyle w:val="Strong"/>
          <w:u w:val="single"/>
        </w:rPr>
        <w:t>Prolactin deficiency</w:t>
      </w:r>
      <w:r>
        <w:t xml:space="preserve"> - low basal prolactin levels without response to provocative stimuli such as TRH.</w:t>
      </w:r>
    </w:p>
    <w:p w:rsidR="00184687" w:rsidRDefault="00184687">
      <w:pPr>
        <w:pStyle w:val="NormalWeb"/>
        <w:numPr>
          <w:ilvl w:val="0"/>
          <w:numId w:val="49"/>
        </w:numPr>
      </w:pPr>
      <w:r>
        <w:t>failure of normal lactation (</w:t>
      </w:r>
      <w:r w:rsidRPr="00B32DA4">
        <w:rPr>
          <w:lang w:val="lt-LT"/>
        </w:rPr>
        <w:t>taip pat</w:t>
      </w:r>
      <w:r>
        <w:t xml:space="preserve"> infertility, impotence?)</w:t>
      </w:r>
    </w:p>
    <w:p w:rsidR="00184687" w:rsidRDefault="00184687">
      <w:pPr>
        <w:pStyle w:val="NormalWeb"/>
      </w:pPr>
    </w:p>
    <w:p w:rsidR="00184687" w:rsidRDefault="00184687">
      <w:pPr>
        <w:pStyle w:val="NormalWeb"/>
      </w:pPr>
      <w:r>
        <w:rPr>
          <w:rStyle w:val="Strong"/>
        </w:rPr>
        <w:t xml:space="preserve">V. </w:t>
      </w:r>
      <w:r>
        <w:rPr>
          <w:rStyle w:val="Strong"/>
          <w:u w:val="single"/>
        </w:rPr>
        <w:t>GH deficiency</w:t>
      </w:r>
      <w:r>
        <w:t xml:space="preserve"> → pituitary dwarfism.</w:t>
      </w:r>
    </w:p>
    <w:p w:rsidR="00184687" w:rsidRDefault="00184687">
      <w:pPr>
        <w:pStyle w:val="NormalWeb"/>
        <w:numPr>
          <w:ilvl w:val="0"/>
          <w:numId w:val="19"/>
        </w:numPr>
      </w:pPr>
      <w:r>
        <w:t>common age-related GH decline plays role in sarcopenia.</w:t>
      </w:r>
    </w:p>
    <w:p w:rsidR="00184687" w:rsidRDefault="00184687">
      <w:pPr>
        <w:pStyle w:val="NormalWeb"/>
      </w:pPr>
    </w:p>
    <w:p w:rsidR="00184687" w:rsidRDefault="00184687">
      <w:pPr>
        <w:pStyle w:val="NormalWeb"/>
      </w:pPr>
    </w:p>
    <w:p w:rsidR="00184687" w:rsidRDefault="00184687">
      <w:pPr>
        <w:pStyle w:val="Antrat"/>
      </w:pPr>
      <w:bookmarkStart w:id="4" w:name="_Toc227869913"/>
      <w:r>
        <w:t>short stature</w:t>
      </w:r>
      <w:bookmarkEnd w:id="4"/>
    </w:p>
    <w:p w:rsidR="00184687" w:rsidRDefault="00184687">
      <w:pPr>
        <w:pStyle w:val="NormalWeb"/>
        <w:rPr>
          <w:smallCaps/>
        </w:rPr>
      </w:pPr>
      <w:r>
        <w:rPr>
          <w:smallCaps/>
        </w:rPr>
        <w:t xml:space="preserve">I. </w:t>
      </w:r>
      <w:r w:rsidRPr="004D59C6">
        <w:rPr>
          <w:smallCaps/>
          <w:highlight w:val="yellow"/>
        </w:rPr>
        <w:t>Constitutional delay</w:t>
      </w:r>
      <w:r>
        <w:rPr>
          <w:smallCaps/>
        </w:rPr>
        <w:t xml:space="preserve"> of growth and development</w:t>
      </w:r>
    </w:p>
    <w:p w:rsidR="00184687" w:rsidRDefault="00184687" w:rsidP="004D59C6">
      <w:pPr>
        <w:pStyle w:val="NormalWeb"/>
        <w:spacing w:before="120"/>
        <w:rPr>
          <w:smallCaps/>
        </w:rPr>
      </w:pPr>
      <w:r>
        <w:rPr>
          <w:smallCaps/>
        </w:rPr>
        <w:t xml:space="preserve">II. </w:t>
      </w:r>
      <w:r w:rsidRPr="004D59C6">
        <w:rPr>
          <w:smallCaps/>
          <w:highlight w:val="yellow"/>
        </w:rPr>
        <w:t>Intrinsic short stature</w:t>
      </w:r>
      <w:r>
        <w:rPr>
          <w:smallCaps/>
        </w:rPr>
        <w:t xml:space="preserve"> (s. primordial growth failure):</w:t>
      </w:r>
    </w:p>
    <w:p w:rsidR="00184687" w:rsidRDefault="00184687">
      <w:pPr>
        <w:pStyle w:val="NormalWeb"/>
        <w:numPr>
          <w:ilvl w:val="2"/>
          <w:numId w:val="17"/>
        </w:numPr>
      </w:pPr>
      <w:r>
        <w:rPr>
          <w:b/>
          <w:bCs/>
        </w:rPr>
        <w:t>Genetic</w:t>
      </w:r>
      <w:r>
        <w:t xml:space="preserve"> (familial, chromosomal </w:t>
      </w:r>
      <w:r w:rsidR="00B32DA4">
        <w:t>aberrations</w:t>
      </w:r>
      <w:r>
        <w:t>, skeletal dysplasia, syndromes with primary growth failure)</w:t>
      </w:r>
    </w:p>
    <w:p w:rsidR="00184687" w:rsidRDefault="00184687">
      <w:pPr>
        <w:pStyle w:val="NormalWeb"/>
        <w:numPr>
          <w:ilvl w:val="2"/>
          <w:numId w:val="17"/>
        </w:numPr>
      </w:pPr>
      <w:r>
        <w:rPr>
          <w:b/>
          <w:bCs/>
        </w:rPr>
        <w:t>Intrauterine growth retardation</w:t>
      </w:r>
      <w:r>
        <w:t xml:space="preserve"> (placental abnormalities, maternal disorders)</w:t>
      </w:r>
    </w:p>
    <w:p w:rsidR="00184687" w:rsidRDefault="00184687" w:rsidP="004D59C6">
      <w:pPr>
        <w:pStyle w:val="NormalWeb"/>
        <w:spacing w:before="120"/>
      </w:pPr>
      <w:r>
        <w:t xml:space="preserve">III. </w:t>
      </w:r>
      <w:r w:rsidRPr="004D59C6">
        <w:rPr>
          <w:smallCaps/>
          <w:highlight w:val="yellow"/>
        </w:rPr>
        <w:t>Systemic disorders</w:t>
      </w:r>
      <w:r>
        <w:t>:</w:t>
      </w:r>
    </w:p>
    <w:p w:rsidR="00184687" w:rsidRDefault="00184687" w:rsidP="00184687">
      <w:pPr>
        <w:pStyle w:val="NormalWeb"/>
        <w:numPr>
          <w:ilvl w:val="2"/>
          <w:numId w:val="16"/>
        </w:numPr>
        <w:tabs>
          <w:tab w:val="clear" w:pos="2160"/>
          <w:tab w:val="num" w:pos="1560"/>
        </w:tabs>
        <w:ind w:hanging="884"/>
      </w:pPr>
      <w:r>
        <w:rPr>
          <w:b/>
          <w:bCs/>
        </w:rPr>
        <w:t>Endocrine</w:t>
      </w:r>
      <w:r>
        <w:t>:</w:t>
      </w:r>
    </w:p>
    <w:p w:rsidR="00184687" w:rsidRDefault="00184687">
      <w:pPr>
        <w:pStyle w:val="NormalWeb"/>
        <w:numPr>
          <w:ilvl w:val="2"/>
          <w:numId w:val="9"/>
        </w:numPr>
      </w:pPr>
      <w:r>
        <w:t>Hypothyroidism</w:t>
      </w:r>
    </w:p>
    <w:p w:rsidR="00184687" w:rsidRDefault="00184687">
      <w:pPr>
        <w:pStyle w:val="NormalWeb"/>
        <w:numPr>
          <w:ilvl w:val="2"/>
          <w:numId w:val="9"/>
        </w:numPr>
      </w:pPr>
      <w:r>
        <w:t>Cushing’s syndrome</w:t>
      </w:r>
    </w:p>
    <w:p w:rsidR="00184687" w:rsidRDefault="00184687">
      <w:pPr>
        <w:pStyle w:val="NormalWeb"/>
        <w:numPr>
          <w:ilvl w:val="2"/>
          <w:numId w:val="9"/>
        </w:numPr>
      </w:pPr>
      <w:r>
        <w:t>Rickets, pseudohypoparathyroidism</w:t>
      </w:r>
    </w:p>
    <w:p w:rsidR="00184687" w:rsidRDefault="00184687">
      <w:pPr>
        <w:pStyle w:val="NormalWeb"/>
        <w:numPr>
          <w:ilvl w:val="2"/>
          <w:numId w:val="9"/>
        </w:numPr>
      </w:pPr>
      <w:r>
        <w:t>IGF deficiency:</w:t>
      </w:r>
    </w:p>
    <w:p w:rsidR="00184687" w:rsidRDefault="00184687">
      <w:pPr>
        <w:pStyle w:val="NormalWeb"/>
        <w:numPr>
          <w:ilvl w:val="4"/>
          <w:numId w:val="8"/>
        </w:numPr>
      </w:pPr>
      <w:r>
        <w:rPr>
          <w:b/>
          <w:bCs/>
          <w:i/>
          <w:iCs/>
        </w:rPr>
        <w:t>hypothalamic dysfunction</w:t>
      </w:r>
      <w:r>
        <w:t xml:space="preserve"> (postinfectious, postradiation, tumors, histiocytosis, psychosocial, idiopathic)</w:t>
      </w:r>
    </w:p>
    <w:p w:rsidR="00184687" w:rsidRDefault="00184687">
      <w:pPr>
        <w:pStyle w:val="NormalWeb"/>
        <w:numPr>
          <w:ilvl w:val="4"/>
          <w:numId w:val="8"/>
        </w:numPr>
        <w:rPr>
          <w:b/>
          <w:bCs/>
        </w:rPr>
      </w:pPr>
      <w:r>
        <w:rPr>
          <w:b/>
          <w:bCs/>
          <w:i/>
          <w:iCs/>
        </w:rPr>
        <w:t>hypopituitarism</w:t>
      </w:r>
      <w:r>
        <w:rPr>
          <w:b/>
          <w:bCs/>
        </w:rPr>
        <w:t xml:space="preserve"> (</w:t>
      </w:r>
      <w:r>
        <w:rPr>
          <w:b/>
          <w:bCs/>
          <w:i/>
          <w:iCs/>
        </w:rPr>
        <w:t>pituitary dwarfism</w:t>
      </w:r>
      <w:r>
        <w:rPr>
          <w:b/>
          <w:bCs/>
        </w:rPr>
        <w:t>)</w:t>
      </w:r>
    </w:p>
    <w:p w:rsidR="00184687" w:rsidRDefault="00184687">
      <w:pPr>
        <w:pStyle w:val="NormalWeb"/>
        <w:numPr>
          <w:ilvl w:val="4"/>
          <w:numId w:val="8"/>
        </w:numPr>
      </w:pPr>
      <w:r>
        <w:rPr>
          <w:b/>
          <w:bCs/>
          <w:i/>
          <w:iCs/>
        </w:rPr>
        <w:t>GH insensitivity</w:t>
      </w:r>
      <w:r>
        <w:t>:</w:t>
      </w:r>
    </w:p>
    <w:p w:rsidR="00184687" w:rsidRDefault="00184687">
      <w:pPr>
        <w:pStyle w:val="NormalWeb"/>
        <w:numPr>
          <w:ilvl w:val="0"/>
          <w:numId w:val="20"/>
        </w:numPr>
      </w:pPr>
      <w:r>
        <w:rPr>
          <w:i/>
          <w:iCs/>
        </w:rPr>
        <w:t>primary</w:t>
      </w:r>
      <w:r>
        <w:t>: Laron syndrome, GH receptor or postreceptor defect (e.g. African pygmy), IGF synthesis or receptor defect</w:t>
      </w:r>
    </w:p>
    <w:p w:rsidR="00184687" w:rsidRDefault="00184687">
      <w:pPr>
        <w:pStyle w:val="NormalWeb"/>
        <w:numPr>
          <w:ilvl w:val="0"/>
          <w:numId w:val="20"/>
        </w:numPr>
      </w:pPr>
      <w:r>
        <w:rPr>
          <w:i/>
          <w:iCs/>
        </w:rPr>
        <w:t>secondary</w:t>
      </w:r>
      <w:r>
        <w:t>: autoantibodies to GH or GH receptors, malnutrition (IGF synthesis↓), other (chronic renal failure, liver disease, glucocorticoid excess, chronic inflammatory diseases)</w:t>
      </w:r>
    </w:p>
    <w:p w:rsidR="00184687" w:rsidRDefault="00184687" w:rsidP="00184687">
      <w:pPr>
        <w:pStyle w:val="NormalWeb"/>
        <w:numPr>
          <w:ilvl w:val="2"/>
          <w:numId w:val="16"/>
        </w:numPr>
        <w:tabs>
          <w:tab w:val="clear" w:pos="2160"/>
          <w:tab w:val="num" w:pos="1560"/>
        </w:tabs>
        <w:ind w:hanging="884"/>
        <w:rPr>
          <w:b/>
          <w:bCs/>
        </w:rPr>
      </w:pPr>
      <w:r>
        <w:rPr>
          <w:b/>
          <w:bCs/>
        </w:rPr>
        <w:t>Nutritional, gastrointestinal</w:t>
      </w:r>
      <w:r>
        <w:t xml:space="preserve"> (celiac disease, Crohn’s disease)</w:t>
      </w:r>
    </w:p>
    <w:p w:rsidR="00184687" w:rsidRDefault="00184687" w:rsidP="00184687">
      <w:pPr>
        <w:pStyle w:val="NormalWeb"/>
        <w:numPr>
          <w:ilvl w:val="2"/>
          <w:numId w:val="16"/>
        </w:numPr>
        <w:tabs>
          <w:tab w:val="clear" w:pos="2160"/>
          <w:tab w:val="num" w:pos="1560"/>
        </w:tabs>
        <w:ind w:hanging="884"/>
        <w:rPr>
          <w:b/>
          <w:bCs/>
        </w:rPr>
      </w:pPr>
      <w:r>
        <w:rPr>
          <w:b/>
          <w:bCs/>
        </w:rPr>
        <w:t>Cardiac</w:t>
      </w:r>
      <w:r>
        <w:t xml:space="preserve"> (cyanotic congenital heart disease),</w:t>
      </w:r>
      <w:r>
        <w:rPr>
          <w:b/>
          <w:bCs/>
        </w:rPr>
        <w:t xml:space="preserve"> pulmonary</w:t>
      </w:r>
    </w:p>
    <w:p w:rsidR="00184687" w:rsidRDefault="00184687" w:rsidP="00184687">
      <w:pPr>
        <w:pStyle w:val="NormalWeb"/>
        <w:numPr>
          <w:ilvl w:val="2"/>
          <w:numId w:val="16"/>
        </w:numPr>
        <w:tabs>
          <w:tab w:val="clear" w:pos="2160"/>
          <w:tab w:val="num" w:pos="1560"/>
        </w:tabs>
        <w:ind w:hanging="884"/>
        <w:rPr>
          <w:b/>
          <w:bCs/>
        </w:rPr>
      </w:pPr>
      <w:r>
        <w:rPr>
          <w:b/>
          <w:bCs/>
        </w:rPr>
        <w:t>Renal</w:t>
      </w:r>
      <w:r>
        <w:t xml:space="preserve"> (renal tubular acidosis, uremia)</w:t>
      </w:r>
    </w:p>
    <w:p w:rsidR="00184687" w:rsidRDefault="00184687" w:rsidP="00184687">
      <w:pPr>
        <w:pStyle w:val="NormalWeb"/>
        <w:numPr>
          <w:ilvl w:val="2"/>
          <w:numId w:val="16"/>
        </w:numPr>
        <w:tabs>
          <w:tab w:val="clear" w:pos="2160"/>
          <w:tab w:val="num" w:pos="1560"/>
        </w:tabs>
        <w:ind w:hanging="884"/>
        <w:rPr>
          <w:b/>
          <w:bCs/>
        </w:rPr>
      </w:pPr>
      <w:r>
        <w:rPr>
          <w:b/>
          <w:bCs/>
        </w:rPr>
        <w:t>Psychosocial deprivation</w:t>
      </w:r>
    </w:p>
    <w:p w:rsidR="00184687" w:rsidRDefault="00184687" w:rsidP="00184687">
      <w:pPr>
        <w:pStyle w:val="NormalWeb"/>
        <w:numPr>
          <w:ilvl w:val="2"/>
          <w:numId w:val="16"/>
        </w:numPr>
        <w:tabs>
          <w:tab w:val="clear" w:pos="2160"/>
          <w:tab w:val="num" w:pos="1560"/>
        </w:tabs>
        <w:ind w:hanging="884"/>
        <w:rPr>
          <w:b/>
          <w:bCs/>
        </w:rPr>
      </w:pPr>
      <w:r>
        <w:rPr>
          <w:b/>
          <w:bCs/>
        </w:rPr>
        <w:t>Drugs</w:t>
      </w:r>
    </w:p>
    <w:p w:rsidR="00184687" w:rsidRDefault="00184687" w:rsidP="00184687">
      <w:pPr>
        <w:pStyle w:val="NormalWeb"/>
        <w:numPr>
          <w:ilvl w:val="2"/>
          <w:numId w:val="16"/>
        </w:numPr>
        <w:tabs>
          <w:tab w:val="clear" w:pos="2160"/>
          <w:tab w:val="num" w:pos="1560"/>
        </w:tabs>
        <w:ind w:hanging="884"/>
        <w:rPr>
          <w:b/>
          <w:bCs/>
        </w:rPr>
      </w:pPr>
      <w:r>
        <w:rPr>
          <w:b/>
          <w:bCs/>
        </w:rPr>
        <w:t>Other chronic diseases</w:t>
      </w:r>
      <w:r>
        <w:t xml:space="preserve"> (poorly </w:t>
      </w:r>
      <w:r w:rsidR="00863DD1">
        <w:t>controlled</w:t>
      </w:r>
      <w:r>
        <w:t xml:space="preserve"> diabetes mellitus, severe rheumatoid arthritis)</w:t>
      </w:r>
    </w:p>
    <w:p w:rsidR="00184687" w:rsidRDefault="00184687">
      <w:pPr>
        <w:pStyle w:val="NormalWeb"/>
      </w:pPr>
    </w:p>
    <w:p w:rsidR="00184687" w:rsidRDefault="00184687">
      <w:pPr>
        <w:pStyle w:val="NormalWeb"/>
        <w:numPr>
          <w:ilvl w:val="0"/>
          <w:numId w:val="19"/>
        </w:numPr>
      </w:pPr>
      <w:r w:rsidRPr="005B1CEC">
        <w:rPr>
          <w:b/>
          <w:bCs/>
          <w:u w:val="double" w:color="FF0000"/>
        </w:rPr>
        <w:t>most children</w:t>
      </w:r>
      <w:r>
        <w:t xml:space="preserve"> with height &lt; 3</w:t>
      </w:r>
      <w:r>
        <w:rPr>
          <w:vertAlign w:val="superscript"/>
        </w:rPr>
        <w:t>rd</w:t>
      </w:r>
      <w:r>
        <w:t xml:space="preserve"> percentile and retarded bone age have normal circulating levels of GH and IGF-I (i.e. </w:t>
      </w:r>
      <w:r w:rsidRPr="005B1CEC">
        <w:rPr>
          <w:rStyle w:val="Nervous9Char"/>
        </w:rPr>
        <w:t>do not have GH deficiency</w:t>
      </w:r>
      <w:r>
        <w:t xml:space="preserve">) – </w:t>
      </w:r>
      <w:r w:rsidRPr="008E33BE">
        <w:rPr>
          <w:lang w:val="lt-LT"/>
        </w:rPr>
        <w:t>gydymo nereikia</w:t>
      </w:r>
      <w:r>
        <w:t>; e.g.:</w:t>
      </w:r>
    </w:p>
    <w:p w:rsidR="00184687" w:rsidRPr="008E33BE" w:rsidRDefault="00184687">
      <w:pPr>
        <w:pStyle w:val="NormalWeb"/>
        <w:numPr>
          <w:ilvl w:val="1"/>
          <w:numId w:val="19"/>
        </w:numPr>
        <w:rPr>
          <w:lang w:val="lt-LT"/>
        </w:rPr>
      </w:pPr>
      <w:r>
        <w:rPr>
          <w:b/>
          <w:bCs/>
          <w:i/>
          <w:iCs/>
        </w:rPr>
        <w:t>constitutional (familial) delay of growth and puberty</w:t>
      </w:r>
      <w:r>
        <w:t xml:space="preserve"> - deviate from normal growth curve in early childhood, thereafter </w:t>
      </w:r>
      <w:r>
        <w:rPr>
          <w:u w:val="single"/>
        </w:rPr>
        <w:t>grow at normal rate</w:t>
      </w:r>
      <w:r>
        <w:t xml:space="preserve">, and have delayed pubertal growth spurt, </w:t>
      </w:r>
      <w:r w:rsidRPr="008E33BE">
        <w:rPr>
          <w:u w:val="single"/>
          <w:lang w:val="lt-LT"/>
        </w:rPr>
        <w:t>galutinis ūgis esti normalus</w:t>
      </w:r>
      <w:r w:rsidRPr="008E33BE">
        <w:rPr>
          <w:lang w:val="lt-LT"/>
        </w:rPr>
        <w:t xml:space="preserve"> (šeimos ir giminaičių ribose);</w:t>
      </w:r>
    </w:p>
    <w:p w:rsidR="00184687" w:rsidRPr="008E33BE" w:rsidRDefault="00184687">
      <w:pPr>
        <w:pStyle w:val="NormalWeb"/>
        <w:ind w:left="1440"/>
        <w:rPr>
          <w:lang w:val="lt-LT"/>
        </w:rPr>
      </w:pPr>
      <w:r w:rsidRPr="008E33BE">
        <w:rPr>
          <w:lang w:val="lt-LT"/>
        </w:rPr>
        <w:t>jei vėluoja lytinis brendimas, galima skirti trumpą (4-6 mėn.)</w:t>
      </w:r>
      <w:r>
        <w:t xml:space="preserve"> </w:t>
      </w:r>
      <w:r>
        <w:rPr>
          <w:i/>
          <w:iCs/>
        </w:rPr>
        <w:t>sex steroids</w:t>
      </w:r>
      <w:r>
        <w:t xml:space="preserve"> </w:t>
      </w:r>
      <w:r w:rsidRPr="008E33BE">
        <w:rPr>
          <w:lang w:val="lt-LT"/>
        </w:rPr>
        <w:t>kursą; šiaip gydymo nereikia.</w:t>
      </w:r>
    </w:p>
    <w:p w:rsidR="00184687" w:rsidRDefault="00184687">
      <w:pPr>
        <w:pStyle w:val="NormalWeb"/>
        <w:numPr>
          <w:ilvl w:val="1"/>
          <w:numId w:val="19"/>
        </w:numPr>
      </w:pPr>
      <w:r>
        <w:rPr>
          <w:b/>
          <w:bCs/>
          <w:i/>
          <w:iCs/>
        </w:rPr>
        <w:t>hereditary (familial, genetic) short stature</w:t>
      </w:r>
      <w:r>
        <w:t xml:space="preserve"> – </w:t>
      </w:r>
      <w:r w:rsidRPr="008E33BE">
        <w:rPr>
          <w:lang w:val="lt-LT"/>
        </w:rPr>
        <w:t xml:space="preserve">bent vienas iš tėvų irgi yra mažo ūgio; sulėtintas augimas, bet lytinis brendimas laiku, todėl </w:t>
      </w:r>
      <w:r w:rsidRPr="008E33BE">
        <w:rPr>
          <w:u w:val="single"/>
          <w:lang w:val="lt-LT"/>
        </w:rPr>
        <w:t>taip ir lieka mažo ūgio</w:t>
      </w:r>
      <w:r>
        <w:t>.</w:t>
      </w:r>
    </w:p>
    <w:p w:rsidR="00184687" w:rsidRDefault="00184687">
      <w:pPr>
        <w:pStyle w:val="NormalWeb"/>
        <w:ind w:left="720"/>
      </w:pPr>
      <w:r>
        <w:t>N.B. some particularly short children may belong to both groups.</w:t>
      </w:r>
    </w:p>
    <w:p w:rsidR="00184687" w:rsidRPr="008E33BE" w:rsidRDefault="00184687">
      <w:pPr>
        <w:pStyle w:val="NormalWeb"/>
        <w:numPr>
          <w:ilvl w:val="0"/>
          <w:numId w:val="19"/>
        </w:numPr>
        <w:rPr>
          <w:lang w:val="lt-LT"/>
        </w:rPr>
      </w:pPr>
      <w:r w:rsidRPr="008E33BE">
        <w:rPr>
          <w:lang w:val="lt-LT"/>
        </w:rPr>
        <w:t xml:space="preserve">dėl mažo ūgio labiau pergyvena </w:t>
      </w:r>
      <w:r w:rsidRPr="008E33BE">
        <w:rPr>
          <w:i/>
          <w:iCs/>
          <w:lang w:val="lt-LT"/>
        </w:rPr>
        <w:t>berniukai</w:t>
      </w:r>
      <w:r w:rsidRPr="008E33BE">
        <w:rPr>
          <w:lang w:val="lt-LT"/>
        </w:rPr>
        <w:t>.</w:t>
      </w:r>
    </w:p>
    <w:p w:rsidR="00184687" w:rsidRDefault="00184687">
      <w:pPr>
        <w:pStyle w:val="NormalWeb"/>
      </w:pPr>
    </w:p>
    <w:p w:rsidR="00184687" w:rsidRDefault="00184687">
      <w:pPr>
        <w:pStyle w:val="NormalWeb"/>
      </w:pPr>
    </w:p>
    <w:p w:rsidR="00184687" w:rsidRDefault="00184687">
      <w:pPr>
        <w:pStyle w:val="Nervous1"/>
      </w:pPr>
      <w:bookmarkStart w:id="5" w:name="_Toc227869914"/>
      <w:r>
        <w:rPr>
          <w:szCs w:val="24"/>
        </w:rPr>
        <w:t>Pituitary Dwarfism</w:t>
      </w:r>
      <w:bookmarkEnd w:id="5"/>
    </w:p>
    <w:p w:rsidR="00184687" w:rsidRDefault="00184687">
      <w:pPr>
        <w:pStyle w:val="NormalWeb"/>
      </w:pPr>
      <w:r>
        <w:t xml:space="preserve">- short stature due to </w:t>
      </w:r>
      <w:r>
        <w:rPr>
          <w:smallCaps/>
        </w:rPr>
        <w:t>hypopituitarism</w:t>
      </w:r>
      <w:r>
        <w:t>.</w:t>
      </w:r>
    </w:p>
    <w:p w:rsidR="00184687" w:rsidRDefault="00184687">
      <w:pPr>
        <w:pStyle w:val="NormalWeb"/>
        <w:numPr>
          <w:ilvl w:val="0"/>
          <w:numId w:val="19"/>
        </w:numPr>
      </w:pPr>
      <w:r w:rsidRPr="008E33BE">
        <w:rPr>
          <w:lang w:val="lt-LT"/>
        </w:rPr>
        <w:t>sudaro tik 5% visų vaikų besikreipiančių pas endokrinologus dėl</w:t>
      </w:r>
      <w:r>
        <w:t xml:space="preserve"> short stature.</w:t>
      </w:r>
    </w:p>
    <w:p w:rsidR="00184687" w:rsidRDefault="00184687">
      <w:pPr>
        <w:pStyle w:val="NormalWeb"/>
      </w:pPr>
    </w:p>
    <w:p w:rsidR="00184687" w:rsidRDefault="008E33BE" w:rsidP="005B1CEC">
      <w:pPr>
        <w:pStyle w:val="Nervous6"/>
        <w:ind w:right="8646"/>
      </w:pPr>
      <w:r>
        <w:t>E</w:t>
      </w:r>
      <w:r w:rsidR="00184687">
        <w:t>tiology</w:t>
      </w:r>
    </w:p>
    <w:p w:rsidR="00184687" w:rsidRDefault="00184687">
      <w:pPr>
        <w:pStyle w:val="NormalWeb"/>
        <w:numPr>
          <w:ilvl w:val="0"/>
          <w:numId w:val="21"/>
        </w:numPr>
      </w:pPr>
      <w:r>
        <w:t xml:space="preserve">Pituitary tumor (most commonly </w:t>
      </w:r>
      <w:r>
        <w:rPr>
          <w:b/>
          <w:bCs/>
        </w:rPr>
        <w:t>craniopharyngioma</w:t>
      </w:r>
      <w:r>
        <w:t>)</w:t>
      </w:r>
    </w:p>
    <w:p w:rsidR="00184687" w:rsidRDefault="00184687">
      <w:pPr>
        <w:pStyle w:val="NormalWeb"/>
        <w:numPr>
          <w:ilvl w:val="0"/>
          <w:numId w:val="21"/>
        </w:numPr>
      </w:pPr>
      <w:r>
        <w:t>CNS irradiation; spine radiation may further impair growth potential of vertebrae.</w:t>
      </w:r>
    </w:p>
    <w:p w:rsidR="00184687" w:rsidRDefault="00184687">
      <w:pPr>
        <w:pStyle w:val="NormalWeb"/>
        <w:numPr>
          <w:ilvl w:val="0"/>
          <w:numId w:val="21"/>
        </w:numPr>
      </w:pPr>
      <w:r>
        <w:t>Langerhans' histiocytosis (combination of bone or skull lytic lesions + diabetes insipidus)</w:t>
      </w:r>
    </w:p>
    <w:p w:rsidR="00184687" w:rsidRDefault="00184687">
      <w:pPr>
        <w:pStyle w:val="NormalWeb"/>
        <w:numPr>
          <w:ilvl w:val="0"/>
          <w:numId w:val="21"/>
        </w:numPr>
      </w:pPr>
      <w:r>
        <w:rPr>
          <w:b/>
          <w:bCs/>
        </w:rPr>
        <w:t>Idiopathic</w:t>
      </w:r>
      <w:r>
        <w:t xml:space="preserve"> (</w:t>
      </w:r>
      <w:r w:rsidRPr="008E33BE">
        <w:rPr>
          <w:lang w:val="lt-LT"/>
        </w:rPr>
        <w:t xml:space="preserve">džn. </w:t>
      </w:r>
      <w:r w:rsidRPr="005B1CEC">
        <w:rPr>
          <w:color w:val="FF0000"/>
          <w:lang w:val="lt-LT"/>
        </w:rPr>
        <w:t>defektas</w:t>
      </w:r>
      <w:r w:rsidRPr="005B1CEC">
        <w:rPr>
          <w:color w:val="FF0000"/>
        </w:rPr>
        <w:t xml:space="preserve"> in hypothalamus</w:t>
      </w:r>
      <w:r>
        <w:t>) – majority of GH deficiency cases.</w:t>
      </w:r>
    </w:p>
    <w:p w:rsidR="00184687" w:rsidRDefault="00184687">
      <w:pPr>
        <w:pStyle w:val="NormalWeb"/>
        <w:ind w:left="1440"/>
      </w:pPr>
      <w:r w:rsidRPr="008E33BE">
        <w:rPr>
          <w:lang w:val="lt-LT"/>
        </w:rPr>
        <w:t>smulkiau dar žr.</w:t>
      </w:r>
      <w:r>
        <w:t xml:space="preserve"> panhypopituitarism etiology (</w:t>
      </w:r>
      <w:r w:rsidRPr="008E33BE">
        <w:rPr>
          <w:lang w:val="lt-LT"/>
        </w:rPr>
        <w:t>aukščiau</w:t>
      </w:r>
      <w:r>
        <w:t>)</w:t>
      </w:r>
    </w:p>
    <w:p w:rsidR="00184687" w:rsidRDefault="00184687">
      <w:pPr>
        <w:pStyle w:val="NormalWeb"/>
        <w:numPr>
          <w:ilvl w:val="0"/>
          <w:numId w:val="19"/>
        </w:numPr>
      </w:pPr>
      <w:r>
        <w:t xml:space="preserve">hypothalamic or pituitary deficiency may occur in association with </w:t>
      </w:r>
      <w:r>
        <w:rPr>
          <w:b/>
          <w:bCs/>
          <w:i/>
          <w:iCs/>
        </w:rPr>
        <w:t>midline defects</w:t>
      </w:r>
      <w:r>
        <w:t>:</w:t>
      </w:r>
    </w:p>
    <w:p w:rsidR="00184687" w:rsidRDefault="00184687">
      <w:pPr>
        <w:pStyle w:val="NormalWeb"/>
        <w:numPr>
          <w:ilvl w:val="0"/>
          <w:numId w:val="52"/>
        </w:numPr>
      </w:pPr>
      <w:r>
        <w:t>cleft palate</w:t>
      </w:r>
    </w:p>
    <w:p w:rsidR="00184687" w:rsidRDefault="00184687">
      <w:pPr>
        <w:pStyle w:val="NormalWeb"/>
        <w:numPr>
          <w:ilvl w:val="0"/>
          <w:numId w:val="52"/>
        </w:numPr>
      </w:pPr>
      <w:r>
        <w:rPr>
          <w:b/>
          <w:bCs/>
          <w:smallCaps/>
        </w:rPr>
        <w:t>septo-optic dysplasia</w:t>
      </w:r>
      <w:r>
        <w:t xml:space="preserve"> [absence of septum pellucidum, optic nerve atrophy, and hypopituitarism]).</w:t>
      </w:r>
    </w:p>
    <w:p w:rsidR="00184687" w:rsidRDefault="00184687">
      <w:pPr>
        <w:pStyle w:val="NormalWeb"/>
      </w:pPr>
      <w:r>
        <w:t xml:space="preserve">N.B. </w:t>
      </w:r>
      <w:r>
        <w:rPr>
          <w:b/>
          <w:bCs/>
        </w:rPr>
        <w:t>GH deficiency</w:t>
      </w:r>
      <w:r>
        <w:t xml:space="preserve"> (either alone or in association with other abnormalities), </w:t>
      </w:r>
      <w:r>
        <w:rPr>
          <w:b/>
          <w:bCs/>
        </w:rPr>
        <w:t>rarely is hereditary</w:t>
      </w:r>
      <w:r>
        <w:t>!</w:t>
      </w:r>
    </w:p>
    <w:p w:rsidR="00184687" w:rsidRDefault="00184687">
      <w:pPr>
        <w:pStyle w:val="NormalWeb"/>
        <w:ind w:left="66"/>
      </w:pPr>
    </w:p>
    <w:p w:rsidR="00184687" w:rsidRDefault="00184687">
      <w:pPr>
        <w:pStyle w:val="NormalWeb"/>
      </w:pPr>
    </w:p>
    <w:p w:rsidR="00184687" w:rsidRDefault="00184687" w:rsidP="008E33BE">
      <w:pPr>
        <w:pStyle w:val="Nervous6"/>
        <w:ind w:right="8079"/>
      </w:pPr>
      <w:r>
        <w:t>Symptoms, Signs</w:t>
      </w:r>
    </w:p>
    <w:p w:rsidR="00184687" w:rsidRDefault="00184687">
      <w:pPr>
        <w:pStyle w:val="NormalWeb"/>
      </w:pPr>
      <w:r>
        <w:t xml:space="preserve">N.B. GH nereikalingas for fetal growth – </w:t>
      </w:r>
      <w:r w:rsidRPr="008E33BE">
        <w:rPr>
          <w:lang w:val="lt-LT"/>
        </w:rPr>
        <w:t>naujagimiai esti normalaus dydžio</w:t>
      </w:r>
      <w:r>
        <w:t>!</w:t>
      </w:r>
    </w:p>
    <w:p w:rsidR="00184687" w:rsidRDefault="00184687">
      <w:pPr>
        <w:pStyle w:val="NormalWeb"/>
        <w:rPr>
          <w:rStyle w:val="Emphasis"/>
        </w:rPr>
      </w:pPr>
      <w:r>
        <w:tab/>
        <w:t xml:space="preserve">- </w:t>
      </w:r>
      <w:r w:rsidRPr="008E33BE">
        <w:rPr>
          <w:lang w:val="lt-LT"/>
        </w:rPr>
        <w:t>naujagimiams galima</w:t>
      </w:r>
      <w:r>
        <w:t xml:space="preserve"> </w:t>
      </w:r>
      <w:r>
        <w:rPr>
          <w:b/>
          <w:bCs/>
          <w:i/>
          <w:iCs/>
        </w:rPr>
        <w:t>symptomatic hypoglycemia</w:t>
      </w:r>
      <w:r>
        <w:t>!</w:t>
      </w:r>
    </w:p>
    <w:p w:rsidR="00184687" w:rsidRDefault="00184687">
      <w:pPr>
        <w:pStyle w:val="NormalWeb"/>
        <w:numPr>
          <w:ilvl w:val="0"/>
          <w:numId w:val="19"/>
        </w:numPr>
        <w:rPr>
          <w:i/>
          <w:iCs/>
        </w:rPr>
      </w:pPr>
      <w:r>
        <w:rPr>
          <w:rStyle w:val="Emphasis"/>
          <w:b/>
          <w:bCs/>
          <w:i w:val="0"/>
          <w:iCs w:val="0"/>
        </w:rPr>
        <w:t>abnormally slow growth</w:t>
      </w:r>
      <w:r>
        <w:t xml:space="preserve"> (&lt; 6 cm/yr before age 4 yr, &lt; 5 cm/yr from age 4 to 8 yr, and &lt; 4 cm/yr before puberty);</w:t>
      </w:r>
    </w:p>
    <w:p w:rsidR="00184687" w:rsidRDefault="00184687">
      <w:pPr>
        <w:pStyle w:val="NormalWeb"/>
        <w:numPr>
          <w:ilvl w:val="1"/>
          <w:numId w:val="19"/>
        </w:numPr>
        <w:rPr>
          <w:i/>
          <w:iCs/>
        </w:rPr>
      </w:pPr>
      <w:r w:rsidRPr="00112B99">
        <w:rPr>
          <w:b/>
          <w:bCs/>
          <w:i/>
          <w:iCs/>
          <w:color w:val="0000FF"/>
        </w:rPr>
        <w:t>skeletal maturation retardation</w:t>
      </w:r>
      <w:r w:rsidRPr="00112B99">
        <w:rPr>
          <w:color w:val="0000FF"/>
        </w:rPr>
        <w:t xml:space="preserve"> &gt; 2 yr behind chronologic age</w:t>
      </w:r>
      <w:r>
        <w:t xml:space="preserve"> (skeletal maturation is delayed to the same extent as height).</w:t>
      </w:r>
    </w:p>
    <w:p w:rsidR="00184687" w:rsidRDefault="00184687">
      <w:pPr>
        <w:pStyle w:val="NormalWeb"/>
        <w:numPr>
          <w:ilvl w:val="0"/>
          <w:numId w:val="19"/>
        </w:numPr>
        <w:rPr>
          <w:rStyle w:val="Emphasis"/>
        </w:rPr>
      </w:pPr>
      <w:r>
        <w:rPr>
          <w:rStyle w:val="Emphasis"/>
          <w:b/>
          <w:bCs/>
          <w:i w:val="0"/>
          <w:iCs w:val="0"/>
        </w:rPr>
        <w:t>short stature</w:t>
      </w:r>
      <w:r>
        <w:t xml:space="preserve"> (&lt; 3</w:t>
      </w:r>
      <w:r>
        <w:rPr>
          <w:vertAlign w:val="superscript"/>
        </w:rPr>
        <w:t>rd</w:t>
      </w:r>
      <w:r>
        <w:t>–5</w:t>
      </w:r>
      <w:r>
        <w:rPr>
          <w:vertAlign w:val="superscript"/>
        </w:rPr>
        <w:t>th</w:t>
      </w:r>
      <w:r>
        <w:t xml:space="preserve"> percentile) – </w:t>
      </w:r>
      <w:r w:rsidRPr="008E33BE">
        <w:rPr>
          <w:lang w:val="lt-LT"/>
        </w:rPr>
        <w:t>išryškėja tik ≥ 2 m. amžiuje</w:t>
      </w:r>
      <w:r w:rsidR="008E33BE">
        <w:rPr>
          <w:lang w:val="lt-LT"/>
        </w:rPr>
        <w:t>.</w:t>
      </w:r>
    </w:p>
    <w:p w:rsidR="00184687" w:rsidRDefault="00184687">
      <w:pPr>
        <w:pStyle w:val="NormalWeb"/>
        <w:numPr>
          <w:ilvl w:val="0"/>
          <w:numId w:val="19"/>
        </w:numPr>
        <w:rPr>
          <w:rStyle w:val="Emphasis"/>
          <w:b/>
          <w:bCs/>
          <w:i w:val="0"/>
          <w:iCs w:val="0"/>
        </w:rPr>
      </w:pPr>
      <w:r w:rsidRPr="00112B99">
        <w:rPr>
          <w:rStyle w:val="Emphasis"/>
          <w:b/>
          <w:bCs/>
          <w:i w:val="0"/>
          <w:iCs w:val="0"/>
          <w:color w:val="0000FF"/>
        </w:rPr>
        <w:t>normal proportions</w:t>
      </w:r>
      <w:r>
        <w:rPr>
          <w:rStyle w:val="Emphasis"/>
          <w:i w:val="0"/>
          <w:iCs w:val="0"/>
        </w:rPr>
        <w:t>.</w:t>
      </w:r>
    </w:p>
    <w:p w:rsidR="00184687" w:rsidRDefault="00184687">
      <w:pPr>
        <w:pStyle w:val="NormalWeb"/>
        <w:numPr>
          <w:ilvl w:val="0"/>
          <w:numId w:val="19"/>
        </w:numPr>
      </w:pPr>
      <w:r>
        <w:t>fail to begin pubertal development (but delayed pubertal development may occur).</w:t>
      </w:r>
    </w:p>
    <w:p w:rsidR="008E33BE" w:rsidRDefault="008E33BE" w:rsidP="008E33BE">
      <w:pPr>
        <w:pStyle w:val="NormalWeb"/>
      </w:pPr>
    </w:p>
    <w:p w:rsidR="00184687" w:rsidRDefault="00E702C4">
      <w:pPr>
        <w:pStyle w:val="NormalWeb"/>
      </w:pPr>
      <w:r>
        <w:rPr>
          <w:noProof/>
        </w:rPr>
        <w:drawing>
          <wp:inline distT="0" distB="0" distL="0" distR="0">
            <wp:extent cx="6067425" cy="3371850"/>
            <wp:effectExtent l="0" t="0" r="9525" b="0"/>
            <wp:docPr id="10" name="Picture 10" descr="00. Pictures\45 (pituitary dwarf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 Pictures\45 (pituitary dwarfis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7425" cy="3371850"/>
                    </a:xfrm>
                    <a:prstGeom prst="rect">
                      <a:avLst/>
                    </a:prstGeom>
                    <a:noFill/>
                    <a:ln>
                      <a:noFill/>
                    </a:ln>
                  </pic:spPr>
                </pic:pic>
              </a:graphicData>
            </a:graphic>
          </wp:inline>
        </w:drawing>
      </w:r>
    </w:p>
    <w:p w:rsidR="00184687" w:rsidRDefault="00184687">
      <w:pPr>
        <w:pStyle w:val="NormalWeb"/>
      </w:pPr>
    </w:p>
    <w:p w:rsidR="008E33BE" w:rsidRDefault="008E33BE">
      <w:pPr>
        <w:pStyle w:val="NormalWeb"/>
      </w:pPr>
    </w:p>
    <w:p w:rsidR="00184687" w:rsidRDefault="00184687" w:rsidP="00112B99">
      <w:pPr>
        <w:pStyle w:val="Nervous6"/>
        <w:ind w:right="8504"/>
      </w:pPr>
      <w:r>
        <w:t>Diagnosis</w:t>
      </w:r>
    </w:p>
    <w:p w:rsidR="00184687" w:rsidRDefault="00184687">
      <w:pPr>
        <w:pStyle w:val="NormalWeb"/>
        <w:numPr>
          <w:ilvl w:val="0"/>
          <w:numId w:val="23"/>
        </w:numPr>
      </w:pPr>
      <w:r w:rsidRPr="00112B99">
        <w:rPr>
          <w:b/>
          <w:bCs/>
          <w:smallCaps/>
          <w:u w:val="single"/>
        </w:rPr>
        <w:t>Physical measurements</w:t>
      </w:r>
      <w:r>
        <w:t xml:space="preserve"> - growth data (height and weight) should be plotted on </w:t>
      </w:r>
      <w:r>
        <w:rPr>
          <w:b/>
          <w:bCs/>
        </w:rPr>
        <w:t>growth chart</w:t>
      </w:r>
      <w:r>
        <w:t xml:space="preserve"> (auxologic assessment).</w:t>
      </w:r>
    </w:p>
    <w:p w:rsidR="00184687" w:rsidRPr="008E33BE" w:rsidRDefault="00184687">
      <w:pPr>
        <w:pStyle w:val="NormalWeb"/>
        <w:numPr>
          <w:ilvl w:val="1"/>
          <w:numId w:val="23"/>
        </w:numPr>
        <w:rPr>
          <w:lang w:val="lt-LT"/>
        </w:rPr>
      </w:pPr>
      <w:r w:rsidRPr="008E33BE">
        <w:rPr>
          <w:lang w:val="lt-LT"/>
        </w:rPr>
        <w:t>ūgis matuojamas stovint su</w:t>
      </w:r>
      <w:r>
        <w:t xml:space="preserve"> </w:t>
      </w:r>
      <w:r>
        <w:rPr>
          <w:i/>
          <w:iCs/>
        </w:rPr>
        <w:t>stadiometer</w:t>
      </w:r>
      <w:r>
        <w:t xml:space="preserve">; </w:t>
      </w:r>
      <w:r w:rsidRPr="008E33BE">
        <w:rPr>
          <w:lang w:val="lt-LT"/>
        </w:rPr>
        <w:t>&lt; 24 mėn. amžiaus vaikams ūgis matuojamas gulint.</w:t>
      </w:r>
    </w:p>
    <w:p w:rsidR="00184687" w:rsidRDefault="00184687">
      <w:pPr>
        <w:pStyle w:val="NormalWeb"/>
        <w:numPr>
          <w:ilvl w:val="1"/>
          <w:numId w:val="23"/>
        </w:numPr>
      </w:pPr>
      <w:r w:rsidRPr="008E33BE">
        <w:rPr>
          <w:lang w:val="lt-LT"/>
        </w:rPr>
        <w:t xml:space="preserve">taip pat matuojama: </w:t>
      </w:r>
      <w:r>
        <w:rPr>
          <w:b/>
          <w:bCs/>
          <w:i/>
          <w:iCs/>
        </w:rPr>
        <w:t>arm span</w:t>
      </w:r>
      <w:r>
        <w:t xml:space="preserve">, </w:t>
      </w:r>
      <w:r>
        <w:rPr>
          <w:b/>
          <w:bCs/>
          <w:i/>
          <w:iCs/>
        </w:rPr>
        <w:t>upper-to-lower body segment ratio</w:t>
      </w:r>
      <w:r>
        <w:t>.</w:t>
      </w:r>
    </w:p>
    <w:p w:rsidR="00112B99" w:rsidRDefault="00112B99" w:rsidP="00112B99">
      <w:pPr>
        <w:pStyle w:val="NormalWeb"/>
      </w:pPr>
    </w:p>
    <w:p w:rsidR="00184687" w:rsidRDefault="00184687">
      <w:pPr>
        <w:pStyle w:val="NormalWeb"/>
        <w:numPr>
          <w:ilvl w:val="0"/>
          <w:numId w:val="23"/>
        </w:numPr>
      </w:pPr>
      <w:r w:rsidRPr="00112B99">
        <w:rPr>
          <w:b/>
          <w:bCs/>
          <w:smallCaps/>
          <w:u w:val="single"/>
        </w:rPr>
        <w:t>Laboratory criteria</w:t>
      </w:r>
      <w:r>
        <w:t>:</w:t>
      </w:r>
    </w:p>
    <w:p w:rsidR="00184687" w:rsidRDefault="00184687">
      <w:pPr>
        <w:pStyle w:val="NormalWeb"/>
        <w:numPr>
          <w:ilvl w:val="1"/>
          <w:numId w:val="22"/>
        </w:numPr>
      </w:pPr>
      <w:r>
        <w:rPr>
          <w:b/>
          <w:bCs/>
        </w:rPr>
        <w:t>bone age</w:t>
      </w:r>
      <w:r>
        <w:t xml:space="preserve"> determined from X-ray of left hand (by convention).</w:t>
      </w:r>
    </w:p>
    <w:p w:rsidR="00184687" w:rsidRDefault="00184687">
      <w:pPr>
        <w:pStyle w:val="NormalWeb"/>
        <w:numPr>
          <w:ilvl w:val="1"/>
          <w:numId w:val="22"/>
        </w:numPr>
      </w:pPr>
      <w:r>
        <w:rPr>
          <w:b/>
          <w:bCs/>
        </w:rPr>
        <w:t>pituitary gland CT or MRI</w:t>
      </w:r>
      <w:r>
        <w:t xml:space="preserve"> to rule out calcifications and neoplasia; sella turcica is abnormally small in 10-20% of patients.</w:t>
      </w:r>
    </w:p>
    <w:p w:rsidR="00184687" w:rsidRDefault="00184687">
      <w:pPr>
        <w:pStyle w:val="NormalWeb"/>
        <w:numPr>
          <w:ilvl w:val="1"/>
          <w:numId w:val="22"/>
        </w:numPr>
      </w:pPr>
      <w:r>
        <w:rPr>
          <w:b/>
          <w:bCs/>
        </w:rPr>
        <w:t>IGF-I</w:t>
      </w:r>
      <w:r>
        <w:t xml:space="preserve"> should be measured to screen for GH deficiency.</w:t>
      </w:r>
    </w:p>
    <w:p w:rsidR="00184687" w:rsidRDefault="00184687">
      <w:pPr>
        <w:pStyle w:val="NormalWeb"/>
        <w:numPr>
          <w:ilvl w:val="0"/>
          <w:numId w:val="24"/>
        </w:numPr>
      </w:pPr>
      <w:r>
        <w:rPr>
          <w:b/>
          <w:bCs/>
          <w:i/>
          <w:iCs/>
        </w:rPr>
        <w:t>IGF-I levels rise significantly from infancy to puberty</w:t>
      </w:r>
      <w:r>
        <w:t>:</w:t>
      </w:r>
    </w:p>
    <w:p w:rsidR="00184687" w:rsidRDefault="00184687">
      <w:pPr>
        <w:pStyle w:val="NormalWeb"/>
        <w:numPr>
          <w:ilvl w:val="1"/>
          <w:numId w:val="24"/>
        </w:numPr>
      </w:pPr>
      <w:r>
        <w:t xml:space="preserve">in </w:t>
      </w:r>
      <w:r>
        <w:rPr>
          <w:i/>
          <w:iCs/>
        </w:rPr>
        <w:t>infants and younger children</w:t>
      </w:r>
      <w:r>
        <w:t>, IGF-I levels are normally low;</w:t>
      </w:r>
    </w:p>
    <w:p w:rsidR="00184687" w:rsidRDefault="00184687">
      <w:pPr>
        <w:pStyle w:val="NormalWeb"/>
        <w:numPr>
          <w:ilvl w:val="1"/>
          <w:numId w:val="24"/>
        </w:numPr>
      </w:pPr>
      <w:r>
        <w:t>in mid</w:t>
      </w:r>
      <w:r>
        <w:rPr>
          <w:i/>
          <w:iCs/>
        </w:rPr>
        <w:t>- to late childhood</w:t>
      </w:r>
      <w:r>
        <w:t xml:space="preserve">, </w:t>
      </w:r>
      <w:r w:rsidRPr="00F01025">
        <w:rPr>
          <w:color w:val="FF0000"/>
        </w:rPr>
        <w:t>normal IGF-I excludes GH deficiency</w:t>
      </w:r>
      <w:r>
        <w:t>!!!</w:t>
      </w:r>
    </w:p>
    <w:p w:rsidR="00184687" w:rsidRDefault="00184687">
      <w:pPr>
        <w:pStyle w:val="NormalWeb"/>
        <w:ind w:left="1440"/>
      </w:pPr>
      <w:r>
        <w:t>N.B. IGF-I levels are also low in conditions other than GH deficiency (e.g. psychosocial deprivation, malnutrition, hypothyroidism).</w:t>
      </w:r>
    </w:p>
    <w:p w:rsidR="00184687" w:rsidRDefault="00184687">
      <w:pPr>
        <w:pStyle w:val="NormalWeb"/>
        <w:numPr>
          <w:ilvl w:val="1"/>
          <w:numId w:val="22"/>
        </w:numPr>
      </w:pPr>
      <w:r>
        <w:rPr>
          <w:b/>
          <w:bCs/>
        </w:rPr>
        <w:t>IGF binding protein type 3 (IGFBP-3)</w:t>
      </w:r>
      <w:r>
        <w:t xml:space="preserve"> is less nutritionally dependent than IGF-I!</w:t>
      </w:r>
    </w:p>
    <w:p w:rsidR="00184687" w:rsidRDefault="00184687">
      <w:pPr>
        <w:pStyle w:val="NormalWeb"/>
        <w:numPr>
          <w:ilvl w:val="1"/>
          <w:numId w:val="22"/>
        </w:numPr>
      </w:pPr>
      <w:r>
        <w:t xml:space="preserve">if levels of IGF-I and IGFBP-3 are low → </w:t>
      </w:r>
      <w:r>
        <w:rPr>
          <w:b/>
          <w:bCs/>
        </w:rPr>
        <w:t xml:space="preserve">provocative testing of GH release </w:t>
      </w:r>
      <w:r>
        <w:t>– GH release is low or absent in pituitary dwarfism (</w:t>
      </w:r>
      <w:r w:rsidRPr="008E33BE">
        <w:rPr>
          <w:lang w:val="lt-LT"/>
        </w:rPr>
        <w:t>dar žr.</w:t>
      </w:r>
      <w:r>
        <w:t xml:space="preserve"> diagnosis of panhypopituitarism);</w:t>
      </w:r>
    </w:p>
    <w:p w:rsidR="00184687" w:rsidRDefault="00184687">
      <w:pPr>
        <w:pStyle w:val="NormalWeb"/>
        <w:ind w:left="1440"/>
      </w:pPr>
      <w:r>
        <w:t>[GH] &lt; 7 ng/ml after two provocative tests indicates classic GH deficiency.</w:t>
      </w:r>
    </w:p>
    <w:p w:rsidR="00184687" w:rsidRDefault="00184687">
      <w:pPr>
        <w:pStyle w:val="NormalWeb"/>
        <w:ind w:left="2160"/>
      </w:pPr>
      <w:r>
        <w:t xml:space="preserve">N.B. </w:t>
      </w:r>
      <w:r>
        <w:rPr>
          <w:i/>
          <w:iCs/>
        </w:rPr>
        <w:t>normal basal GH levels</w:t>
      </w:r>
      <w:r>
        <w:t xml:space="preserve"> (except after sleep onset) are usually low or undetectable and thus useless as indicators of GH deficiency! However, </w:t>
      </w:r>
      <w:r>
        <w:rPr>
          <w:i/>
          <w:iCs/>
        </w:rPr>
        <w:t>provocative testing</w:t>
      </w:r>
      <w:r>
        <w:t xml:space="preserve"> is nonphysiologic, subject to laboratory error, poorly reproducible, and interpretation of data relies on arbitrary definitions of "normal" that vary by age and sex.</w:t>
      </w:r>
    </w:p>
    <w:p w:rsidR="00184687" w:rsidRDefault="00184687">
      <w:pPr>
        <w:pStyle w:val="NormalWeb"/>
        <w:ind w:left="2160"/>
      </w:pPr>
    </w:p>
    <w:p w:rsidR="00184687" w:rsidRPr="008E33BE" w:rsidRDefault="00184687" w:rsidP="00184687">
      <w:pPr>
        <w:pStyle w:val="NormalWeb"/>
        <w:numPr>
          <w:ilvl w:val="0"/>
          <w:numId w:val="24"/>
        </w:numPr>
        <w:tabs>
          <w:tab w:val="clear" w:pos="1800"/>
          <w:tab w:val="num" w:pos="426"/>
        </w:tabs>
        <w:ind w:left="426" w:hanging="426"/>
        <w:rPr>
          <w:lang w:val="lt-LT"/>
        </w:rPr>
      </w:pPr>
      <w:r w:rsidRPr="00112B99">
        <w:rPr>
          <w:u w:val="single"/>
          <w:shd w:val="clear" w:color="auto" w:fill="FFD5E4"/>
          <w:lang w:val="lt-LT"/>
        </w:rPr>
        <w:t>svarbiausia difkė</w:t>
      </w:r>
      <w:r w:rsidRPr="00112B99">
        <w:rPr>
          <w:shd w:val="clear" w:color="auto" w:fill="FFD5E4"/>
        </w:rPr>
        <w:t xml:space="preserve"> – </w:t>
      </w:r>
      <w:r w:rsidRPr="00112B99">
        <w:rPr>
          <w:smallCaps/>
          <w:shd w:val="clear" w:color="auto" w:fill="FFD5E4"/>
        </w:rPr>
        <w:t>hypothyroidism</w:t>
      </w:r>
      <w:r>
        <w:t xml:space="preserve"> – </w:t>
      </w:r>
      <w:r w:rsidRPr="008E33BE">
        <w:rPr>
          <w:lang w:val="lt-LT"/>
        </w:rPr>
        <w:t>tirk T</w:t>
      </w:r>
      <w:r w:rsidRPr="008E33BE">
        <w:rPr>
          <w:vertAlign w:val="subscript"/>
          <w:lang w:val="lt-LT"/>
        </w:rPr>
        <w:t>4</w:t>
      </w:r>
      <w:r w:rsidRPr="008E33BE">
        <w:rPr>
          <w:lang w:val="lt-LT"/>
        </w:rPr>
        <w:t xml:space="preserve"> ir TSH visiems, net jei nėra jokio klinikinio įtarimo!!!</w:t>
      </w:r>
    </w:p>
    <w:p w:rsidR="00184687" w:rsidRDefault="00184687">
      <w:pPr>
        <w:pStyle w:val="NormalWeb"/>
      </w:pPr>
    </w:p>
    <w:p w:rsidR="00184687" w:rsidRDefault="00184687">
      <w:pPr>
        <w:pStyle w:val="NormalWeb"/>
      </w:pPr>
    </w:p>
    <w:p w:rsidR="00184687" w:rsidRDefault="00184687" w:rsidP="00F01025">
      <w:pPr>
        <w:pStyle w:val="Nervous6"/>
        <w:ind w:right="8504"/>
      </w:pPr>
      <w:r>
        <w:t>Treatment</w:t>
      </w:r>
    </w:p>
    <w:p w:rsidR="00184687" w:rsidRDefault="00184687">
      <w:pPr>
        <w:pStyle w:val="NormalWeb"/>
      </w:pPr>
      <w:r>
        <w:rPr>
          <w:b/>
          <w:bCs/>
          <w:u w:val="single"/>
        </w:rPr>
        <w:t>Biosynthetic GH</w:t>
      </w:r>
      <w:r>
        <w:t xml:space="preserve"> (</w:t>
      </w:r>
      <w:r>
        <w:rPr>
          <w:smallCaps/>
        </w:rPr>
        <w:t>somatotropin, somatrem</w:t>
      </w:r>
      <w:r>
        <w:t xml:space="preserve"> – </w:t>
      </w:r>
      <w:r w:rsidR="008E33BE">
        <w:t>see</w:t>
      </w:r>
      <w:r>
        <w:t xml:space="preserve"> 2714 (5) p.) - indicated for all children with short stature who have </w:t>
      </w:r>
      <w:r>
        <w:rPr>
          <w:highlight w:val="lightGray"/>
        </w:rPr>
        <w:t>documented GH deficiency</w:t>
      </w:r>
      <w:r>
        <w:t>.</w:t>
      </w:r>
    </w:p>
    <w:p w:rsidR="00184687" w:rsidRDefault="00184687">
      <w:pPr>
        <w:pStyle w:val="NormalWeb"/>
        <w:numPr>
          <w:ilvl w:val="0"/>
          <w:numId w:val="25"/>
        </w:numPr>
      </w:pPr>
      <w:r>
        <w:rPr>
          <w:b/>
          <w:bCs/>
          <w:i/>
          <w:iCs/>
        </w:rPr>
        <w:t>dosing</w:t>
      </w:r>
      <w:r>
        <w:t xml:space="preserve"> 0.03-0.05 mg/kg/day sc.</w:t>
      </w:r>
    </w:p>
    <w:p w:rsidR="00184687" w:rsidRDefault="00184687">
      <w:pPr>
        <w:pStyle w:val="NormalWeb"/>
        <w:numPr>
          <w:ilvl w:val="0"/>
          <w:numId w:val="25"/>
        </w:numPr>
      </w:pPr>
      <w:r>
        <w:rPr>
          <w:b/>
          <w:bCs/>
          <w:i/>
          <w:iCs/>
        </w:rPr>
        <w:t>height velocity increases</w:t>
      </w:r>
      <w:r>
        <w:t xml:space="preserve"> to 10-12 cm/yr in 1</w:t>
      </w:r>
      <w:r>
        <w:rPr>
          <w:vertAlign w:val="superscript"/>
        </w:rPr>
        <w:t>st</w:t>
      </w:r>
      <w:r>
        <w:t xml:space="preserve"> year, and slower thereafter.</w:t>
      </w:r>
    </w:p>
    <w:p w:rsidR="00184687" w:rsidRDefault="00184687">
      <w:pPr>
        <w:pStyle w:val="NormalWeb"/>
        <w:numPr>
          <w:ilvl w:val="0"/>
          <w:numId w:val="25"/>
        </w:numPr>
      </w:pPr>
      <w:r>
        <w:rPr>
          <w:b/>
          <w:bCs/>
          <w:i/>
          <w:iCs/>
        </w:rPr>
        <w:t>therapy is continued</w:t>
      </w:r>
      <w:r>
        <w:t xml:space="preserve"> until acceptable height is reached or growth rate falls &lt; 2.5 cm/yr.</w:t>
      </w:r>
    </w:p>
    <w:p w:rsidR="00184687" w:rsidRDefault="00184687">
      <w:pPr>
        <w:pStyle w:val="NormalWeb"/>
        <w:numPr>
          <w:ilvl w:val="0"/>
          <w:numId w:val="25"/>
        </w:numPr>
      </w:pPr>
      <w:r w:rsidRPr="00863DD1">
        <w:rPr>
          <w:lang w:val="lt-LT"/>
        </w:rPr>
        <w:t>jeigu</w:t>
      </w:r>
      <w:r>
        <w:t xml:space="preserve"> short stature </w:t>
      </w:r>
      <w:r w:rsidRPr="00863DD1">
        <w:rPr>
          <w:lang w:val="lt-LT"/>
        </w:rPr>
        <w:t xml:space="preserve">yra dėl </w:t>
      </w:r>
      <w:r w:rsidRPr="00863DD1">
        <w:rPr>
          <w:i/>
          <w:iCs/>
          <w:lang w:val="lt-LT"/>
        </w:rPr>
        <w:t>hipofizės auglio radioterapijos</w:t>
      </w:r>
      <w:r>
        <w:t xml:space="preserve">, tai GH therapy carries theoretic risk of causing cancer recurrence, </w:t>
      </w:r>
      <w:r w:rsidRPr="00863DD1">
        <w:rPr>
          <w:lang w:val="lt-LT"/>
        </w:rPr>
        <w:t>tačiau</w:t>
      </w:r>
      <w:r>
        <w:t xml:space="preserve"> current belief is that GH replacement can be safely instituted at least 1 yr after anticancer therapy.</w:t>
      </w:r>
    </w:p>
    <w:p w:rsidR="00184687" w:rsidRDefault="00184687">
      <w:pPr>
        <w:pStyle w:val="NormalWeb"/>
      </w:pPr>
    </w:p>
    <w:p w:rsidR="00184687" w:rsidRDefault="00184687">
      <w:pPr>
        <w:pStyle w:val="NormalWeb"/>
      </w:pPr>
      <w:r>
        <w:t xml:space="preserve">It is controversial whether short children with clinical features of GH deficiency but with </w:t>
      </w:r>
      <w:r>
        <w:rPr>
          <w:highlight w:val="lightGray"/>
        </w:rPr>
        <w:t>normal GH secretion and normal IGF-I levels</w:t>
      </w:r>
      <w:r>
        <w:t xml:space="preserve"> should be treated with GH:</w:t>
      </w:r>
    </w:p>
    <w:p w:rsidR="00184687" w:rsidRDefault="00184687">
      <w:pPr>
        <w:pStyle w:val="NormalWeb"/>
        <w:numPr>
          <w:ilvl w:val="0"/>
          <w:numId w:val="26"/>
        </w:numPr>
      </w:pPr>
      <w:r>
        <w:t xml:space="preserve">many experts recommend </w:t>
      </w:r>
      <w:r>
        <w:rPr>
          <w:b/>
          <w:bCs/>
        </w:rPr>
        <w:t>GH therapy trial</w:t>
      </w:r>
      <w:r>
        <w:t xml:space="preserve"> for 6-12 mo.</w:t>
      </w:r>
    </w:p>
    <w:p w:rsidR="00184687" w:rsidRDefault="00184687">
      <w:pPr>
        <w:pStyle w:val="NormalWeb"/>
        <w:numPr>
          <w:ilvl w:val="0"/>
          <w:numId w:val="26"/>
        </w:numPr>
      </w:pPr>
      <w:r>
        <w:t>others object to this approach - expensive, experimental, medicalizes otherwise healthy child, raises ethical and psychosocial concerns that feed into bias of "heightism".</w:t>
      </w:r>
    </w:p>
    <w:p w:rsidR="00184687" w:rsidRDefault="00184687">
      <w:pPr>
        <w:pStyle w:val="NormalWeb"/>
      </w:pPr>
    </w:p>
    <w:p w:rsidR="00184687" w:rsidRDefault="00184687">
      <w:pPr>
        <w:pStyle w:val="NormalWeb"/>
      </w:pPr>
      <w:r>
        <w:t xml:space="preserve">N.B. </w:t>
      </w:r>
      <w:r w:rsidRPr="00F01025">
        <w:rPr>
          <w:b/>
          <w:bCs/>
          <w:color w:val="0000FF"/>
        </w:rPr>
        <w:t>cortisol</w:t>
      </w:r>
      <w:r>
        <w:t xml:space="preserve"> and </w:t>
      </w:r>
      <w:r w:rsidRPr="00F01025">
        <w:rPr>
          <w:b/>
          <w:bCs/>
          <w:color w:val="0000FF"/>
        </w:rPr>
        <w:t>thyroid hormone</w:t>
      </w:r>
      <w:r>
        <w:t xml:space="preserve"> should be replaced (throughout childhood and adolescence) if levels are low!</w:t>
      </w:r>
    </w:p>
    <w:p w:rsidR="00184687" w:rsidRDefault="00184687">
      <w:pPr>
        <w:pStyle w:val="NormalWeb"/>
        <w:numPr>
          <w:ilvl w:val="0"/>
          <w:numId w:val="27"/>
        </w:numPr>
      </w:pPr>
      <w:r>
        <w:t xml:space="preserve">when puberty fails to occur normally (at age 14 years), gonadal </w:t>
      </w:r>
      <w:r w:rsidRPr="00F01025">
        <w:rPr>
          <w:b/>
          <w:bCs/>
          <w:color w:val="0000FF"/>
        </w:rPr>
        <w:t>sex steroids</w:t>
      </w:r>
      <w:r>
        <w:t xml:space="preserve"> are indicated.</w:t>
      </w:r>
    </w:p>
    <w:p w:rsidR="00184687" w:rsidRDefault="00184687">
      <w:pPr>
        <w:pStyle w:val="NormalWeb"/>
      </w:pPr>
    </w:p>
    <w:p w:rsidR="00351C4C" w:rsidRDefault="00351C4C">
      <w:pPr>
        <w:pStyle w:val="NormalWeb"/>
      </w:pPr>
    </w:p>
    <w:p w:rsidR="004D07A1" w:rsidRDefault="004D07A1">
      <w:pPr>
        <w:pStyle w:val="NormalWeb"/>
      </w:pPr>
    </w:p>
    <w:p w:rsidR="00184687" w:rsidRDefault="00184687">
      <w:pPr>
        <w:pStyle w:val="Nervous1"/>
      </w:pPr>
      <w:bookmarkStart w:id="6" w:name="_Toc227869915"/>
      <w:r>
        <w:t>Short Stature Due To Miscellaneous Causes</w:t>
      </w:r>
      <w:bookmarkEnd w:id="6"/>
      <w:r>
        <w:t xml:space="preserve"> </w:t>
      </w:r>
    </w:p>
    <w:p w:rsidR="006B0337" w:rsidRDefault="006B0337" w:rsidP="006B0337">
      <w:pPr>
        <w:pStyle w:val="NormalWeb"/>
      </w:pPr>
      <w:r w:rsidRPr="00F01025">
        <w:rPr>
          <w:b/>
          <w:bCs/>
          <w:u w:val="single"/>
        </w:rPr>
        <w:t>Psychosocial deprivation</w:t>
      </w:r>
      <w:r>
        <w:t xml:space="preserve"> (functional GH deficiency) – </w:t>
      </w:r>
      <w:r w:rsidRPr="00863DD1">
        <w:rPr>
          <w:lang w:val="lt-LT"/>
        </w:rPr>
        <w:t>ūgis pilnai atsistato</w:t>
      </w:r>
      <w:r>
        <w:t xml:space="preserve"> (catch-up growth) </w:t>
      </w:r>
      <w:r w:rsidRPr="00863DD1">
        <w:rPr>
          <w:lang w:val="lt-LT"/>
        </w:rPr>
        <w:t>vaiką patalpinus normalioje aplinkoje.</w:t>
      </w:r>
    </w:p>
    <w:p w:rsidR="006B0337" w:rsidRDefault="006B0337" w:rsidP="006B0337">
      <w:pPr>
        <w:pStyle w:val="NormalWeb"/>
      </w:pPr>
    </w:p>
    <w:p w:rsidR="00184687" w:rsidRDefault="00184687">
      <w:pPr>
        <w:pStyle w:val="NormalWeb"/>
      </w:pPr>
      <w:r w:rsidRPr="00F01025">
        <w:rPr>
          <w:b/>
          <w:bCs/>
          <w:u w:val="single"/>
        </w:rPr>
        <w:t>Chronic</w:t>
      </w:r>
      <w:r w:rsidRPr="00F01025">
        <w:rPr>
          <w:rStyle w:val="Strong"/>
          <w:u w:val="single"/>
        </w:rPr>
        <w:t xml:space="preserve"> renal insufficiency</w:t>
      </w:r>
      <w:r>
        <w:rPr>
          <w:rStyle w:val="Strong"/>
        </w:rPr>
        <w:t xml:space="preserve"> - </w:t>
      </w:r>
      <w:r w:rsidRPr="006B0337">
        <w:rPr>
          <w:rStyle w:val="Nervous9Char"/>
        </w:rPr>
        <w:t>GH therapy is effective</w:t>
      </w:r>
      <w:r>
        <w:t xml:space="preserve"> (in addition to good nutrition and metabolic control).</w:t>
      </w:r>
    </w:p>
    <w:p w:rsidR="00184687" w:rsidRDefault="00184687">
      <w:pPr>
        <w:pStyle w:val="NormalWeb"/>
        <w:numPr>
          <w:ilvl w:val="0"/>
          <w:numId w:val="27"/>
        </w:numPr>
      </w:pPr>
      <w:r w:rsidRPr="00863DD1">
        <w:rPr>
          <w:lang w:val="lt-LT"/>
        </w:rPr>
        <w:t>išlieka neaišku, ar</w:t>
      </w:r>
      <w:r>
        <w:t xml:space="preserve"> GH can oppose exogenous glucocorticoids growth-inhibiting effects after renal transplantation.</w:t>
      </w:r>
    </w:p>
    <w:p w:rsidR="00184687" w:rsidRDefault="00184687">
      <w:pPr>
        <w:pStyle w:val="NormalWeb"/>
      </w:pPr>
    </w:p>
    <w:p w:rsidR="00184687" w:rsidRDefault="00184687">
      <w:pPr>
        <w:pStyle w:val="NormalWeb"/>
      </w:pPr>
      <w:r>
        <w:t xml:space="preserve">Short stature in </w:t>
      </w:r>
      <w:r w:rsidRPr="00F01025">
        <w:rPr>
          <w:rStyle w:val="Strong"/>
          <w:u w:val="single"/>
        </w:rPr>
        <w:t>Turner syndrome</w:t>
      </w:r>
      <w:r>
        <w:rPr>
          <w:rStyle w:val="Strong"/>
        </w:rPr>
        <w:t xml:space="preserve"> </w:t>
      </w:r>
      <w:r>
        <w:t>is universal finding (N.B. karyotypic evaluation should be included when assessing short girl with no obvious cause of short stature!).</w:t>
      </w:r>
    </w:p>
    <w:p w:rsidR="00184687" w:rsidRDefault="00184687">
      <w:pPr>
        <w:pStyle w:val="NormalWeb"/>
        <w:numPr>
          <w:ilvl w:val="0"/>
          <w:numId w:val="27"/>
        </w:numPr>
      </w:pPr>
      <w:r w:rsidRPr="00863DD1">
        <w:rPr>
          <w:lang w:val="lt-LT"/>
        </w:rPr>
        <w:t>mechanizmas</w:t>
      </w:r>
      <w:r>
        <w:t xml:space="preserve"> - intrinsic skeletal dysplasia (not GH deficiency).</w:t>
      </w:r>
    </w:p>
    <w:p w:rsidR="00184687" w:rsidRDefault="00184687">
      <w:pPr>
        <w:pStyle w:val="NormalWeb"/>
        <w:numPr>
          <w:ilvl w:val="0"/>
          <w:numId w:val="27"/>
        </w:numPr>
      </w:pPr>
      <w:r w:rsidRPr="006B0337">
        <w:rPr>
          <w:rStyle w:val="Nervous9Char"/>
        </w:rPr>
        <w:t>GH therapy is effective</w:t>
      </w:r>
      <w:r>
        <w:t>.</w:t>
      </w:r>
    </w:p>
    <w:p w:rsidR="00184687" w:rsidRDefault="00184687">
      <w:pPr>
        <w:pStyle w:val="NormalWeb"/>
        <w:numPr>
          <w:ilvl w:val="0"/>
          <w:numId w:val="27"/>
        </w:numPr>
      </w:pPr>
      <w:r>
        <w:t>GH therapy is continued until estrogen replacement is initiated for induction of puberty (usually when bone age reaches 12-13 yr).</w:t>
      </w:r>
    </w:p>
    <w:p w:rsidR="00184687" w:rsidRDefault="00184687">
      <w:pPr>
        <w:pStyle w:val="NormalWeb"/>
      </w:pPr>
    </w:p>
    <w:p w:rsidR="00184687" w:rsidRDefault="00184687">
      <w:pPr>
        <w:pStyle w:val="NormalWeb"/>
      </w:pPr>
      <w:r w:rsidRPr="00F01025">
        <w:rPr>
          <w:b/>
          <w:bCs/>
          <w:u w:val="single"/>
        </w:rPr>
        <w:t>Laron syndrome</w:t>
      </w:r>
      <w:r>
        <w:t xml:space="preserve"> (GH insensitivity) - proportionate growth retardation, elevated GH levels, low IGF-I and IGFBP-3 levels, and distinct phenotype (craniofacial abnormalities).</w:t>
      </w:r>
    </w:p>
    <w:p w:rsidR="00184687" w:rsidRDefault="00184687">
      <w:pPr>
        <w:pStyle w:val="NormalWeb"/>
        <w:numPr>
          <w:ilvl w:val="0"/>
          <w:numId w:val="28"/>
        </w:numPr>
      </w:pPr>
      <w:r w:rsidRPr="007E6DB8">
        <w:rPr>
          <w:rStyle w:val="Nervous9Char"/>
        </w:rPr>
        <w:t>unresponsive to GH therapy</w:t>
      </w:r>
      <w:r>
        <w:t xml:space="preserve"> but respond to IGF-I.</w:t>
      </w:r>
    </w:p>
    <w:p w:rsidR="00184687" w:rsidRDefault="00184687">
      <w:pPr>
        <w:pStyle w:val="Heading2"/>
        <w:spacing w:before="0" w:beforeAutospacing="0" w:after="0" w:afterAutospacing="0"/>
        <w:rPr>
          <w:color w:val="009999"/>
          <w:sz w:val="24"/>
        </w:rPr>
      </w:pPr>
    </w:p>
    <w:p w:rsidR="006B0337" w:rsidRDefault="006B0337" w:rsidP="006B0337">
      <w:pPr>
        <w:pStyle w:val="NormalWeb"/>
        <w:ind w:left="680"/>
      </w:pPr>
      <w:r w:rsidRPr="00351C4C">
        <w:rPr>
          <w:rStyle w:val="DrugnameChar"/>
        </w:rPr>
        <w:t>mecasermin</w:t>
      </w:r>
      <w:r w:rsidRPr="00351C4C">
        <w:t xml:space="preserve"> (INCRELEX™)</w:t>
      </w:r>
      <w:r>
        <w:t xml:space="preserve"> -</w:t>
      </w:r>
      <w:r w:rsidRPr="00351C4C">
        <w:t xml:space="preserve"> </w:t>
      </w:r>
      <w:r>
        <w:t>rhIGF-1 (</w:t>
      </w:r>
      <w:r w:rsidRPr="0034215C">
        <w:rPr>
          <w:color w:val="0000FF"/>
        </w:rPr>
        <w:t>human IGF-1</w:t>
      </w:r>
      <w:r>
        <w:t xml:space="preserve"> produced by recombinant DNA technology).</w:t>
      </w:r>
    </w:p>
    <w:p w:rsidR="006B0337" w:rsidRDefault="006B0337" w:rsidP="006B0337">
      <w:pPr>
        <w:pStyle w:val="NormalWeb"/>
        <w:numPr>
          <w:ilvl w:val="0"/>
          <w:numId w:val="27"/>
        </w:numPr>
        <w:tabs>
          <w:tab w:val="clear" w:pos="360"/>
          <w:tab w:val="num" w:pos="1040"/>
        </w:tabs>
        <w:ind w:left="1020"/>
      </w:pPr>
      <w:r w:rsidRPr="004D07A1">
        <w:rPr>
          <w:u w:val="single"/>
        </w:rPr>
        <w:t>indicated</w:t>
      </w:r>
      <w:r w:rsidRPr="004D07A1">
        <w:t xml:space="preserve"> for long-term treatment of</w:t>
      </w:r>
      <w:r>
        <w:t xml:space="preserve"> </w:t>
      </w:r>
      <w:r w:rsidRPr="0034215C">
        <w:rPr>
          <w:color w:val="0000FF"/>
        </w:rPr>
        <w:t>severe primary IGF-1 deficiency</w:t>
      </w:r>
      <w:r w:rsidRPr="004D07A1">
        <w:t xml:space="preserve"> or GH gene deletion who have developed neutralizing antibodies to GH.</w:t>
      </w:r>
    </w:p>
    <w:p w:rsidR="006B0337" w:rsidRDefault="006B0337" w:rsidP="006B0337">
      <w:pPr>
        <w:pStyle w:val="NormalWeb"/>
        <w:numPr>
          <w:ilvl w:val="0"/>
          <w:numId w:val="27"/>
        </w:numPr>
        <w:tabs>
          <w:tab w:val="clear" w:pos="360"/>
          <w:tab w:val="num" w:pos="1040"/>
        </w:tabs>
        <w:ind w:left="1020"/>
      </w:pPr>
      <w:r w:rsidRPr="004D07A1">
        <w:rPr>
          <w:u w:val="single"/>
        </w:rPr>
        <w:t>not intended</w:t>
      </w:r>
      <w:r w:rsidRPr="004D07A1">
        <w:t xml:space="preserve"> for seco</w:t>
      </w:r>
      <w:r>
        <w:t>ndary forms of IGF-1 deficiency (</w:t>
      </w:r>
      <w:r w:rsidRPr="004D07A1">
        <w:t>such as GH deficiency, malnutrition, hypothyroidism, chronic treatment with steroids</w:t>
      </w:r>
      <w:r>
        <w:t>)</w:t>
      </w:r>
      <w:r w:rsidRPr="004D07A1">
        <w:t>.</w:t>
      </w:r>
    </w:p>
    <w:p w:rsidR="006B0337" w:rsidRDefault="006B0337" w:rsidP="006B0337">
      <w:pPr>
        <w:pStyle w:val="NormalWeb"/>
        <w:ind w:left="2120"/>
      </w:pPr>
      <w:r>
        <w:t>N</w:t>
      </w:r>
      <w:r w:rsidRPr="004D07A1">
        <w:t>ot a substitute for GH treatment</w:t>
      </w:r>
      <w:r>
        <w:t>!</w:t>
      </w:r>
    </w:p>
    <w:p w:rsidR="006B0337" w:rsidRDefault="006B0337" w:rsidP="006B0337">
      <w:pPr>
        <w:pStyle w:val="NormalWeb"/>
        <w:ind w:left="680"/>
      </w:pPr>
    </w:p>
    <w:p w:rsidR="00184687" w:rsidRDefault="00184687">
      <w:pPr>
        <w:pStyle w:val="NormalWeb"/>
      </w:pPr>
    </w:p>
    <w:p w:rsidR="00184687" w:rsidRDefault="00184687">
      <w:pPr>
        <w:pStyle w:val="Heading2"/>
        <w:spacing w:before="0" w:beforeAutospacing="0" w:after="0" w:afterAutospacing="0"/>
        <w:rPr>
          <w:color w:val="009999"/>
          <w:sz w:val="24"/>
        </w:rPr>
      </w:pPr>
    </w:p>
    <w:p w:rsidR="00184687" w:rsidRDefault="00184687">
      <w:pPr>
        <w:pStyle w:val="Antrat"/>
      </w:pPr>
      <w:bookmarkStart w:id="7" w:name="_Toc227869916"/>
      <w:r>
        <w:t>HYPERSECRETION OF ANTERIOR PITUITARY</w:t>
      </w:r>
      <w:bookmarkEnd w:id="7"/>
    </w:p>
    <w:p w:rsidR="00184687" w:rsidRDefault="00184687">
      <w:pPr>
        <w:pStyle w:val="NormalWeb"/>
      </w:pPr>
      <w:r w:rsidRPr="00863DD1">
        <w:rPr>
          <w:lang w:val="lt-LT"/>
        </w:rPr>
        <w:t>Dažniausiai</w:t>
      </w:r>
      <w:r>
        <w:t xml:space="preserve"> - </w:t>
      </w:r>
      <w:r w:rsidR="00A7077C">
        <w:t xml:space="preserve">prolactin, </w:t>
      </w:r>
      <w:r>
        <w:t>GH, ACTH.</w:t>
      </w:r>
      <w:r w:rsidR="00F62775">
        <w:tab/>
        <w:t xml:space="preserve">           a</w:t>
      </w:r>
      <w:r>
        <w:t xml:space="preserve">lso see </w:t>
      </w:r>
      <w:r w:rsidRPr="00A7077C">
        <w:rPr>
          <w:i/>
          <w:iCs/>
        </w:rPr>
        <w:t>pituitary adenomas</w:t>
      </w:r>
      <w:r>
        <w:t xml:space="preserve"> in</w:t>
      </w:r>
      <w:r w:rsidR="00A7077C">
        <w:t xml:space="preserve"> Onc26 p. (</w:t>
      </w:r>
      <w:r w:rsidRPr="00A7077C">
        <w:rPr>
          <w:i/>
          <w:smallCaps/>
        </w:rPr>
        <w:t>nervous system</w:t>
      </w:r>
      <w:r w:rsidR="00A7077C">
        <w:rPr>
          <w:smallCaps/>
        </w:rPr>
        <w:t>)</w:t>
      </w:r>
    </w:p>
    <w:p w:rsidR="00184687" w:rsidRDefault="00184687">
      <w:pPr>
        <w:pStyle w:val="NormalWeb"/>
      </w:pPr>
    </w:p>
    <w:p w:rsidR="00184687" w:rsidRDefault="00184687">
      <w:pPr>
        <w:pStyle w:val="Nervous1"/>
      </w:pPr>
      <w:bookmarkStart w:id="8" w:name="_Toc227869917"/>
      <w:r>
        <w:t>Gigantism, Acromegaly</w:t>
      </w:r>
      <w:bookmarkEnd w:id="8"/>
    </w:p>
    <w:p w:rsidR="00184687" w:rsidRDefault="00184687">
      <w:pPr>
        <w:pStyle w:val="NormalWeb"/>
        <w:numPr>
          <w:ilvl w:val="0"/>
          <w:numId w:val="29"/>
        </w:numPr>
      </w:pPr>
      <w:r>
        <w:rPr>
          <w:b/>
          <w:bCs/>
        </w:rPr>
        <w:t xml:space="preserve">GH-secreting </w:t>
      </w:r>
      <w:r w:rsidRPr="0073451A">
        <w:rPr>
          <w:b/>
          <w:bCs/>
          <w:color w:val="FF0000"/>
        </w:rPr>
        <w:t>pituitary adenomas</w:t>
      </w:r>
      <w:r>
        <w:t xml:space="preserve"> (most contain G</w:t>
      </w:r>
      <w:r>
        <w:rPr>
          <w:vertAlign w:val="subscript"/>
        </w:rPr>
        <w:t>s</w:t>
      </w:r>
      <w:r>
        <w:t xml:space="preserve"> protein mutation - bypasses GHRH need to stimulate GH secretion).</w:t>
      </w:r>
    </w:p>
    <w:p w:rsidR="00184687" w:rsidRDefault="00184687">
      <w:pPr>
        <w:pStyle w:val="NormalWeb"/>
        <w:numPr>
          <w:ilvl w:val="0"/>
          <w:numId w:val="29"/>
        </w:numPr>
      </w:pPr>
      <w:r>
        <w:rPr>
          <w:b/>
          <w:bCs/>
        </w:rPr>
        <w:t>Ectopic GHRH-producing tumors</w:t>
      </w:r>
      <w:r>
        <w:t xml:space="preserve"> – only few cases have been described.</w:t>
      </w:r>
    </w:p>
    <w:p w:rsidR="00184687" w:rsidRDefault="00184687">
      <w:pPr>
        <w:pStyle w:val="NormalWeb"/>
      </w:pPr>
    </w:p>
    <w:p w:rsidR="004B5646" w:rsidRDefault="004B5646">
      <w:pPr>
        <w:pStyle w:val="NormalWeb"/>
      </w:pPr>
      <w:r>
        <w:t xml:space="preserve">Excellent article: </w:t>
      </w:r>
      <w:hyperlink r:id="rId18" w:history="1">
        <w:r w:rsidR="00092045" w:rsidRPr="00EE2077">
          <w:rPr>
            <w:rStyle w:val="Hyperlink"/>
          </w:rPr>
          <w:t>http://www.medscape.com/viewarticle/730662?src=mp&amp;spon=26&amp;uac=121060BZ</w:t>
        </w:r>
      </w:hyperlink>
    </w:p>
    <w:p w:rsidR="004B5646" w:rsidRDefault="004B5646">
      <w:pPr>
        <w:pStyle w:val="NormalWeb"/>
      </w:pPr>
    </w:p>
    <w:p w:rsidR="00184687" w:rsidRDefault="00184687" w:rsidP="00A75FC8">
      <w:pPr>
        <w:pStyle w:val="Nervous5"/>
        <w:ind w:right="7087"/>
      </w:pPr>
      <w:r>
        <w:t xml:space="preserve">Symptoms </w:t>
      </w:r>
      <w:r w:rsidR="00A75FC8">
        <w:t xml:space="preserve">&amp; </w:t>
      </w:r>
      <w:r>
        <w:t>Signs</w:t>
      </w:r>
    </w:p>
    <w:p w:rsidR="00184687" w:rsidRDefault="00184687">
      <w:pPr>
        <w:pStyle w:val="NormalWeb"/>
      </w:pPr>
      <w:r>
        <w:t>GH hypersecretion can begin at any age but most commonly starts in 3</w:t>
      </w:r>
      <w:r>
        <w:rPr>
          <w:vertAlign w:val="superscript"/>
        </w:rPr>
        <w:t>rd</w:t>
      </w:r>
      <w:r>
        <w:t xml:space="preserve"> – 5</w:t>
      </w:r>
      <w:r>
        <w:rPr>
          <w:vertAlign w:val="superscript"/>
        </w:rPr>
        <w:t>th</w:t>
      </w:r>
      <w:r>
        <w:t xml:space="preserve"> decades:</w:t>
      </w:r>
    </w:p>
    <w:p w:rsidR="00184687" w:rsidRDefault="00184687">
      <w:pPr>
        <w:pStyle w:val="NormalWeb"/>
      </w:pPr>
    </w:p>
    <w:p w:rsidR="00184687" w:rsidRDefault="00184687">
      <w:pPr>
        <w:pStyle w:val="NormalWeb"/>
      </w:pPr>
      <w:r>
        <w:rPr>
          <w:u w:val="single"/>
        </w:rPr>
        <w:t xml:space="preserve">Rarely begins in childhood </w:t>
      </w:r>
      <w:r>
        <w:rPr>
          <w:highlight w:val="lightGray"/>
          <w:u w:val="single"/>
        </w:rPr>
        <w:t>(before closure of epiphyses)</w:t>
      </w:r>
      <w:r>
        <w:t xml:space="preserve"> → </w:t>
      </w:r>
      <w:r>
        <w:rPr>
          <w:b/>
          <w:bCs/>
        </w:rPr>
        <w:t>exaggerated skeletal growth (</w:t>
      </w:r>
      <w:r>
        <w:rPr>
          <w:rStyle w:val="Strong"/>
        </w:rPr>
        <w:t xml:space="preserve">pituitary </w:t>
      </w:r>
      <w:r>
        <w:rPr>
          <w:rStyle w:val="Strong"/>
          <w:caps/>
        </w:rPr>
        <w:t>gigantism</w:t>
      </w:r>
      <w:r>
        <w:rPr>
          <w:rStyle w:val="Strong"/>
        </w:rPr>
        <w:t>)</w:t>
      </w:r>
      <w:r>
        <w:rPr>
          <w:rStyle w:val="Strong"/>
          <w:b w:val="0"/>
          <w:bCs w:val="0"/>
        </w:rPr>
        <w:t xml:space="preserve"> </w:t>
      </w:r>
      <w:r>
        <w:rPr>
          <w:b/>
          <w:bCs/>
        </w:rPr>
        <w:t>with little bony deformity</w:t>
      </w:r>
      <w:r>
        <w:t>.</w:t>
      </w:r>
    </w:p>
    <w:p w:rsidR="00184687" w:rsidRDefault="00184687">
      <w:pPr>
        <w:pStyle w:val="NormalWeb"/>
        <w:numPr>
          <w:ilvl w:val="0"/>
          <w:numId w:val="28"/>
        </w:numPr>
      </w:pPr>
      <w:r>
        <w:rPr>
          <w:i/>
          <w:iCs/>
        </w:rPr>
        <w:t>soft tissue swelling</w:t>
      </w:r>
      <w:r>
        <w:t xml:space="preserve"> occurs and peripheral nerves are enlarged.</w:t>
      </w:r>
    </w:p>
    <w:p w:rsidR="00184687" w:rsidRDefault="00184687">
      <w:pPr>
        <w:pStyle w:val="NormalWeb"/>
        <w:numPr>
          <w:ilvl w:val="0"/>
          <w:numId w:val="28"/>
        </w:numPr>
      </w:pPr>
      <w:r>
        <w:t xml:space="preserve">delayed puberty or hypogonadotropic hypogonadism is frequently present → </w:t>
      </w:r>
      <w:r>
        <w:rPr>
          <w:i/>
          <w:iCs/>
        </w:rPr>
        <w:t>eunuchoid habitus</w:t>
      </w:r>
      <w:r>
        <w:t>.</w:t>
      </w:r>
    </w:p>
    <w:p w:rsidR="00184687" w:rsidRDefault="00184687">
      <w:pPr>
        <w:pStyle w:val="NormalWeb"/>
      </w:pPr>
    </w:p>
    <w:p w:rsidR="00184687" w:rsidRDefault="00184687">
      <w:pPr>
        <w:pStyle w:val="NormalWeb"/>
      </w:pPr>
      <w:r>
        <w:rPr>
          <w:u w:val="single"/>
        </w:rPr>
        <w:t xml:space="preserve">When begins </w:t>
      </w:r>
      <w:r>
        <w:rPr>
          <w:highlight w:val="lightGray"/>
          <w:u w:val="single"/>
        </w:rPr>
        <w:t>after epiphyseal closure</w:t>
      </w:r>
      <w:r>
        <w:rPr>
          <w:u w:val="single"/>
        </w:rPr>
        <w:t>, earliest clinical manifestations are</w:t>
      </w:r>
      <w:r>
        <w:t>:</w:t>
      </w:r>
    </w:p>
    <w:p w:rsidR="00184687" w:rsidRDefault="00184687">
      <w:pPr>
        <w:pStyle w:val="NormalWeb"/>
        <w:numPr>
          <w:ilvl w:val="0"/>
          <w:numId w:val="30"/>
        </w:numPr>
      </w:pPr>
      <w:r>
        <w:rPr>
          <w:b/>
          <w:bCs/>
        </w:rPr>
        <w:t>Coarsening of facial features</w:t>
      </w:r>
      <w:r>
        <w:t xml:space="preserve"> - photographs of patient are important in delineating disease course.</w:t>
      </w:r>
    </w:p>
    <w:p w:rsidR="00184687" w:rsidRDefault="00184687">
      <w:pPr>
        <w:pStyle w:val="NormalWeb"/>
        <w:numPr>
          <w:ilvl w:val="0"/>
          <w:numId w:val="30"/>
        </w:numPr>
      </w:pPr>
      <w:r>
        <w:rPr>
          <w:b/>
          <w:bCs/>
        </w:rPr>
        <w:t>Hand &amp; feet soft tissue swelling</w:t>
      </w:r>
      <w:r>
        <w:t xml:space="preserve"> (</w:t>
      </w:r>
      <w:r>
        <w:rPr>
          <w:rStyle w:val="Strong"/>
          <w:caps/>
        </w:rPr>
        <w:t>acromegaly</w:t>
      </w:r>
      <w:r>
        <w:t>) - larger rings, gloves, shoes are needed.</w:t>
      </w:r>
    </w:p>
    <w:p w:rsidR="00184687" w:rsidRDefault="00184687">
      <w:pPr>
        <w:pStyle w:val="NormalWeb"/>
        <w:numPr>
          <w:ilvl w:val="0"/>
          <w:numId w:val="51"/>
        </w:numPr>
      </w:pPr>
      <w:r>
        <w:rPr>
          <w:lang w:val="lt-LT"/>
        </w:rPr>
        <w:t>augimas vyksta ten, kur yra kremzlių ir osteoblastų</w:t>
      </w:r>
      <w:r>
        <w:t xml:space="preserve"> (periosteal appositional bone growth).</w:t>
      </w:r>
    </w:p>
    <w:p w:rsidR="00184687" w:rsidRDefault="00184687">
      <w:pPr>
        <w:pStyle w:val="NormalWeb"/>
      </w:pPr>
    </w:p>
    <w:p w:rsidR="00184687" w:rsidRDefault="00184687">
      <w:pPr>
        <w:pStyle w:val="NormalWeb"/>
      </w:pPr>
      <w:r w:rsidRPr="003F14D5">
        <w:rPr>
          <w:u w:val="single"/>
        </w:rPr>
        <w:t>Other changes also occur</w:t>
      </w:r>
      <w:r>
        <w:t>:</w:t>
      </w:r>
    </w:p>
    <w:p w:rsidR="00184687" w:rsidRDefault="00184687" w:rsidP="00184687">
      <w:pPr>
        <w:pStyle w:val="NormalWeb"/>
        <w:numPr>
          <w:ilvl w:val="2"/>
          <w:numId w:val="26"/>
        </w:numPr>
        <w:tabs>
          <w:tab w:val="clear" w:pos="1620"/>
          <w:tab w:val="num" w:pos="851"/>
        </w:tabs>
        <w:ind w:left="851" w:hanging="425"/>
      </w:pPr>
      <w:r>
        <w:t>coarse body hair, skin thickened and frequently darkened, size and function of sebaceous and sweat glands↑ (</w:t>
      </w:r>
      <w:r w:rsidRPr="00864BD2">
        <w:rPr>
          <w:color w:val="0000FF"/>
        </w:rPr>
        <w:t>perspiration↑, offensive body odor</w:t>
      </w:r>
      <w:r>
        <w:t>).</w:t>
      </w:r>
    </w:p>
    <w:p w:rsidR="00184687" w:rsidRDefault="00184687" w:rsidP="00184687">
      <w:pPr>
        <w:pStyle w:val="NormalWeb"/>
        <w:numPr>
          <w:ilvl w:val="2"/>
          <w:numId w:val="26"/>
        </w:numPr>
        <w:tabs>
          <w:tab w:val="clear" w:pos="1620"/>
          <w:tab w:val="num" w:pos="851"/>
        </w:tabs>
        <w:ind w:left="851" w:hanging="425"/>
      </w:pPr>
      <w:r>
        <w:t>mandible overgrowth (</w:t>
      </w:r>
      <w:r w:rsidRPr="00864BD2">
        <w:rPr>
          <w:color w:val="0000FF"/>
        </w:rPr>
        <w:t>prognathism</w:t>
      </w:r>
      <w:r>
        <w:t>) → teeth malocclusion, increased interdental spaces.</w:t>
      </w:r>
    </w:p>
    <w:p w:rsidR="00184687" w:rsidRDefault="00184687">
      <w:pPr>
        <w:pStyle w:val="NormalWeb"/>
        <w:ind w:left="1440"/>
      </w:pPr>
      <w:r>
        <w:t xml:space="preserve">[in </w:t>
      </w:r>
      <w:r>
        <w:rPr>
          <w:i/>
          <w:iCs/>
        </w:rPr>
        <w:t>GH deficit</w:t>
      </w:r>
      <w:r>
        <w:t xml:space="preserve"> </w:t>
      </w:r>
      <w:r>
        <w:rPr>
          <w:lang w:val="lt-LT"/>
        </w:rPr>
        <w:t>esti priešingai</w:t>
      </w:r>
      <w:r>
        <w:t xml:space="preserve"> – maxillary prognathism]</w:t>
      </w:r>
    </w:p>
    <w:p w:rsidR="00184687" w:rsidRDefault="00184687" w:rsidP="00184687">
      <w:pPr>
        <w:pStyle w:val="NormalWeb"/>
        <w:numPr>
          <w:ilvl w:val="2"/>
          <w:numId w:val="26"/>
        </w:numPr>
        <w:tabs>
          <w:tab w:val="clear" w:pos="1620"/>
          <w:tab w:val="num" w:pos="851"/>
        </w:tabs>
        <w:ind w:left="851" w:hanging="425"/>
      </w:pPr>
      <w:r>
        <w:t xml:space="preserve">enlarged and furrowed </w:t>
      </w:r>
      <w:r w:rsidRPr="00864BD2">
        <w:rPr>
          <w:color w:val="0000FF"/>
        </w:rPr>
        <w:t>tongue</w:t>
      </w:r>
      <w:r>
        <w:t>.</w:t>
      </w:r>
    </w:p>
    <w:p w:rsidR="00184687" w:rsidRDefault="00184687" w:rsidP="00184687">
      <w:pPr>
        <w:pStyle w:val="NormalWeb"/>
        <w:numPr>
          <w:ilvl w:val="2"/>
          <w:numId w:val="26"/>
        </w:numPr>
        <w:tabs>
          <w:tab w:val="clear" w:pos="1620"/>
          <w:tab w:val="num" w:pos="851"/>
        </w:tabs>
        <w:ind w:left="851" w:hanging="425"/>
      </w:pPr>
      <w:r>
        <w:t xml:space="preserve">cartilaginous proliferation of larynx → </w:t>
      </w:r>
      <w:r w:rsidRPr="00864BD2">
        <w:rPr>
          <w:color w:val="0000FF"/>
        </w:rPr>
        <w:t>deep, husky voice</w:t>
      </w:r>
      <w:r>
        <w:t>.</w:t>
      </w:r>
    </w:p>
    <w:p w:rsidR="00184687" w:rsidRDefault="00184687" w:rsidP="00184687">
      <w:pPr>
        <w:pStyle w:val="NormalWeb"/>
        <w:numPr>
          <w:ilvl w:val="2"/>
          <w:numId w:val="26"/>
        </w:numPr>
        <w:tabs>
          <w:tab w:val="clear" w:pos="1620"/>
          <w:tab w:val="num" w:pos="851"/>
        </w:tabs>
        <w:ind w:left="851" w:hanging="425"/>
      </w:pPr>
      <w:r>
        <w:t xml:space="preserve">articular cartilaginous proliferation then necrosis and erosion → </w:t>
      </w:r>
      <w:r w:rsidRPr="00864BD2">
        <w:rPr>
          <w:color w:val="FF0000"/>
        </w:rPr>
        <w:t>crippling degenerative arthritis</w:t>
      </w:r>
      <w:r>
        <w:t>.</w:t>
      </w:r>
    </w:p>
    <w:p w:rsidR="00184687" w:rsidRDefault="00184687" w:rsidP="00184687">
      <w:pPr>
        <w:pStyle w:val="NormalWeb"/>
        <w:numPr>
          <w:ilvl w:val="2"/>
          <w:numId w:val="26"/>
        </w:numPr>
        <w:tabs>
          <w:tab w:val="clear" w:pos="1620"/>
          <w:tab w:val="num" w:pos="851"/>
        </w:tabs>
        <w:ind w:left="851" w:hanging="425"/>
      </w:pPr>
      <w:r>
        <w:t>mild proximal muscle weakness (no atrophy – muscles enlarged!).</w:t>
      </w:r>
    </w:p>
    <w:p w:rsidR="00D779B9" w:rsidRDefault="00D779B9" w:rsidP="00D779B9">
      <w:pPr>
        <w:pStyle w:val="NormalWeb"/>
        <w:ind w:left="2160"/>
      </w:pPr>
      <w:r w:rsidRPr="002E4035">
        <w:rPr>
          <w:color w:val="000000"/>
        </w:rPr>
        <w:t>Although patients have</w:t>
      </w:r>
      <w:r>
        <w:rPr>
          <w:color w:val="000000"/>
        </w:rPr>
        <w:t xml:space="preserve"> </w:t>
      </w:r>
      <w:r w:rsidRPr="002E4035">
        <w:rPr>
          <w:color w:val="000000"/>
        </w:rPr>
        <w:t>bulky appearance, they are generally weak as</w:t>
      </w:r>
      <w:r>
        <w:rPr>
          <w:color w:val="000000"/>
        </w:rPr>
        <w:t xml:space="preserve"> </w:t>
      </w:r>
      <w:r w:rsidRPr="002E4035">
        <w:rPr>
          <w:color w:val="000000"/>
        </w:rPr>
        <w:t xml:space="preserve">result of associated </w:t>
      </w:r>
      <w:r w:rsidRPr="00864BD2">
        <w:rPr>
          <w:color w:val="FF0000"/>
        </w:rPr>
        <w:t>myopathy</w:t>
      </w:r>
      <w:r>
        <w:rPr>
          <w:color w:val="000000"/>
        </w:rPr>
        <w:t>!</w:t>
      </w:r>
    </w:p>
    <w:p w:rsidR="00184687" w:rsidRDefault="00184687" w:rsidP="00184687">
      <w:pPr>
        <w:pStyle w:val="NormalWeb"/>
        <w:numPr>
          <w:ilvl w:val="2"/>
          <w:numId w:val="26"/>
        </w:numPr>
        <w:tabs>
          <w:tab w:val="clear" w:pos="1620"/>
          <w:tab w:val="num" w:pos="851"/>
        </w:tabs>
        <w:ind w:left="851" w:hanging="425"/>
      </w:pPr>
      <w:r>
        <w:t>compression of edematous nerves by adjacent fibrous tissue + endoneural fibrous proliferation → peripheral neuropathie</w:t>
      </w:r>
      <w:r w:rsidR="00B207B6">
        <w:t>s (esp. carpal tunnel syndrome), lumbar spinal stenosis.</w:t>
      </w:r>
    </w:p>
    <w:p w:rsidR="00184687" w:rsidRDefault="00184687" w:rsidP="00184687">
      <w:pPr>
        <w:pStyle w:val="NormalWeb"/>
        <w:numPr>
          <w:ilvl w:val="2"/>
          <w:numId w:val="26"/>
        </w:numPr>
        <w:tabs>
          <w:tab w:val="clear" w:pos="1620"/>
          <w:tab w:val="num" w:pos="851"/>
        </w:tabs>
        <w:ind w:left="851" w:hanging="425"/>
      </w:pPr>
      <w:r>
        <w:t>increase in endoneurial and perineurial connective tissue → palpably enlarged peripheral nerves.</w:t>
      </w:r>
    </w:p>
    <w:p w:rsidR="00184687" w:rsidRDefault="00184687" w:rsidP="00184687">
      <w:pPr>
        <w:pStyle w:val="NormalWeb"/>
        <w:numPr>
          <w:ilvl w:val="2"/>
          <w:numId w:val="26"/>
        </w:numPr>
        <w:tabs>
          <w:tab w:val="clear" w:pos="1620"/>
          <w:tab w:val="num" w:pos="851"/>
        </w:tabs>
        <w:ind w:left="851" w:hanging="425"/>
      </w:pPr>
      <w:r>
        <w:t>costal growth → barrel chest.</w:t>
      </w:r>
    </w:p>
    <w:p w:rsidR="00184687" w:rsidRDefault="00184687" w:rsidP="00184687">
      <w:pPr>
        <w:pStyle w:val="NormalWeb"/>
        <w:numPr>
          <w:ilvl w:val="2"/>
          <w:numId w:val="26"/>
        </w:numPr>
        <w:tabs>
          <w:tab w:val="clear" w:pos="1620"/>
          <w:tab w:val="num" w:pos="851"/>
        </w:tabs>
        <w:ind w:left="851" w:hanging="425"/>
      </w:pPr>
      <w:r>
        <w:t xml:space="preserve">GH itself is potent lactogenic hormone → </w:t>
      </w:r>
      <w:r w:rsidRPr="00864BD2">
        <w:rPr>
          <w:color w:val="0000FF"/>
        </w:rPr>
        <w:t>galactorrhea</w:t>
      </w:r>
      <w:r>
        <w:t>;</w:t>
      </w:r>
    </w:p>
    <w:p w:rsidR="00184687" w:rsidRDefault="00184687" w:rsidP="003F14D5">
      <w:pPr>
        <w:pStyle w:val="NormalWeb"/>
        <w:ind w:left="2880"/>
      </w:pPr>
      <w:r>
        <w:t xml:space="preserve">bet 1/3 </w:t>
      </w:r>
      <w:r>
        <w:rPr>
          <w:lang w:val="lt-LT"/>
        </w:rPr>
        <w:t>pacientų kartu esti ir hiperprolaktinemija</w:t>
      </w:r>
      <w:r>
        <w:t>!</w:t>
      </w:r>
    </w:p>
    <w:p w:rsidR="00184687" w:rsidRDefault="00184687" w:rsidP="00184687">
      <w:pPr>
        <w:pStyle w:val="NormalWeb"/>
        <w:numPr>
          <w:ilvl w:val="2"/>
          <w:numId w:val="26"/>
        </w:numPr>
        <w:tabs>
          <w:tab w:val="clear" w:pos="1620"/>
          <w:tab w:val="num" w:pos="851"/>
        </w:tabs>
        <w:ind w:left="851" w:hanging="425"/>
      </w:pPr>
      <w:r>
        <w:t xml:space="preserve">↓gonadotropin secretion often occurs in association with GH-secreting tumors → sexual immaturity in </w:t>
      </w:r>
      <w:r>
        <w:rPr>
          <w:i/>
          <w:iCs/>
        </w:rPr>
        <w:t>gigantism</w:t>
      </w:r>
      <w:r>
        <w:t xml:space="preserve">, impotence (1/3 of men), menstrual irregularities or amenorrhea (nearly all women) in </w:t>
      </w:r>
      <w:r>
        <w:rPr>
          <w:i/>
          <w:iCs/>
        </w:rPr>
        <w:t>acromegaly</w:t>
      </w:r>
      <w:r>
        <w:t>.</w:t>
      </w:r>
    </w:p>
    <w:p w:rsidR="00184687" w:rsidRDefault="00184687" w:rsidP="00184687">
      <w:pPr>
        <w:pStyle w:val="NormalWeb"/>
        <w:numPr>
          <w:ilvl w:val="2"/>
          <w:numId w:val="26"/>
        </w:numPr>
        <w:tabs>
          <w:tab w:val="clear" w:pos="1620"/>
          <w:tab w:val="num" w:pos="851"/>
        </w:tabs>
        <w:ind w:left="851" w:hanging="425"/>
      </w:pPr>
      <w:r>
        <w:t>heart, liver, kidneys, spleen, thyroid, parathyroid glands, and pancreas are also larger than normal (visceromegaly);</w:t>
      </w:r>
    </w:p>
    <w:p w:rsidR="00184687" w:rsidRDefault="00184687">
      <w:pPr>
        <w:pStyle w:val="NormalWeb"/>
        <w:numPr>
          <w:ilvl w:val="0"/>
          <w:numId w:val="31"/>
        </w:numPr>
        <w:tabs>
          <w:tab w:val="num" w:pos="2160"/>
        </w:tabs>
      </w:pPr>
      <w:r>
        <w:t>hypertension, coronary heart disease occurs in 1/3</w:t>
      </w:r>
      <w:r w:rsidR="00D779B9">
        <w:t xml:space="preserve">, </w:t>
      </w:r>
      <w:r w:rsidR="00D779B9" w:rsidRPr="002E4035">
        <w:rPr>
          <w:color w:val="000000"/>
        </w:rPr>
        <w:t>acromegalic cardiomyopathy</w:t>
      </w:r>
      <w:r>
        <w:t xml:space="preserve"> (</w:t>
      </w:r>
      <w:r w:rsidRPr="0073451A">
        <w:rPr>
          <w:i/>
          <w:color w:val="FF0000"/>
        </w:rPr>
        <w:t>risk of cardiovascular death is generally doubled</w:t>
      </w:r>
      <w:r>
        <w:t>!).</w:t>
      </w:r>
    </w:p>
    <w:p w:rsidR="00184687" w:rsidRDefault="00184687">
      <w:pPr>
        <w:pStyle w:val="NormalWeb"/>
        <w:numPr>
          <w:ilvl w:val="0"/>
          <w:numId w:val="31"/>
        </w:numPr>
        <w:tabs>
          <w:tab w:val="num" w:pos="2160"/>
        </w:tabs>
      </w:pPr>
      <w:r>
        <w:t>GI tract malignancy risk is increased twofold-threefold.</w:t>
      </w:r>
    </w:p>
    <w:p w:rsidR="00184687" w:rsidRDefault="00184687">
      <w:pPr>
        <w:pStyle w:val="NormalWeb"/>
        <w:numPr>
          <w:ilvl w:val="0"/>
          <w:numId w:val="31"/>
        </w:numPr>
        <w:tabs>
          <w:tab w:val="num" w:pos="2160"/>
        </w:tabs>
      </w:pPr>
      <w:r>
        <w:t>GH increases tubular reabsorption of phosphate → mild hyperphosphatemia.</w:t>
      </w:r>
    </w:p>
    <w:p w:rsidR="00184687" w:rsidRDefault="00184687">
      <w:pPr>
        <w:pStyle w:val="NormalWeb"/>
        <w:numPr>
          <w:ilvl w:val="0"/>
          <w:numId w:val="31"/>
        </w:numPr>
        <w:tabs>
          <w:tab w:val="num" w:pos="2160"/>
        </w:tabs>
      </w:pPr>
      <w:r>
        <w:t>glucose intolerance occurs in 50%, but diabetes mellitus occurs in only 10%.</w:t>
      </w:r>
    </w:p>
    <w:p w:rsidR="00184687" w:rsidRDefault="00184687">
      <w:pPr>
        <w:pStyle w:val="NormalWeb"/>
      </w:pPr>
    </w:p>
    <w:p w:rsidR="00B942ED" w:rsidRDefault="00E702C4">
      <w:pPr>
        <w:pStyle w:val="NormalWeb"/>
      </w:pPr>
      <w:r>
        <w:rPr>
          <w:noProof/>
        </w:rPr>
        <w:drawing>
          <wp:inline distT="0" distB="0" distL="0" distR="0">
            <wp:extent cx="3867150" cy="2009775"/>
            <wp:effectExtent l="0" t="0" r="0" b="9525"/>
            <wp:docPr id="11" name="Picture 11" descr="../00.%20Ligonio%20tyrimas/00.%20Pictures/Types%20of%20face%20(BATES-95)%20-%20acromeg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20Ligonio%20tyrimas/00.%20Pictures/Types%20of%20face%20(BATES-95)%20-%20acromegal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7150" cy="2009775"/>
                    </a:xfrm>
                    <a:prstGeom prst="rect">
                      <a:avLst/>
                    </a:prstGeom>
                    <a:noFill/>
                    <a:ln>
                      <a:noFill/>
                    </a:ln>
                  </pic:spPr>
                </pic:pic>
              </a:graphicData>
            </a:graphic>
          </wp:inline>
        </w:drawing>
      </w:r>
      <w:r w:rsidR="00124E51">
        <w:t xml:space="preserve"> </w:t>
      </w:r>
    </w:p>
    <w:p w:rsidR="00184687" w:rsidRDefault="00E702C4" w:rsidP="00964119">
      <w:pPr>
        <w:pStyle w:val="NormalWeb"/>
        <w:ind w:right="-567"/>
      </w:pPr>
      <w:r>
        <w:rPr>
          <w:noProof/>
        </w:rPr>
        <w:drawing>
          <wp:inline distT="0" distB="0" distL="0" distR="0">
            <wp:extent cx="4076700" cy="4095750"/>
            <wp:effectExtent l="0" t="0" r="0" b="0"/>
            <wp:docPr id="12" name="Picture 12" descr="00. Pictures\2-11 (acromeg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 Pictures\2-11 (acromegal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6700" cy="4095750"/>
                    </a:xfrm>
                    <a:prstGeom prst="rect">
                      <a:avLst/>
                    </a:prstGeom>
                    <a:noFill/>
                    <a:ln>
                      <a:noFill/>
                    </a:ln>
                  </pic:spPr>
                </pic:pic>
              </a:graphicData>
            </a:graphic>
          </wp:inline>
        </w:drawing>
      </w:r>
      <w:r>
        <w:rPr>
          <w:noProof/>
        </w:rPr>
        <w:drawing>
          <wp:inline distT="0" distB="0" distL="0" distR="0">
            <wp:extent cx="2286000" cy="3219450"/>
            <wp:effectExtent l="0" t="0" r="0" b="0"/>
            <wp:docPr id="13" name="Picture 13" descr="00. Pictures\10-3 (acromeg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 Pictures\10-3 (acromegal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3219450"/>
                    </a:xfrm>
                    <a:prstGeom prst="rect">
                      <a:avLst/>
                    </a:prstGeom>
                    <a:noFill/>
                    <a:ln>
                      <a:noFill/>
                    </a:ln>
                  </pic:spPr>
                </pic:pic>
              </a:graphicData>
            </a:graphic>
          </wp:inline>
        </w:drawing>
      </w:r>
    </w:p>
    <w:p w:rsidR="00184687" w:rsidRDefault="00184687">
      <w:pPr>
        <w:pStyle w:val="NormalWeb"/>
      </w:pPr>
    </w:p>
    <w:p w:rsidR="00184687" w:rsidRDefault="00E702C4">
      <w:pPr>
        <w:pStyle w:val="NormalWeb"/>
      </w:pPr>
      <w:r>
        <w:rPr>
          <w:noProof/>
        </w:rPr>
        <w:drawing>
          <wp:inline distT="0" distB="0" distL="0" distR="0">
            <wp:extent cx="5743575" cy="2705100"/>
            <wp:effectExtent l="0" t="0" r="9525" b="0"/>
            <wp:docPr id="14" name="Picture 14" descr="00. Pictures\44 (acromeg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 Pictures\44 (acromegal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3575" cy="2705100"/>
                    </a:xfrm>
                    <a:prstGeom prst="rect">
                      <a:avLst/>
                    </a:prstGeom>
                    <a:noFill/>
                    <a:ln>
                      <a:noFill/>
                    </a:ln>
                  </pic:spPr>
                </pic:pic>
              </a:graphicData>
            </a:graphic>
          </wp:inline>
        </w:drawing>
      </w:r>
    </w:p>
    <w:p w:rsidR="00184687" w:rsidRDefault="00184687">
      <w:pPr>
        <w:pStyle w:val="NormalWeb"/>
      </w:pPr>
    </w:p>
    <w:p w:rsidR="00184687" w:rsidRDefault="00E702C4">
      <w:pPr>
        <w:pStyle w:val="NormalWeb"/>
      </w:pPr>
      <w:r>
        <w:rPr>
          <w:noProof/>
        </w:rPr>
        <w:drawing>
          <wp:inline distT="0" distB="0" distL="0" distR="0">
            <wp:extent cx="5676900" cy="4057650"/>
            <wp:effectExtent l="0" t="0" r="0" b="0"/>
            <wp:docPr id="15" name="Picture 15" descr="00. Pictures\25-3 (acromeg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 Pictures\25-3 (acromegal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4057650"/>
                    </a:xfrm>
                    <a:prstGeom prst="rect">
                      <a:avLst/>
                    </a:prstGeom>
                    <a:noFill/>
                    <a:ln>
                      <a:noFill/>
                    </a:ln>
                  </pic:spPr>
                </pic:pic>
              </a:graphicData>
            </a:graphic>
          </wp:inline>
        </w:drawing>
      </w:r>
    </w:p>
    <w:p w:rsidR="00184687" w:rsidRDefault="00184687">
      <w:pPr>
        <w:pStyle w:val="NormalWeb"/>
      </w:pPr>
    </w:p>
    <w:p w:rsidR="00124E51" w:rsidRDefault="00E702C4">
      <w:pPr>
        <w:pStyle w:val="NormalWeb"/>
      </w:pPr>
      <w:r>
        <w:rPr>
          <w:noProof/>
        </w:rPr>
        <w:drawing>
          <wp:inline distT="0" distB="0" distL="0" distR="0">
            <wp:extent cx="2562225" cy="3352800"/>
            <wp:effectExtent l="0" t="0" r="9525" b="0"/>
            <wp:docPr id="16" name="Picture 16" descr="00. Pictures\26-4 (acromeg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 Pictures\26-4 (acromegal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2225" cy="3352800"/>
                    </a:xfrm>
                    <a:prstGeom prst="rect">
                      <a:avLst/>
                    </a:prstGeom>
                    <a:noFill/>
                    <a:ln>
                      <a:noFill/>
                    </a:ln>
                  </pic:spPr>
                </pic:pic>
              </a:graphicData>
            </a:graphic>
          </wp:inline>
        </w:drawing>
      </w:r>
      <w:r w:rsidR="00D529D0">
        <w:t xml:space="preserve"> </w:t>
      </w:r>
      <w:r>
        <w:rPr>
          <w:noProof/>
        </w:rPr>
        <w:drawing>
          <wp:inline distT="0" distB="0" distL="0" distR="0">
            <wp:extent cx="2352675" cy="3248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3248025"/>
                    </a:xfrm>
                    <a:prstGeom prst="rect">
                      <a:avLst/>
                    </a:prstGeom>
                    <a:noFill/>
                    <a:ln>
                      <a:noFill/>
                    </a:ln>
                  </pic:spPr>
                </pic:pic>
              </a:graphicData>
            </a:graphic>
          </wp:inline>
        </w:drawing>
      </w:r>
    </w:p>
    <w:p w:rsidR="00124E51" w:rsidRDefault="00124E51">
      <w:pPr>
        <w:pStyle w:val="NormalWeb"/>
      </w:pPr>
    </w:p>
    <w:p w:rsidR="00184687" w:rsidRDefault="00E702C4">
      <w:pPr>
        <w:pStyle w:val="NormalWeb"/>
      </w:pPr>
      <w:r w:rsidRPr="006C35B0">
        <w:rPr>
          <w:noProof/>
        </w:rPr>
        <w:drawing>
          <wp:inline distT="0" distB="0" distL="0" distR="0">
            <wp:extent cx="2781300" cy="186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p>
    <w:p w:rsidR="00D529D0" w:rsidRDefault="00D529D0">
      <w:pPr>
        <w:pStyle w:val="NormalWeb"/>
      </w:pPr>
    </w:p>
    <w:p w:rsidR="00184687" w:rsidRDefault="00E702C4">
      <w:pPr>
        <w:pStyle w:val="NormalWeb"/>
      </w:pPr>
      <w:r w:rsidRPr="0010603C">
        <w:rPr>
          <w:noProof/>
        </w:rPr>
        <w:drawing>
          <wp:inline distT="0" distB="0" distL="0" distR="0">
            <wp:extent cx="5876925" cy="4933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933950"/>
                    </a:xfrm>
                    <a:prstGeom prst="rect">
                      <a:avLst/>
                    </a:prstGeom>
                    <a:noFill/>
                    <a:ln>
                      <a:noFill/>
                    </a:ln>
                  </pic:spPr>
                </pic:pic>
              </a:graphicData>
            </a:graphic>
          </wp:inline>
        </w:drawing>
      </w:r>
    </w:p>
    <w:p w:rsidR="00EA32CF" w:rsidRDefault="00EA32CF">
      <w:pPr>
        <w:pStyle w:val="NormalWeb"/>
      </w:pPr>
    </w:p>
    <w:p w:rsidR="00184687" w:rsidRDefault="00184687" w:rsidP="00A75FC8">
      <w:pPr>
        <w:pStyle w:val="Nervous5"/>
      </w:pPr>
      <w:r>
        <w:t>Diagnosis</w:t>
      </w:r>
    </w:p>
    <w:p w:rsidR="003F14D5" w:rsidRPr="003F14D5" w:rsidRDefault="003F14D5" w:rsidP="003F14D5">
      <w:pPr>
        <w:pStyle w:val="NormalWeb"/>
        <w:spacing w:after="120"/>
        <w:ind w:left="1440"/>
      </w:pPr>
      <w:r w:rsidRPr="003F14D5">
        <w:rPr>
          <w:color w:val="FF0000"/>
        </w:rPr>
        <w:t>Shorter life span</w:t>
      </w:r>
      <w:r w:rsidRPr="002E4035">
        <w:t xml:space="preserve"> mak</w:t>
      </w:r>
      <w:r>
        <w:t>es</w:t>
      </w:r>
      <w:r w:rsidRPr="002E4035">
        <w:t xml:space="preserve"> early diagnosis crucial</w:t>
      </w:r>
      <w:r>
        <w:t>!</w:t>
      </w:r>
    </w:p>
    <w:p w:rsidR="00184687" w:rsidRDefault="00184687" w:rsidP="007A202E">
      <w:pPr>
        <w:pStyle w:val="NormalWeb"/>
        <w:numPr>
          <w:ilvl w:val="0"/>
          <w:numId w:val="32"/>
        </w:numPr>
        <w:ind w:right="-1"/>
      </w:pPr>
      <w:r w:rsidRPr="004938B9">
        <w:rPr>
          <w:b/>
          <w:bCs/>
          <w:color w:val="0000FF"/>
        </w:rPr>
        <w:t>Skull X-rays</w:t>
      </w:r>
      <w:r>
        <w:t xml:space="preserve"> - cortical thickening, enlargement of </w:t>
      </w:r>
      <w:r w:rsidR="004938B9" w:rsidRPr="00BB73CF">
        <w:t xml:space="preserve">supraorbital ridge and </w:t>
      </w:r>
      <w:r>
        <w:t>frontal sinuses, enlargement and erosion of sella turcica.</w:t>
      </w:r>
    </w:p>
    <w:p w:rsidR="00184687" w:rsidRDefault="00184687" w:rsidP="007A202E">
      <w:pPr>
        <w:pStyle w:val="NormalWeb"/>
        <w:numPr>
          <w:ilvl w:val="0"/>
          <w:numId w:val="32"/>
        </w:numPr>
        <w:ind w:right="-1"/>
      </w:pPr>
      <w:r w:rsidRPr="004938B9">
        <w:rPr>
          <w:b/>
          <w:bCs/>
          <w:color w:val="0000FF"/>
        </w:rPr>
        <w:t>Hand X-rays</w:t>
      </w:r>
      <w:r>
        <w:t xml:space="preserve"> - tufting of terminal phalanges (spade-like fingers), soft tissue thickening.</w:t>
      </w:r>
    </w:p>
    <w:p w:rsidR="00184687" w:rsidRDefault="00184687" w:rsidP="007A202E">
      <w:pPr>
        <w:pStyle w:val="NormalWeb"/>
        <w:numPr>
          <w:ilvl w:val="0"/>
          <w:numId w:val="32"/>
        </w:numPr>
        <w:ind w:right="-1"/>
      </w:pPr>
      <w:r>
        <w:rPr>
          <w:b/>
          <w:bCs/>
        </w:rPr>
        <w:t>Glucose intolerance</w:t>
      </w:r>
      <w:r>
        <w:t>.</w:t>
      </w:r>
    </w:p>
    <w:p w:rsidR="00184687" w:rsidRDefault="00184687" w:rsidP="007A202E">
      <w:pPr>
        <w:pStyle w:val="NormalWeb"/>
        <w:numPr>
          <w:ilvl w:val="0"/>
          <w:numId w:val="32"/>
        </w:numPr>
        <w:ind w:right="-1"/>
      </w:pPr>
      <w:r w:rsidRPr="00751849">
        <w:rPr>
          <w:rStyle w:val="Strong"/>
          <w:color w:val="0000FF"/>
        </w:rPr>
        <w:t>Plasma GH levels</w:t>
      </w:r>
      <w:r w:rsidR="00A75FC8">
        <w:t xml:space="preserve"> (</w:t>
      </w:r>
      <w:r w:rsidR="00A75FC8" w:rsidRPr="002E4035">
        <w:t>can fluctuate significantly</w:t>
      </w:r>
      <w:r w:rsidR="00A75FC8">
        <w:t xml:space="preserve"> - </w:t>
      </w:r>
      <w:r w:rsidR="00A75FC8" w:rsidRPr="002E4035">
        <w:t>single value is not sufficient to make</w:t>
      </w:r>
      <w:r w:rsidR="00A75FC8">
        <w:t xml:space="preserve"> </w:t>
      </w:r>
      <w:r w:rsidR="00A75FC8" w:rsidRPr="002E4035">
        <w:t>diagnosis</w:t>
      </w:r>
      <w:r w:rsidR="00A75FC8">
        <w:t>):</w:t>
      </w:r>
    </w:p>
    <w:p w:rsidR="00184687" w:rsidRDefault="00184687" w:rsidP="007A202E">
      <w:pPr>
        <w:pStyle w:val="NormalWeb"/>
        <w:numPr>
          <w:ilvl w:val="0"/>
          <w:numId w:val="33"/>
        </w:numPr>
        <w:ind w:right="-1"/>
      </w:pPr>
      <w:r w:rsidRPr="00E40B19">
        <w:rPr>
          <w:color w:val="FF0000"/>
        </w:rPr>
        <w:t xml:space="preserve">↑ in </w:t>
      </w:r>
      <w:r w:rsidRPr="00E40B19">
        <w:rPr>
          <w:b/>
          <w:bCs/>
          <w:i/>
          <w:iCs/>
          <w:color w:val="FF0000"/>
        </w:rPr>
        <w:t>basal state</w:t>
      </w:r>
      <w:r>
        <w:t xml:space="preserve"> (before patient arises from bed and eats breakfast) - can be used to monitor response to therapy.</w:t>
      </w:r>
    </w:p>
    <w:p w:rsidR="00184687" w:rsidRDefault="00184687" w:rsidP="007A202E">
      <w:pPr>
        <w:pStyle w:val="NormalWeb"/>
        <w:numPr>
          <w:ilvl w:val="0"/>
          <w:numId w:val="33"/>
        </w:numPr>
        <w:ind w:right="-1"/>
      </w:pPr>
      <w:r w:rsidRPr="00E40B19">
        <w:rPr>
          <w:color w:val="FF0000"/>
        </w:rPr>
        <w:t>no suppression</w:t>
      </w:r>
      <w:r>
        <w:t xml:space="preserve"> </w:t>
      </w:r>
      <w:r w:rsidR="0060311C" w:rsidRPr="002E4035">
        <w:t>to &lt;</w:t>
      </w:r>
      <w:r w:rsidR="0060311C">
        <w:t xml:space="preserve"> </w:t>
      </w:r>
      <w:r w:rsidR="0060311C" w:rsidRPr="002E4035">
        <w:t>1</w:t>
      </w:r>
      <w:r w:rsidR="0060311C">
        <w:t>-2</w:t>
      </w:r>
      <w:r w:rsidR="0060311C" w:rsidRPr="002E4035">
        <w:t xml:space="preserve"> mcg/L </w:t>
      </w:r>
      <w:r w:rsidRPr="00E40B19">
        <w:rPr>
          <w:color w:val="FF0000"/>
        </w:rPr>
        <w:t>in</w:t>
      </w:r>
      <w:r>
        <w:t xml:space="preserve"> </w:t>
      </w:r>
      <w:r w:rsidRPr="00E40B19">
        <w:rPr>
          <w:color w:val="FF0000"/>
          <w:highlight w:val="yellow"/>
        </w:rPr>
        <w:t xml:space="preserve">response to </w:t>
      </w:r>
      <w:r w:rsidR="0060311C" w:rsidRPr="00E40B19">
        <w:rPr>
          <w:color w:val="FF0000"/>
          <w:highlight w:val="yellow"/>
        </w:rPr>
        <w:t>50-</w:t>
      </w:r>
      <w:r w:rsidRPr="00E40B19">
        <w:rPr>
          <w:color w:val="FF0000"/>
          <w:highlight w:val="yellow"/>
        </w:rPr>
        <w:t xml:space="preserve">100 g </w:t>
      </w:r>
      <w:r w:rsidRPr="00E40B19">
        <w:rPr>
          <w:b/>
          <w:bCs/>
          <w:i/>
          <w:iCs/>
          <w:color w:val="FF0000"/>
          <w:highlight w:val="yellow"/>
        </w:rPr>
        <w:t>glucose load</w:t>
      </w:r>
      <w:r>
        <w:t xml:space="preserve"> - standard </w:t>
      </w:r>
      <w:r w:rsidR="0060311C" w:rsidRPr="002E4035">
        <w:t xml:space="preserve">definitive test </w:t>
      </w:r>
      <w:r>
        <w:t>for diagnosi</w:t>
      </w:r>
      <w:r w:rsidR="0060311C">
        <w:t xml:space="preserve">ng acromegaly; </w:t>
      </w:r>
      <w:r w:rsidR="0060311C" w:rsidRPr="002E4035">
        <w:t>TRH</w:t>
      </w:r>
      <w:r w:rsidR="0060311C">
        <w:t xml:space="preserve"> </w:t>
      </w:r>
      <w:r w:rsidR="0060311C" w:rsidRPr="002E4035">
        <w:t>200 mcg can be given to increase</w:t>
      </w:r>
      <w:r w:rsidR="0060311C">
        <w:t xml:space="preserve"> </w:t>
      </w:r>
      <w:r w:rsidR="0060311C" w:rsidRPr="002E4035">
        <w:t>test's accuracy</w:t>
      </w:r>
      <w:r w:rsidR="0060311C">
        <w:t>.</w:t>
      </w:r>
    </w:p>
    <w:p w:rsidR="00184687" w:rsidRDefault="00184687" w:rsidP="007A202E">
      <w:pPr>
        <w:pStyle w:val="NormalWeb"/>
        <w:numPr>
          <w:ilvl w:val="0"/>
          <w:numId w:val="32"/>
        </w:numPr>
        <w:ind w:right="-1"/>
      </w:pPr>
      <w:r w:rsidRPr="00751849">
        <w:rPr>
          <w:b/>
          <w:bCs/>
          <w:color w:val="0000FF"/>
        </w:rPr>
        <w:t>Plasma IGF-</w:t>
      </w:r>
      <w:r w:rsidR="0060311C" w:rsidRPr="00751849">
        <w:rPr>
          <w:b/>
          <w:bCs/>
          <w:color w:val="0000FF"/>
        </w:rPr>
        <w:t>1</w:t>
      </w:r>
      <w:r>
        <w:t>↑ 3-5 times</w:t>
      </w:r>
      <w:r w:rsidR="00E738EE">
        <w:t xml:space="preserve"> (</w:t>
      </w:r>
      <w:r w:rsidR="0060311C" w:rsidRPr="002E4035">
        <w:t>reflects GH concentration in</w:t>
      </w:r>
      <w:r w:rsidR="0060311C">
        <w:t xml:space="preserve"> </w:t>
      </w:r>
      <w:r w:rsidR="0060311C" w:rsidRPr="002E4035">
        <w:t>last 24 hours</w:t>
      </w:r>
      <w:r w:rsidR="0060311C">
        <w:t xml:space="preserve"> - </w:t>
      </w:r>
      <w:r w:rsidR="00E738EE">
        <w:t xml:space="preserve">may be </w:t>
      </w:r>
      <w:r w:rsidR="00E738EE" w:rsidRPr="002E4035">
        <w:t>best endocrinologic test for acromegaly</w:t>
      </w:r>
      <w:r w:rsidR="00E738EE">
        <w:t>!</w:t>
      </w:r>
      <w:r>
        <w:t>; can be used to monitor response to therapy</w:t>
      </w:r>
      <w:r w:rsidR="00E738EE">
        <w:t>)</w:t>
      </w:r>
      <w:r>
        <w:t>.</w:t>
      </w:r>
    </w:p>
    <w:p w:rsidR="00751849" w:rsidRDefault="00751849" w:rsidP="00751849">
      <w:pPr>
        <w:pStyle w:val="NormalWeb"/>
        <w:numPr>
          <w:ilvl w:val="0"/>
          <w:numId w:val="32"/>
        </w:numPr>
        <w:ind w:right="-1"/>
      </w:pPr>
      <w:r>
        <w:t xml:space="preserve">Serum </w:t>
      </w:r>
      <w:r>
        <w:rPr>
          <w:b/>
          <w:bCs/>
        </w:rPr>
        <w:t>phosphate</w:t>
      </w:r>
      <w:r>
        <w:t>↑.</w:t>
      </w:r>
    </w:p>
    <w:p w:rsidR="00184687" w:rsidRDefault="00184687" w:rsidP="007A202E">
      <w:pPr>
        <w:pStyle w:val="NormalWeb"/>
        <w:numPr>
          <w:ilvl w:val="0"/>
          <w:numId w:val="32"/>
        </w:numPr>
        <w:ind w:right="-1"/>
      </w:pPr>
      <w:r>
        <w:t xml:space="preserve">If no pituitary tumor is visible on </w:t>
      </w:r>
      <w:r w:rsidRPr="00751849">
        <w:rPr>
          <w:b/>
          <w:color w:val="0000FF"/>
        </w:rPr>
        <w:t xml:space="preserve">CT </w:t>
      </w:r>
      <w:r w:rsidR="00E738EE" w:rsidRPr="00751849">
        <w:rPr>
          <w:b/>
          <w:color w:val="0000FF"/>
        </w:rPr>
        <w:t>/</w:t>
      </w:r>
      <w:r w:rsidRPr="00751849">
        <w:rPr>
          <w:b/>
          <w:color w:val="0000FF"/>
        </w:rPr>
        <w:t xml:space="preserve"> MRI</w:t>
      </w:r>
      <w:r>
        <w:t xml:space="preserve"> </w:t>
      </w:r>
      <w:r w:rsidR="00751849">
        <w:t xml:space="preserve">→ </w:t>
      </w:r>
      <w:r>
        <w:t>seek for ectopic GHRH secretion (</w:t>
      </w:r>
      <w:r>
        <w:rPr>
          <w:b/>
          <w:bCs/>
        </w:rPr>
        <w:t>plasma GHRH</w:t>
      </w:r>
      <w:r>
        <w:t>↑).</w:t>
      </w:r>
    </w:p>
    <w:p w:rsidR="00184687" w:rsidRDefault="00184687" w:rsidP="007A202E">
      <w:pPr>
        <w:pStyle w:val="NormalWeb"/>
        <w:ind w:right="-1"/>
      </w:pPr>
    </w:p>
    <w:p w:rsidR="00184687" w:rsidRDefault="00184687" w:rsidP="007A202E">
      <w:pPr>
        <w:pStyle w:val="NormalWeb"/>
        <w:numPr>
          <w:ilvl w:val="0"/>
          <w:numId w:val="37"/>
        </w:numPr>
        <w:ind w:right="-1"/>
      </w:pPr>
      <w:r>
        <w:rPr>
          <w:u w:val="single"/>
          <w:lang w:val="lt-LT"/>
        </w:rPr>
        <w:t>difkė</w:t>
      </w:r>
      <w:r>
        <w:t xml:space="preserve"> – familial tall stature, hyperthyroidism, Marfan syndrome, homocystinuria.</w:t>
      </w:r>
    </w:p>
    <w:p w:rsidR="00184687" w:rsidRDefault="00184687">
      <w:pPr>
        <w:pStyle w:val="NormalWeb"/>
      </w:pPr>
    </w:p>
    <w:p w:rsidR="00184687" w:rsidRDefault="00184687" w:rsidP="00A75FC8">
      <w:pPr>
        <w:pStyle w:val="Nervous5"/>
        <w:ind w:right="8079"/>
      </w:pPr>
      <w:r>
        <w:t>Treatment</w:t>
      </w:r>
    </w:p>
    <w:p w:rsidR="00184687" w:rsidRDefault="00184687">
      <w:pPr>
        <w:pStyle w:val="NormalWeb"/>
      </w:pPr>
      <w:r w:rsidRPr="004F0392">
        <w:rPr>
          <w:rStyle w:val="Strong"/>
          <w:u w:val="single"/>
        </w:rPr>
        <w:t>Ablative therapy</w:t>
      </w:r>
      <w:r>
        <w:t xml:space="preserve"> of adenoma – </w:t>
      </w:r>
      <w:r w:rsidRPr="006E6369">
        <w:rPr>
          <w:b/>
          <w:color w:val="0000FF"/>
        </w:rPr>
        <w:t>surgery</w:t>
      </w:r>
      <w:r>
        <w:t xml:space="preserve"> and/or </w:t>
      </w:r>
      <w:r w:rsidRPr="006E6369">
        <w:rPr>
          <w:b/>
          <w:color w:val="0000FF"/>
        </w:rPr>
        <w:t>radiotherapy</w:t>
      </w:r>
      <w:r w:rsidR="00E40B19">
        <w:t xml:space="preserve">. </w:t>
      </w:r>
      <w:r w:rsidR="00E40B19" w:rsidRPr="00E40B19">
        <w:rPr>
          <w:color w:val="808080"/>
        </w:rPr>
        <w:t>see Onc26 p.</w:t>
      </w:r>
    </w:p>
    <w:p w:rsidR="00184687" w:rsidRDefault="00184687">
      <w:pPr>
        <w:pStyle w:val="NormalWeb"/>
        <w:numPr>
          <w:ilvl w:val="0"/>
          <w:numId w:val="34"/>
        </w:numPr>
      </w:pPr>
      <w:r>
        <w:t>operation is technically difficult because of greater distance from patients' lip to sphenoid sinus.</w:t>
      </w:r>
    </w:p>
    <w:p w:rsidR="00184687" w:rsidRDefault="00184687">
      <w:pPr>
        <w:pStyle w:val="NormalWeb"/>
        <w:numPr>
          <w:ilvl w:val="0"/>
          <w:numId w:val="34"/>
        </w:numPr>
      </w:pPr>
      <w:r>
        <w:t xml:space="preserve">if radiation is used alone, GH levels fall </w:t>
      </w:r>
      <w:r w:rsidR="008F4A25">
        <w:t>over</w:t>
      </w:r>
      <w:r>
        <w:t xml:space="preserve"> several years!</w:t>
      </w:r>
    </w:p>
    <w:p w:rsidR="00184687" w:rsidRDefault="00184687">
      <w:pPr>
        <w:pStyle w:val="NormalWeb"/>
        <w:numPr>
          <w:ilvl w:val="0"/>
          <w:numId w:val="34"/>
        </w:numPr>
      </w:pPr>
      <w:r w:rsidRPr="004F0392">
        <w:rPr>
          <w:i/>
          <w:color w:val="FF0000"/>
        </w:rPr>
        <w:t>hypopituitarism</w:t>
      </w:r>
      <w:r>
        <w:t xml:space="preserve"> several years after irradiation is common.</w:t>
      </w:r>
    </w:p>
    <w:p w:rsidR="00184687" w:rsidRDefault="00184687">
      <w:pPr>
        <w:pStyle w:val="NormalWeb"/>
        <w:numPr>
          <w:ilvl w:val="0"/>
          <w:numId w:val="34"/>
        </w:numPr>
      </w:pPr>
      <w:r>
        <w:t xml:space="preserve">if GH levels after glucose i/v fall to &lt; 2 ng/mL, "cure" has likely been effected, whereas levels &gt; 10 ng/mL indicate need for medical therapy. </w:t>
      </w:r>
    </w:p>
    <w:p w:rsidR="00184687" w:rsidRDefault="00184687">
      <w:pPr>
        <w:pStyle w:val="NormalWeb"/>
      </w:pPr>
    </w:p>
    <w:p w:rsidR="00184687" w:rsidRDefault="00184687">
      <w:pPr>
        <w:pStyle w:val="NormalWeb"/>
      </w:pPr>
      <w:r w:rsidRPr="004F0392">
        <w:rPr>
          <w:rStyle w:val="Strong"/>
          <w:u w:val="single"/>
        </w:rPr>
        <w:t>Medical therapy</w:t>
      </w:r>
      <w:r>
        <w:t xml:space="preserve"> is indicated:</w:t>
      </w:r>
    </w:p>
    <w:p w:rsidR="00184687" w:rsidRDefault="00184687">
      <w:pPr>
        <w:pStyle w:val="NormalWeb"/>
        <w:numPr>
          <w:ilvl w:val="0"/>
          <w:numId w:val="35"/>
        </w:numPr>
      </w:pPr>
      <w:r>
        <w:t>if ablative therapy is contraindicated or have failed.</w:t>
      </w:r>
    </w:p>
    <w:p w:rsidR="00184687" w:rsidRDefault="00184687">
      <w:pPr>
        <w:pStyle w:val="NormalWeb"/>
        <w:numPr>
          <w:ilvl w:val="0"/>
          <w:numId w:val="35"/>
        </w:numPr>
      </w:pPr>
      <w:r>
        <w:t>while waiting for radiotherapy to work.</w:t>
      </w:r>
    </w:p>
    <w:p w:rsidR="00184687" w:rsidRDefault="00831A4B">
      <w:pPr>
        <w:pStyle w:val="NormalWeb"/>
        <w:numPr>
          <w:ilvl w:val="0"/>
          <w:numId w:val="36"/>
        </w:numPr>
      </w:pPr>
      <w:r w:rsidRPr="002F2B62">
        <w:rPr>
          <w:b/>
          <w:i/>
          <w:color w:val="000000"/>
        </w:rPr>
        <w:t>Dopamine agonists</w:t>
      </w:r>
      <w:r w:rsidRPr="002E4035">
        <w:rPr>
          <w:color w:val="000000"/>
        </w:rPr>
        <w:t xml:space="preserve"> </w:t>
      </w:r>
      <w:r>
        <w:rPr>
          <w:color w:val="000000"/>
        </w:rPr>
        <w:t xml:space="preserve">(e.g. </w:t>
      </w:r>
      <w:r w:rsidR="00184687" w:rsidRPr="00E702C4">
        <w:rPr>
          <w:smallCaps/>
          <w:color w:val="FF0000"/>
          <w14:shadow w14:blurRad="50800" w14:dist="38100" w14:dir="2700000" w14:sx="100000" w14:sy="100000" w14:kx="0" w14:ky="0" w14:algn="tl">
            <w14:srgbClr w14:val="000000">
              <w14:alpha w14:val="60000"/>
            </w14:srgbClr>
          </w14:shadow>
        </w:rPr>
        <w:t>bromocriptine</w:t>
      </w:r>
      <w:r>
        <w:t>) are</w:t>
      </w:r>
      <w:r w:rsidR="00184687">
        <w:t xml:space="preserve"> effective in only few patients.</w:t>
      </w:r>
    </w:p>
    <w:p w:rsidR="00184687" w:rsidRDefault="00184687">
      <w:pPr>
        <w:pStyle w:val="NormalWeb"/>
        <w:ind w:left="720"/>
      </w:pPr>
      <w:r>
        <w:t xml:space="preserve">N.B. bromocriptine </w:t>
      </w:r>
      <w:r>
        <w:rPr>
          <w:lang w:val="lt-LT"/>
        </w:rPr>
        <w:t>čia veikia paradoksiškai (normoje jis skatina GH sekreciją</w:t>
      </w:r>
      <w:r>
        <w:t>)!</w:t>
      </w:r>
    </w:p>
    <w:p w:rsidR="00184687" w:rsidRDefault="002F2B62">
      <w:pPr>
        <w:pStyle w:val="NormalWeb"/>
        <w:numPr>
          <w:ilvl w:val="0"/>
          <w:numId w:val="36"/>
        </w:numPr>
      </w:pPr>
      <w:r w:rsidRPr="002F2B62">
        <w:rPr>
          <w:b/>
          <w:i/>
          <w:color w:val="000000"/>
        </w:rPr>
        <w:t>Somatostatin analogues</w:t>
      </w:r>
      <w:r>
        <w:rPr>
          <w:color w:val="000000"/>
        </w:rPr>
        <w:t xml:space="preserve"> (e.g.</w:t>
      </w:r>
      <w:r w:rsidRPr="002E4035">
        <w:rPr>
          <w:color w:val="000000"/>
        </w:rPr>
        <w:t xml:space="preserve"> </w:t>
      </w:r>
      <w:r w:rsidR="00184687" w:rsidRPr="00E702C4">
        <w:rPr>
          <w:smallCaps/>
          <w:color w:val="FF0000"/>
          <w14:shadow w14:blurRad="50800" w14:dist="38100" w14:dir="2700000" w14:sx="100000" w14:sy="100000" w14:kx="0" w14:ky="0" w14:algn="tl">
            <w14:srgbClr w14:val="000000">
              <w14:alpha w14:val="60000"/>
            </w14:srgbClr>
          </w14:shadow>
        </w:rPr>
        <w:t>octreotide</w:t>
      </w:r>
      <w:r>
        <w:t>) are</w:t>
      </w:r>
      <w:r w:rsidR="00184687">
        <w:t xml:space="preserve"> effective in all refractory cases, but is expensive and administered </w:t>
      </w:r>
      <w:r w:rsidR="00184687" w:rsidRPr="00F1206E">
        <w:rPr>
          <w:caps/>
        </w:rPr>
        <w:t>sc</w:t>
      </w:r>
      <w:r w:rsidR="00184687">
        <w:t xml:space="preserve"> (</w:t>
      </w:r>
      <w:r w:rsidR="00184687">
        <w:rPr>
          <w:lang w:val="lt-LT"/>
        </w:rPr>
        <w:t>todėl yra antro pasirinkimo vaistas</w:t>
      </w:r>
      <w:r w:rsidR="00831A4B">
        <w:t xml:space="preserve">); </w:t>
      </w:r>
      <w:r w:rsidR="00831A4B">
        <w:rPr>
          <w:color w:val="000000"/>
        </w:rPr>
        <w:t>g</w:t>
      </w:r>
      <w:r w:rsidR="00831A4B" w:rsidRPr="002E4035">
        <w:rPr>
          <w:color w:val="000000"/>
        </w:rPr>
        <w:t>allstones are</w:t>
      </w:r>
      <w:r w:rsidR="00831A4B">
        <w:rPr>
          <w:color w:val="000000"/>
        </w:rPr>
        <w:t xml:space="preserve"> </w:t>
      </w:r>
      <w:r w:rsidR="00831A4B" w:rsidRPr="002E4035">
        <w:rPr>
          <w:color w:val="000000"/>
        </w:rPr>
        <w:t>frequent complication of somatostatin-analogue therapy</w:t>
      </w:r>
      <w:r w:rsidR="00831A4B">
        <w:rPr>
          <w:color w:val="000000"/>
        </w:rPr>
        <w:t>!</w:t>
      </w:r>
    </w:p>
    <w:p w:rsidR="00184687" w:rsidRDefault="00184687">
      <w:pPr>
        <w:pStyle w:val="NormalWeb"/>
        <w:ind w:left="720"/>
      </w:pPr>
      <w:r>
        <w:rPr>
          <w:lang w:val="lt-LT"/>
        </w:rPr>
        <w:t>naujesnis preparatas</w:t>
      </w:r>
      <w:r>
        <w:t xml:space="preserve"> </w:t>
      </w:r>
      <w:r w:rsidR="00EC2DEB">
        <w:t xml:space="preserve">(FDA approved for acromegaly) </w:t>
      </w:r>
      <w:r>
        <w:t xml:space="preserve">– </w:t>
      </w:r>
      <w:r w:rsidRPr="00E702C4">
        <w:rPr>
          <w:smallCaps/>
          <w:color w:val="FF0000"/>
          <w14:shadow w14:blurRad="50800" w14:dist="38100" w14:dir="2700000" w14:sx="100000" w14:sy="100000" w14:kx="0" w14:ky="0" w14:algn="tl">
            <w14:srgbClr w14:val="000000">
              <w14:alpha w14:val="60000"/>
            </w14:srgbClr>
          </w14:shadow>
        </w:rPr>
        <w:t>lanreotide</w:t>
      </w:r>
      <w:r>
        <w:t>.</w:t>
      </w:r>
    </w:p>
    <w:p w:rsidR="00184687" w:rsidRDefault="00C81DF0">
      <w:pPr>
        <w:pStyle w:val="NormalWeb"/>
        <w:numPr>
          <w:ilvl w:val="0"/>
          <w:numId w:val="36"/>
        </w:numPr>
      </w:pPr>
      <w:r w:rsidRPr="00C81DF0">
        <w:rPr>
          <w:b/>
          <w:i/>
          <w:color w:val="000000"/>
        </w:rPr>
        <w:t>GH receptor antagonist</w:t>
      </w:r>
      <w:r>
        <w:t xml:space="preserve"> (</w:t>
      </w:r>
      <w:r w:rsidRPr="00C81DF0">
        <w:rPr>
          <w:rStyle w:val="Drugname2Char"/>
        </w:rPr>
        <w:t>pegvisomant</w:t>
      </w:r>
      <w:r>
        <w:t xml:space="preserve">). </w:t>
      </w:r>
      <w:r w:rsidRPr="00C81DF0">
        <w:rPr>
          <w:color w:val="808080"/>
        </w:rPr>
        <w:t>see 2714 p.</w:t>
      </w:r>
    </w:p>
    <w:p w:rsidR="00184687" w:rsidRDefault="00184687">
      <w:pPr>
        <w:pStyle w:val="NormalWeb"/>
      </w:pPr>
    </w:p>
    <w:p w:rsidR="00C81DF0" w:rsidRDefault="00C81DF0">
      <w:pPr>
        <w:pStyle w:val="NormalWeb"/>
      </w:pPr>
    </w:p>
    <w:p w:rsidR="00184687" w:rsidRDefault="00184687">
      <w:pPr>
        <w:pStyle w:val="Nervous1"/>
      </w:pPr>
      <w:bookmarkStart w:id="9" w:name="_Toc227869918"/>
      <w:r>
        <w:t>Galactorrhea</w:t>
      </w:r>
      <w:bookmarkEnd w:id="9"/>
    </w:p>
    <w:p w:rsidR="00184687" w:rsidRDefault="00184687">
      <w:pPr>
        <w:pStyle w:val="NormalWeb"/>
        <w:rPr>
          <w:rStyle w:val="Emphasis"/>
        </w:rPr>
      </w:pPr>
      <w:r>
        <w:rPr>
          <w:rStyle w:val="Emphasis"/>
        </w:rPr>
        <w:t>Lactation in:</w:t>
      </w:r>
    </w:p>
    <w:p w:rsidR="00184687" w:rsidRDefault="00184687">
      <w:pPr>
        <w:pStyle w:val="NormalWeb"/>
        <w:numPr>
          <w:ilvl w:val="0"/>
          <w:numId w:val="3"/>
        </w:numPr>
        <w:rPr>
          <w:rStyle w:val="Emphasis"/>
        </w:rPr>
      </w:pPr>
      <w:r>
        <w:rPr>
          <w:rStyle w:val="Emphasis"/>
        </w:rPr>
        <w:t>men</w:t>
      </w:r>
    </w:p>
    <w:p w:rsidR="00184687" w:rsidRDefault="00184687">
      <w:pPr>
        <w:pStyle w:val="NormalWeb"/>
        <w:numPr>
          <w:ilvl w:val="0"/>
          <w:numId w:val="3"/>
        </w:numPr>
        <w:rPr>
          <w:rStyle w:val="Emphasis"/>
        </w:rPr>
      </w:pPr>
      <w:r>
        <w:rPr>
          <w:rStyle w:val="Emphasis"/>
        </w:rPr>
        <w:t>not breastfeeding women</w:t>
      </w:r>
    </w:p>
    <w:p w:rsidR="00184687" w:rsidRDefault="00184687">
      <w:pPr>
        <w:pStyle w:val="NormalWeb"/>
      </w:pPr>
    </w:p>
    <w:p w:rsidR="00184687" w:rsidRDefault="00184687" w:rsidP="00E94CFD">
      <w:pPr>
        <w:pStyle w:val="Nervous5"/>
      </w:pPr>
      <w:r>
        <w:t>Etiology</w:t>
      </w:r>
    </w:p>
    <w:p w:rsidR="00184687" w:rsidRDefault="00184687">
      <w:pPr>
        <w:pStyle w:val="NormalWeb"/>
      </w:pPr>
      <w:r>
        <w:t xml:space="preserve">I. </w:t>
      </w:r>
      <w:r w:rsidRPr="00974255">
        <w:rPr>
          <w:b/>
          <w:bCs/>
          <w:u w:val="single"/>
        </w:rPr>
        <w:t>Prolactinomas</w:t>
      </w:r>
      <w:r>
        <w:t xml:space="preserve"> (the most common secretory tumors of pituitary</w:t>
      </w:r>
      <w:r w:rsidR="009D2A75">
        <w:t>!!!</w:t>
      </w:r>
      <w:r>
        <w:t>)</w:t>
      </w:r>
    </w:p>
    <w:p w:rsidR="00184687" w:rsidRDefault="00184687">
      <w:pPr>
        <w:pStyle w:val="NormalWeb"/>
        <w:numPr>
          <w:ilvl w:val="0"/>
          <w:numId w:val="38"/>
        </w:numPr>
      </w:pPr>
      <w:r>
        <w:t xml:space="preserve">majority in </w:t>
      </w:r>
      <w:r>
        <w:rPr>
          <w:i/>
          <w:iCs/>
        </w:rPr>
        <w:t>women</w:t>
      </w:r>
      <w:r>
        <w:t xml:space="preserve"> are </w:t>
      </w:r>
      <w:r w:rsidRPr="0026345D">
        <w:rPr>
          <w:smallCaps/>
        </w:rPr>
        <w:t>microadenomas</w:t>
      </w:r>
      <w:r>
        <w:t>.</w:t>
      </w:r>
    </w:p>
    <w:p w:rsidR="00184687" w:rsidRDefault="00184687">
      <w:pPr>
        <w:pStyle w:val="NormalWeb"/>
        <w:numPr>
          <w:ilvl w:val="0"/>
          <w:numId w:val="38"/>
        </w:numPr>
      </w:pPr>
      <w:r>
        <w:t xml:space="preserve">in </w:t>
      </w:r>
      <w:r>
        <w:rPr>
          <w:i/>
          <w:iCs/>
        </w:rPr>
        <w:t>men</w:t>
      </w:r>
      <w:r>
        <w:t xml:space="preserve"> majority are </w:t>
      </w:r>
      <w:r w:rsidRPr="0026345D">
        <w:rPr>
          <w:smallCaps/>
        </w:rPr>
        <w:t>macroadenomas</w:t>
      </w:r>
      <w:r>
        <w:t xml:space="preserve"> (because of later recognition).</w:t>
      </w:r>
    </w:p>
    <w:p w:rsidR="00184687" w:rsidRDefault="00184687" w:rsidP="00BE6BFA">
      <w:pPr>
        <w:pStyle w:val="NormalWeb"/>
        <w:ind w:left="2160"/>
      </w:pPr>
      <w:r>
        <w:t>Prolactinomas occur in up to 40% of MEN-I syndromes.</w:t>
      </w:r>
    </w:p>
    <w:p w:rsidR="00BE6BFA" w:rsidRDefault="00BE6BFA" w:rsidP="002C5C58">
      <w:pPr>
        <w:pStyle w:val="NormalWeb"/>
        <w:pBdr>
          <w:top w:val="single" w:sz="4" w:space="1" w:color="auto"/>
          <w:left w:val="single" w:sz="4" w:space="4" w:color="auto"/>
          <w:bottom w:val="single" w:sz="4" w:space="1" w:color="auto"/>
          <w:right w:val="single" w:sz="4" w:space="4" w:color="auto"/>
        </w:pBdr>
        <w:ind w:left="2160" w:right="1133"/>
      </w:pPr>
      <w:r w:rsidRPr="002E4035">
        <w:t xml:space="preserve">Serum prolactin </w:t>
      </w:r>
      <w:r w:rsidRPr="00BE6BFA">
        <w:rPr>
          <w:color w:val="0000FF"/>
        </w:rPr>
        <w:t>&gt; 200 μg/L</w:t>
      </w:r>
      <w:r w:rsidRPr="002E4035">
        <w:t xml:space="preserve"> in</w:t>
      </w:r>
      <w:r>
        <w:t xml:space="preserve"> </w:t>
      </w:r>
      <w:r w:rsidRPr="00BE6BFA">
        <w:rPr>
          <w:i/>
        </w:rPr>
        <w:t>pituitary adenoma &gt; 10 mm</w:t>
      </w:r>
      <w:r w:rsidRPr="002E4035">
        <w:t xml:space="preserve"> is diagnostic of</w:t>
      </w:r>
      <w:r>
        <w:t xml:space="preserve"> prolactinoma; l</w:t>
      </w:r>
      <w:r w:rsidRPr="002E4035">
        <w:t xml:space="preserve">evels </w:t>
      </w:r>
      <w:r w:rsidRPr="00BE6BFA">
        <w:rPr>
          <w:color w:val="0000FF"/>
        </w:rPr>
        <w:t>&lt; 200 μg/L</w:t>
      </w:r>
      <w:r w:rsidRPr="002E4035">
        <w:t xml:space="preserve"> suggest hyperprolactinemia secondary to hypothalamic </w:t>
      </w:r>
      <w:r w:rsidR="002C5C58">
        <w:t xml:space="preserve">/ stalk </w:t>
      </w:r>
      <w:r w:rsidRPr="002E4035">
        <w:t>compression</w:t>
      </w:r>
      <w:r>
        <w:t>!</w:t>
      </w:r>
    </w:p>
    <w:p w:rsidR="00184687" w:rsidRDefault="00184687" w:rsidP="00BE6BFA">
      <w:pPr>
        <w:pStyle w:val="NormalWeb"/>
        <w:spacing w:before="120"/>
      </w:pPr>
      <w:r>
        <w:t xml:space="preserve">II. </w:t>
      </w:r>
      <w:r w:rsidRPr="00974255">
        <w:rPr>
          <w:b/>
          <w:bCs/>
          <w:u w:val="single"/>
        </w:rPr>
        <w:t>Antidopamine drugs</w:t>
      </w:r>
      <w:r>
        <w:t>:</w:t>
      </w:r>
    </w:p>
    <w:p w:rsidR="00184687" w:rsidRDefault="00184687">
      <w:pPr>
        <w:pStyle w:val="NormalWeb"/>
        <w:numPr>
          <w:ilvl w:val="2"/>
          <w:numId w:val="35"/>
        </w:numPr>
      </w:pPr>
      <w:r>
        <w:t>psychoactive (phenothiazines, tricyclic antidepressants, butyrophenones)</w:t>
      </w:r>
    </w:p>
    <w:p w:rsidR="00184687" w:rsidRDefault="00184687">
      <w:pPr>
        <w:pStyle w:val="NormalWeb"/>
        <w:numPr>
          <w:ilvl w:val="2"/>
          <w:numId w:val="35"/>
        </w:numPr>
      </w:pPr>
      <w:r>
        <w:t>antihypertensives (reserpine, α-methyldopa).</w:t>
      </w:r>
    </w:p>
    <w:p w:rsidR="00184687" w:rsidRDefault="00184687" w:rsidP="00BE6BFA">
      <w:pPr>
        <w:pStyle w:val="NormalWeb"/>
        <w:spacing w:before="120"/>
      </w:pPr>
      <w:r>
        <w:t xml:space="preserve">III. </w:t>
      </w:r>
      <w:r w:rsidRPr="00974255">
        <w:rPr>
          <w:b/>
          <w:bCs/>
          <w:u w:val="single"/>
        </w:rPr>
        <w:t>Primary hypothyroidism</w:t>
      </w:r>
      <w:r>
        <w:t xml:space="preserve"> (TRH↑ stimulates TSH and prolactin secretion).</w:t>
      </w:r>
    </w:p>
    <w:p w:rsidR="00184687" w:rsidRDefault="00184687" w:rsidP="00BE6BFA">
      <w:pPr>
        <w:pStyle w:val="NormalWeb"/>
        <w:spacing w:before="120"/>
      </w:pPr>
      <w:r>
        <w:t xml:space="preserve">IV. </w:t>
      </w:r>
      <w:r w:rsidRPr="00974255">
        <w:rPr>
          <w:b/>
          <w:bCs/>
          <w:u w:val="single"/>
        </w:rPr>
        <w:t>Hypogonadotropism</w:t>
      </w:r>
      <w:r>
        <w:t xml:space="preserve"> (</w:t>
      </w:r>
      <w:r w:rsidRPr="006E30A7">
        <w:rPr>
          <w:lang w:val="lt-LT"/>
        </w:rPr>
        <w:t>hiperprolaktinemijos mechanizmas neaiškus</w:t>
      </w:r>
      <w:r>
        <w:t>).</w:t>
      </w:r>
    </w:p>
    <w:p w:rsidR="00184687" w:rsidRDefault="00184687" w:rsidP="00BE6BFA">
      <w:pPr>
        <w:pStyle w:val="NormalWeb"/>
        <w:spacing w:before="120"/>
      </w:pPr>
      <w:r>
        <w:t xml:space="preserve">V. </w:t>
      </w:r>
      <w:r w:rsidRPr="00974255">
        <w:rPr>
          <w:b/>
          <w:bCs/>
          <w:u w:val="single"/>
        </w:rPr>
        <w:t>Other</w:t>
      </w:r>
      <w:r>
        <w:t>:</w:t>
      </w:r>
    </w:p>
    <w:p w:rsidR="00184687" w:rsidRDefault="00184687">
      <w:pPr>
        <w:pStyle w:val="NormalWeb"/>
        <w:numPr>
          <w:ilvl w:val="0"/>
          <w:numId w:val="39"/>
        </w:numPr>
      </w:pPr>
      <w:r>
        <w:t>head trauma</w:t>
      </w:r>
    </w:p>
    <w:p w:rsidR="00184687" w:rsidRDefault="00184687">
      <w:pPr>
        <w:pStyle w:val="NormalWeb"/>
        <w:numPr>
          <w:ilvl w:val="0"/>
          <w:numId w:val="39"/>
        </w:numPr>
      </w:pPr>
      <w:r>
        <w:t>pituitary stalk section</w:t>
      </w:r>
    </w:p>
    <w:p w:rsidR="00184687" w:rsidRDefault="00184687">
      <w:pPr>
        <w:pStyle w:val="NormalWeb"/>
        <w:numPr>
          <w:ilvl w:val="0"/>
          <w:numId w:val="39"/>
        </w:numPr>
      </w:pPr>
      <w:r>
        <w:t>hypothalamic disorders (tumors, sarcoidosis, etc.)</w:t>
      </w:r>
    </w:p>
    <w:p w:rsidR="00184687" w:rsidRDefault="00184687">
      <w:pPr>
        <w:pStyle w:val="NormalWeb"/>
        <w:numPr>
          <w:ilvl w:val="0"/>
          <w:numId w:val="39"/>
        </w:numPr>
      </w:pPr>
      <w:r>
        <w:t>liver disease</w:t>
      </w:r>
    </w:p>
    <w:p w:rsidR="00184687" w:rsidRDefault="00184687">
      <w:pPr>
        <w:pStyle w:val="NormalWeb"/>
        <w:numPr>
          <w:ilvl w:val="0"/>
          <w:numId w:val="39"/>
        </w:numPr>
      </w:pPr>
      <w:r>
        <w:t>chronic renal failure, hypernephroma</w:t>
      </w:r>
    </w:p>
    <w:p w:rsidR="00BE6BFA" w:rsidRDefault="00BE6BFA">
      <w:pPr>
        <w:pStyle w:val="NormalWeb"/>
        <w:numPr>
          <w:ilvl w:val="0"/>
          <w:numId w:val="39"/>
        </w:numPr>
      </w:pPr>
      <w:r>
        <w:t>breast manipulation</w:t>
      </w:r>
    </w:p>
    <w:p w:rsidR="00184687" w:rsidRDefault="00184687">
      <w:pPr>
        <w:pStyle w:val="NormalWeb"/>
        <w:numPr>
          <w:ilvl w:val="0"/>
          <w:numId w:val="39"/>
        </w:numPr>
      </w:pPr>
      <w:r>
        <w:rPr>
          <w:i/>
          <w:iCs/>
        </w:rPr>
        <w:t>estrogens</w:t>
      </w:r>
      <w:r>
        <w:t xml:space="preserve"> may cause galactorrhea, but prolactinoma should be suspected if amenorrhea and galactorrhea persist for &gt; 6 months after oral contraceptive use is discontinued.</w:t>
      </w:r>
    </w:p>
    <w:p w:rsidR="00184687" w:rsidRDefault="00184687">
      <w:pPr>
        <w:pStyle w:val="NormalWeb"/>
      </w:pPr>
    </w:p>
    <w:p w:rsidR="00184687" w:rsidRDefault="00184687" w:rsidP="00E94CFD">
      <w:pPr>
        <w:pStyle w:val="Nervous5"/>
        <w:ind w:right="7087"/>
      </w:pPr>
      <w:r>
        <w:t xml:space="preserve">Symptoms </w:t>
      </w:r>
      <w:r w:rsidR="00E94CFD">
        <w:t xml:space="preserve">&amp; </w:t>
      </w:r>
      <w:r>
        <w:t>Signs</w:t>
      </w:r>
    </w:p>
    <w:p w:rsidR="00184687" w:rsidRDefault="00184687">
      <w:pPr>
        <w:pStyle w:val="NormalWeb"/>
        <w:numPr>
          <w:ilvl w:val="0"/>
          <w:numId w:val="45"/>
        </w:numPr>
        <w:rPr>
          <w:b/>
          <w:bCs/>
        </w:rPr>
      </w:pPr>
      <w:r w:rsidRPr="00435F8B">
        <w:rPr>
          <w:b/>
          <w:bCs/>
          <w:highlight w:val="yellow"/>
        </w:rPr>
        <w:t>Galactorrhea</w:t>
      </w:r>
      <w:r>
        <w:t xml:space="preserve"> – </w:t>
      </w:r>
      <w:r w:rsidRPr="006A601B">
        <w:rPr>
          <w:lang w:val="lt-LT"/>
        </w:rPr>
        <w:t>esti tik ≈ 30% hiperprolaktinemijos atvejų</w:t>
      </w:r>
      <w:r>
        <w:t>.</w:t>
      </w:r>
    </w:p>
    <w:p w:rsidR="00184687" w:rsidRDefault="00184687" w:rsidP="00435F8B">
      <w:pPr>
        <w:pStyle w:val="NormalWeb"/>
        <w:numPr>
          <w:ilvl w:val="0"/>
          <w:numId w:val="45"/>
        </w:numPr>
        <w:spacing w:before="120"/>
        <w:ind w:left="357" w:hanging="357"/>
        <w:rPr>
          <w:b/>
          <w:bCs/>
        </w:rPr>
      </w:pPr>
      <w:r w:rsidRPr="00435F8B">
        <w:rPr>
          <w:b/>
          <w:bCs/>
          <w:highlight w:val="yellow"/>
        </w:rPr>
        <w:t>Obesity</w:t>
      </w:r>
    </w:p>
    <w:p w:rsidR="00184687" w:rsidRDefault="00184687">
      <w:pPr>
        <w:pStyle w:val="NormalWeb"/>
        <w:rPr>
          <w:sz w:val="16"/>
        </w:rPr>
      </w:pPr>
    </w:p>
    <w:p w:rsidR="00184687" w:rsidRDefault="00184687">
      <w:pPr>
        <w:pStyle w:val="NormalWeb"/>
        <w:rPr>
          <w:u w:val="single"/>
        </w:rPr>
      </w:pPr>
      <w:r>
        <w:rPr>
          <w:u w:val="single"/>
        </w:rPr>
        <w:t xml:space="preserve">Hyperprolactinemia somehow leads to lowered LH and FSH levels → </w:t>
      </w:r>
      <w:r>
        <w:rPr>
          <w:smallCaps/>
          <w:u w:val="single"/>
        </w:rPr>
        <w:t>hypogonadism</w:t>
      </w:r>
      <w:r>
        <w:rPr>
          <w:u w:val="single"/>
        </w:rPr>
        <w:t>:</w:t>
      </w:r>
    </w:p>
    <w:p w:rsidR="00184687" w:rsidRDefault="00184687">
      <w:pPr>
        <w:pStyle w:val="NormalWeb"/>
        <w:numPr>
          <w:ilvl w:val="0"/>
          <w:numId w:val="45"/>
        </w:numPr>
      </w:pPr>
      <w:r w:rsidRPr="00435F8B">
        <w:rPr>
          <w:b/>
          <w:bCs/>
          <w:highlight w:val="yellow"/>
        </w:rPr>
        <w:t>Amenorrhea</w:t>
      </w:r>
      <w:r>
        <w:t xml:space="preserve"> is almost always present in women:</w:t>
      </w:r>
    </w:p>
    <w:p w:rsidR="00184687" w:rsidRDefault="00184687">
      <w:pPr>
        <w:pStyle w:val="NormalWeb"/>
        <w:numPr>
          <w:ilvl w:val="0"/>
          <w:numId w:val="40"/>
        </w:numPr>
      </w:pPr>
      <w:r>
        <w:t xml:space="preserve">three </w:t>
      </w:r>
      <w:r>
        <w:rPr>
          <w:smallCaps/>
        </w:rPr>
        <w:t xml:space="preserve">galactorrhea-amenorrhea </w:t>
      </w:r>
      <w:r>
        <w:t>syndromes:</w:t>
      </w:r>
    </w:p>
    <w:p w:rsidR="00184687" w:rsidRDefault="00184687">
      <w:pPr>
        <w:pStyle w:val="NormalWeb"/>
        <w:numPr>
          <w:ilvl w:val="0"/>
          <w:numId w:val="41"/>
        </w:numPr>
        <w:rPr>
          <w:rStyle w:val="Strong"/>
        </w:rPr>
      </w:pPr>
      <w:r>
        <w:rPr>
          <w:rStyle w:val="Strong"/>
        </w:rPr>
        <w:t>Chiari-Frommel syndrome</w:t>
      </w:r>
      <w:r>
        <w:t xml:space="preserve"> - persistent galactorrhea-amenorrhea after pregnancy (without pituitary tumor)</w:t>
      </w:r>
    </w:p>
    <w:p w:rsidR="00184687" w:rsidRDefault="00184687">
      <w:pPr>
        <w:pStyle w:val="NormalWeb"/>
        <w:numPr>
          <w:ilvl w:val="0"/>
          <w:numId w:val="41"/>
        </w:numPr>
        <w:rPr>
          <w:rStyle w:val="Strong"/>
          <w:b w:val="0"/>
          <w:bCs w:val="0"/>
        </w:rPr>
      </w:pPr>
      <w:r>
        <w:rPr>
          <w:rStyle w:val="Strong"/>
        </w:rPr>
        <w:t>Ahumada-del Castillo syndrome</w:t>
      </w:r>
      <w:r>
        <w:t xml:space="preserve"> - galactorrhea-amenorrhea not associated with pregnancy (without pituitary tumor)</w:t>
      </w:r>
    </w:p>
    <w:p w:rsidR="00184687" w:rsidRDefault="00184687">
      <w:pPr>
        <w:pStyle w:val="NormalWeb"/>
        <w:numPr>
          <w:ilvl w:val="0"/>
          <w:numId w:val="41"/>
        </w:numPr>
      </w:pPr>
      <w:r>
        <w:rPr>
          <w:rStyle w:val="Strong"/>
        </w:rPr>
        <w:t>Forbes-Albright syndrome</w:t>
      </w:r>
      <w:r>
        <w:t xml:space="preserve"> - galactorrhea-amenorrhea caused by chromophobe </w:t>
      </w:r>
      <w:r>
        <w:rPr>
          <w:i/>
          <w:iCs/>
        </w:rPr>
        <w:t>pituitary adenoma (prolactinoma)</w:t>
      </w:r>
    </w:p>
    <w:p w:rsidR="00184687" w:rsidRDefault="00184687">
      <w:pPr>
        <w:pStyle w:val="NormalWeb"/>
        <w:numPr>
          <w:ilvl w:val="0"/>
          <w:numId w:val="40"/>
        </w:numPr>
      </w:pPr>
      <w:r>
        <w:t xml:space="preserve">frequent symptoms of </w:t>
      </w:r>
      <w:r>
        <w:rPr>
          <w:i/>
          <w:iCs/>
        </w:rPr>
        <w:t>estrogen deficiency</w:t>
      </w:r>
      <w:r>
        <w:t xml:space="preserve"> (hot flushes and dyspareunia, later osteoporosis).</w:t>
      </w:r>
    </w:p>
    <w:p w:rsidR="00184687" w:rsidRDefault="00184687">
      <w:pPr>
        <w:pStyle w:val="NormalWeb"/>
        <w:numPr>
          <w:ilvl w:val="0"/>
          <w:numId w:val="40"/>
        </w:numPr>
        <w:rPr>
          <w:rStyle w:val="Strong"/>
          <w:b w:val="0"/>
          <w:bCs w:val="0"/>
        </w:rPr>
      </w:pPr>
      <w:r>
        <w:t>other menstrual disturbances are possible (oligo-ovulation, corpus luteum dysfunction).</w:t>
      </w:r>
    </w:p>
    <w:p w:rsidR="00184687" w:rsidRDefault="00184687" w:rsidP="00435F8B">
      <w:pPr>
        <w:pStyle w:val="NormalWeb"/>
        <w:numPr>
          <w:ilvl w:val="0"/>
          <w:numId w:val="45"/>
        </w:numPr>
        <w:spacing w:before="120"/>
        <w:ind w:left="357" w:hanging="357"/>
      </w:pPr>
      <w:r>
        <w:t xml:space="preserve">Men note </w:t>
      </w:r>
      <w:r w:rsidRPr="00435F8B">
        <w:rPr>
          <w:b/>
          <w:bCs/>
          <w:highlight w:val="yellow"/>
        </w:rPr>
        <w:t>loss of libido and potency</w:t>
      </w:r>
      <w:r>
        <w:t xml:space="preserve"> (</w:t>
      </w:r>
      <w:r w:rsidRPr="006A601B">
        <w:rPr>
          <w:lang w:val="lt-LT"/>
        </w:rPr>
        <w:t>šiaip vyrams gali būti asimptomiška</w:t>
      </w:r>
      <w:r>
        <w:t>).</w:t>
      </w:r>
    </w:p>
    <w:p w:rsidR="00184687" w:rsidRDefault="00184687">
      <w:pPr>
        <w:pStyle w:val="NormalWeb"/>
      </w:pPr>
    </w:p>
    <w:p w:rsidR="00184687" w:rsidRDefault="00184687" w:rsidP="00E94CFD">
      <w:pPr>
        <w:pStyle w:val="Nervous5"/>
        <w:ind w:right="8221"/>
      </w:pPr>
      <w:r>
        <w:t>Diagnosis</w:t>
      </w:r>
    </w:p>
    <w:p w:rsidR="00184687" w:rsidRDefault="000F0449">
      <w:pPr>
        <w:pStyle w:val="NormalWeb"/>
      </w:pPr>
      <w:r>
        <w:t>- d</w:t>
      </w:r>
      <w:r w:rsidR="00184687">
        <w:t xml:space="preserve">ocumentation of </w:t>
      </w:r>
      <w:r w:rsidR="00184687" w:rsidRPr="00974255">
        <w:rPr>
          <w:b/>
          <w:bCs/>
          <w:smallCaps/>
          <w:color w:val="0000FF"/>
        </w:rPr>
        <w:t>hyperprolactinemia</w:t>
      </w:r>
      <w:r w:rsidR="00184687" w:rsidRPr="00974255">
        <w:rPr>
          <w:b/>
          <w:bCs/>
          <w:color w:val="0000FF"/>
        </w:rPr>
        <w:t xml:space="preserve"> in basal state</w:t>
      </w:r>
      <w:r w:rsidR="00184687">
        <w:t>.</w:t>
      </w:r>
    </w:p>
    <w:p w:rsidR="00184687" w:rsidRDefault="00184687">
      <w:pPr>
        <w:pStyle w:val="NormalWeb"/>
        <w:numPr>
          <w:ilvl w:val="0"/>
          <w:numId w:val="42"/>
        </w:numPr>
      </w:pPr>
      <w:r>
        <w:rPr>
          <w:i/>
          <w:iCs/>
        </w:rPr>
        <w:t>gonadotropin</w:t>
      </w:r>
      <w:r>
        <w:t xml:space="preserve"> and </w:t>
      </w:r>
      <w:r>
        <w:rPr>
          <w:i/>
          <w:iCs/>
        </w:rPr>
        <w:t>estradiol</w:t>
      </w:r>
      <w:r>
        <w:t xml:space="preserve"> levels are either low or normal.</w:t>
      </w:r>
    </w:p>
    <w:p w:rsidR="00184687" w:rsidRDefault="00184687">
      <w:pPr>
        <w:pStyle w:val="NormalWeb"/>
        <w:numPr>
          <w:ilvl w:val="0"/>
          <w:numId w:val="42"/>
        </w:numPr>
      </w:pPr>
      <w:r w:rsidRPr="00FD3BEB">
        <w:rPr>
          <w:lang w:val="lt-LT"/>
        </w:rPr>
        <w:t>tyrimai</w:t>
      </w:r>
      <w:r>
        <w:rPr>
          <w:i/>
          <w:iCs/>
        </w:rPr>
        <w:t xml:space="preserve"> pituitary adenoma </w:t>
      </w:r>
      <w:r w:rsidRPr="00FD3BEB">
        <w:rPr>
          <w:lang w:val="lt-LT"/>
        </w:rPr>
        <w:t>aptikti</w:t>
      </w:r>
      <w:r>
        <w:t xml:space="preserve"> (high-resolution CT or MRI) </w:t>
      </w:r>
      <w:r w:rsidRPr="00FD3BEB">
        <w:rPr>
          <w:lang w:val="lt-LT"/>
        </w:rPr>
        <w:t>ir dydžiui įvertinti</w:t>
      </w:r>
      <w:r>
        <w:t xml:space="preserve"> (visual field examination)</w:t>
      </w:r>
      <w:r w:rsidR="00FD3BEB">
        <w:t>.</w:t>
      </w:r>
    </w:p>
    <w:p w:rsidR="00184687" w:rsidRDefault="00184687">
      <w:pPr>
        <w:pStyle w:val="NormalWeb"/>
      </w:pPr>
    </w:p>
    <w:p w:rsidR="00184687" w:rsidRDefault="00184687">
      <w:pPr>
        <w:pStyle w:val="NormalWeb"/>
      </w:pPr>
      <w:r>
        <w:t xml:space="preserve">N.B. </w:t>
      </w:r>
      <w:r w:rsidRPr="00974255">
        <w:rPr>
          <w:b/>
          <w:bCs/>
          <w:i/>
          <w:iCs/>
          <w:u w:val="double" w:color="FF0000"/>
        </w:rPr>
        <w:t>pregnancy test</w:t>
      </w:r>
      <w:r w:rsidRPr="00974255">
        <w:rPr>
          <w:u w:val="double" w:color="FF0000"/>
        </w:rPr>
        <w:t xml:space="preserve"> is mandatory in all female</w:t>
      </w:r>
      <w:r>
        <w:t xml:space="preserve"> patients with hyperprolactinemia:</w:t>
      </w:r>
    </w:p>
    <w:p w:rsidR="00184687" w:rsidRDefault="00184687">
      <w:pPr>
        <w:pStyle w:val="NormalWeb"/>
        <w:numPr>
          <w:ilvl w:val="1"/>
          <w:numId w:val="28"/>
        </w:numPr>
      </w:pPr>
      <w:r>
        <w:t>hyperprolactinemia may be caused by pregnancy</w:t>
      </w:r>
      <w:r w:rsidR="00974255">
        <w:t>.</w:t>
      </w:r>
    </w:p>
    <w:p w:rsidR="00184687" w:rsidRDefault="00184687">
      <w:pPr>
        <w:pStyle w:val="NormalWeb"/>
        <w:numPr>
          <w:ilvl w:val="1"/>
          <w:numId w:val="28"/>
        </w:numPr>
      </w:pPr>
      <w:r>
        <w:rPr>
          <w:szCs w:val="20"/>
        </w:rPr>
        <w:t>prolactinomas may be worsened by pregnancy</w:t>
      </w:r>
      <w:r>
        <w:t xml:space="preserve"> (a</w:t>
      </w:r>
      <w:r>
        <w:rPr>
          <w:szCs w:val="20"/>
        </w:rPr>
        <w:t>ll women with macroprolactinomas should have quantitative visual field testing before pregnancy and must be observed closely).</w:t>
      </w:r>
    </w:p>
    <w:p w:rsidR="00184687" w:rsidRDefault="00184687">
      <w:pPr>
        <w:pStyle w:val="NormalWeb"/>
      </w:pPr>
    </w:p>
    <w:p w:rsidR="00184687" w:rsidRDefault="00184687" w:rsidP="00E94CFD">
      <w:pPr>
        <w:pStyle w:val="Nervous5"/>
        <w:ind w:right="8079"/>
      </w:pPr>
      <w:r>
        <w:t>Treatment</w:t>
      </w:r>
    </w:p>
    <w:p w:rsidR="00184687" w:rsidRDefault="00184687">
      <w:pPr>
        <w:pStyle w:val="NormalWeb"/>
        <w:rPr>
          <w:szCs w:val="15"/>
        </w:rPr>
      </w:pPr>
      <w:r w:rsidRPr="000F0449">
        <w:rPr>
          <w:szCs w:val="15"/>
          <w:shd w:val="clear" w:color="auto" w:fill="CCFFCC"/>
        </w:rPr>
        <w:t>Many tumors do not require treatment</w:t>
      </w:r>
      <w:r>
        <w:rPr>
          <w:szCs w:val="15"/>
        </w:rPr>
        <w:t>!</w:t>
      </w:r>
    </w:p>
    <w:p w:rsidR="00184687" w:rsidRDefault="00184687">
      <w:pPr>
        <w:pStyle w:val="NormalWeb"/>
      </w:pPr>
    </w:p>
    <w:p w:rsidR="00184687" w:rsidRDefault="00184687">
      <w:pPr>
        <w:pStyle w:val="NormalWeb"/>
      </w:pPr>
      <w:r>
        <w:t xml:space="preserve">A. </w:t>
      </w:r>
      <w:r w:rsidR="00E94CFD" w:rsidRPr="00E94CFD">
        <w:rPr>
          <w:b/>
          <w:color w:val="0000FF"/>
          <w:u w:val="single"/>
        </w:rPr>
        <w:t>Dopamine agonists</w:t>
      </w:r>
      <w:r w:rsidR="00E94CFD">
        <w:t xml:space="preserve"> - </w:t>
      </w:r>
      <w:r w:rsidR="00E94CFD">
        <w:rPr>
          <w:rStyle w:val="Drugname2Char"/>
        </w:rPr>
        <w:t>b</w:t>
      </w:r>
      <w:r w:rsidRPr="00416C89">
        <w:rPr>
          <w:rStyle w:val="Drugname2Char"/>
        </w:rPr>
        <w:t>romocriptine</w:t>
      </w:r>
      <w:r>
        <w:t xml:space="preserve"> – </w:t>
      </w:r>
      <w:r w:rsidRPr="00416C89">
        <w:rPr>
          <w:u w:val="single"/>
          <w:lang w:val="lt-LT"/>
        </w:rPr>
        <w:t>indikacijos</w:t>
      </w:r>
      <w:r>
        <w:t>:</w:t>
      </w:r>
    </w:p>
    <w:p w:rsidR="00184687" w:rsidRDefault="00184687">
      <w:pPr>
        <w:pStyle w:val="NormalWeb"/>
        <w:numPr>
          <w:ilvl w:val="0"/>
          <w:numId w:val="43"/>
        </w:numPr>
      </w:pPr>
      <w:r>
        <w:t>normal CT or MRI (i.e</w:t>
      </w:r>
      <w:r w:rsidR="00416C89">
        <w:t>.</w:t>
      </w:r>
      <w:r>
        <w:t xml:space="preserve"> no adenoma) and:</w:t>
      </w:r>
    </w:p>
    <w:p w:rsidR="00184687" w:rsidRDefault="00184687" w:rsidP="00184687">
      <w:pPr>
        <w:pStyle w:val="NormalWeb"/>
        <w:numPr>
          <w:ilvl w:val="1"/>
          <w:numId w:val="43"/>
        </w:numPr>
        <w:tabs>
          <w:tab w:val="clear" w:pos="1440"/>
          <w:tab w:val="num" w:pos="1276"/>
        </w:tabs>
      </w:pPr>
      <w:r>
        <w:t>hypoestrogenemia (osteoporosis risk); exogenous estrogen also can be given.</w:t>
      </w:r>
    </w:p>
    <w:p w:rsidR="00184687" w:rsidRDefault="00184687" w:rsidP="00184687">
      <w:pPr>
        <w:pStyle w:val="NormalWeb"/>
        <w:numPr>
          <w:ilvl w:val="1"/>
          <w:numId w:val="43"/>
        </w:numPr>
        <w:tabs>
          <w:tab w:val="clear" w:pos="1440"/>
          <w:tab w:val="num" w:pos="1276"/>
        </w:tabs>
      </w:pPr>
      <w:r>
        <w:t>embarrassing galactorrhea.</w:t>
      </w:r>
    </w:p>
    <w:p w:rsidR="00184687" w:rsidRDefault="00184687">
      <w:pPr>
        <w:pStyle w:val="NormalWeb"/>
        <w:numPr>
          <w:ilvl w:val="0"/>
          <w:numId w:val="43"/>
        </w:numPr>
      </w:pPr>
      <w:r>
        <w:t>microadenomas</w:t>
      </w:r>
    </w:p>
    <w:p w:rsidR="00184687" w:rsidRDefault="00184687">
      <w:pPr>
        <w:pStyle w:val="NormalWeb"/>
        <w:numPr>
          <w:ilvl w:val="0"/>
          <w:numId w:val="43"/>
        </w:numPr>
      </w:pPr>
      <w:r>
        <w:t>macroadenomas up to 2 cm (even with extremely high prolactin levels) - if prolactin falls and compression by tumor abates, no other therapy may be necessary; if no → ablative therapy.</w:t>
      </w:r>
    </w:p>
    <w:p w:rsidR="00184687" w:rsidRDefault="00184687">
      <w:pPr>
        <w:pStyle w:val="NormalWeb"/>
        <w:numPr>
          <w:ilvl w:val="0"/>
          <w:numId w:val="43"/>
        </w:numPr>
      </w:pPr>
      <w:r>
        <w:t>shrink tumor before surgery</w:t>
      </w:r>
    </w:p>
    <w:p w:rsidR="00184687" w:rsidRPr="00416C89" w:rsidRDefault="00184687">
      <w:pPr>
        <w:pStyle w:val="NormalWeb"/>
        <w:numPr>
          <w:ilvl w:val="0"/>
          <w:numId w:val="44"/>
        </w:numPr>
        <w:rPr>
          <w:lang w:val="lt-LT"/>
        </w:rPr>
      </w:pPr>
      <w:r w:rsidRPr="00416C89">
        <w:rPr>
          <w:lang w:val="lt-LT"/>
        </w:rPr>
        <w:t xml:space="preserve">vartojamas </w:t>
      </w:r>
      <w:r w:rsidRPr="00416C89">
        <w:rPr>
          <w:b/>
          <w:bCs/>
          <w:lang w:val="lt-LT"/>
        </w:rPr>
        <w:t>visą gyvenimą</w:t>
      </w:r>
      <w:r w:rsidRPr="00416C89">
        <w:rPr>
          <w:lang w:val="lt-LT"/>
        </w:rPr>
        <w:t>.</w:t>
      </w:r>
    </w:p>
    <w:p w:rsidR="00184687" w:rsidRDefault="00184687">
      <w:pPr>
        <w:pStyle w:val="NormalWeb"/>
        <w:numPr>
          <w:ilvl w:val="0"/>
          <w:numId w:val="44"/>
        </w:numPr>
      </w:pPr>
      <w:r>
        <w:rPr>
          <w:szCs w:val="20"/>
        </w:rPr>
        <w:t xml:space="preserve">bromocriptine is safe during pregnancy. </w:t>
      </w:r>
    </w:p>
    <w:p w:rsidR="00184687" w:rsidRDefault="00184687">
      <w:pPr>
        <w:pStyle w:val="NormalWeb"/>
        <w:numPr>
          <w:ilvl w:val="0"/>
          <w:numId w:val="44"/>
        </w:numPr>
      </w:pPr>
      <w:r>
        <w:rPr>
          <w:u w:val="single"/>
        </w:rPr>
        <w:t>periodic monitoring</w:t>
      </w:r>
      <w:r>
        <w:t xml:space="preserve"> - basal prolactin levels + CT / MRI of sella turcica.</w:t>
      </w:r>
    </w:p>
    <w:p w:rsidR="00184687" w:rsidRDefault="00184687">
      <w:pPr>
        <w:pStyle w:val="NormalWeb"/>
        <w:numPr>
          <w:ilvl w:val="0"/>
          <w:numId w:val="44"/>
        </w:numPr>
      </w:pPr>
      <w:r w:rsidRPr="00416C89">
        <w:rPr>
          <w:lang w:val="lt-LT"/>
        </w:rPr>
        <w:t>naujesni (efektyvesni) dopamino agonistai</w:t>
      </w:r>
      <w:r>
        <w:t xml:space="preserve"> – </w:t>
      </w:r>
      <w:r w:rsidR="00EA0701">
        <w:rPr>
          <w:rStyle w:val="Drugname2Char"/>
        </w:rPr>
        <w:t>ca</w:t>
      </w:r>
      <w:r w:rsidRPr="00416C89">
        <w:rPr>
          <w:rStyle w:val="Drugname2Char"/>
        </w:rPr>
        <w:t>be</w:t>
      </w:r>
      <w:r w:rsidR="00416C89" w:rsidRPr="00416C89">
        <w:rPr>
          <w:rStyle w:val="Drugname2Char"/>
        </w:rPr>
        <w:t>r</w:t>
      </w:r>
      <w:r w:rsidRPr="00416C89">
        <w:rPr>
          <w:rStyle w:val="Drugname2Char"/>
        </w:rPr>
        <w:t>goline</w:t>
      </w:r>
      <w:r>
        <w:rPr>
          <w:caps/>
        </w:rPr>
        <w:t xml:space="preserve">, </w:t>
      </w:r>
      <w:r w:rsidRPr="00EA0701">
        <w:rPr>
          <w:rStyle w:val="Drugname2Char"/>
          <w:color w:val="000000"/>
        </w:rPr>
        <w:t>pergolide</w:t>
      </w:r>
      <w:r w:rsidR="00E56503">
        <w:rPr>
          <w:caps/>
        </w:rPr>
        <w:t xml:space="preserve"> (</w:t>
      </w:r>
      <w:r w:rsidR="00E56503" w:rsidRPr="00E56503">
        <w:rPr>
          <w:bCs/>
        </w:rPr>
        <w:t>withdrawn from US market</w:t>
      </w:r>
      <w:r w:rsidR="00E56503" w:rsidRPr="00E56503">
        <w:t xml:space="preserve"> </w:t>
      </w:r>
      <w:r w:rsidR="00E56503" w:rsidRPr="002E4035">
        <w:t>March 29, 2007, because of heart valve damage</w:t>
      </w:r>
      <w:r w:rsidR="00E56503">
        <w:t>)</w:t>
      </w:r>
    </w:p>
    <w:p w:rsidR="00184687" w:rsidRDefault="00184687">
      <w:pPr>
        <w:pStyle w:val="NormalWeb"/>
      </w:pPr>
    </w:p>
    <w:p w:rsidR="00184687" w:rsidRDefault="00184687">
      <w:pPr>
        <w:pStyle w:val="NormalWeb"/>
      </w:pPr>
      <w:r>
        <w:t xml:space="preserve">B. </w:t>
      </w:r>
      <w:r w:rsidRPr="00E94CFD">
        <w:rPr>
          <w:b/>
          <w:color w:val="0000FF"/>
          <w:u w:val="single"/>
        </w:rPr>
        <w:t>Surgery</w:t>
      </w:r>
    </w:p>
    <w:p w:rsidR="00184687" w:rsidRDefault="00184687">
      <w:pPr>
        <w:pStyle w:val="NormalWeb"/>
        <w:rPr>
          <w:b/>
          <w:bCs/>
          <w:caps/>
        </w:rPr>
      </w:pPr>
    </w:p>
    <w:p w:rsidR="00184687" w:rsidRDefault="00184687">
      <w:pPr>
        <w:pStyle w:val="NormalWeb"/>
      </w:pPr>
      <w:r>
        <w:rPr>
          <w:caps/>
        </w:rPr>
        <w:t xml:space="preserve">c. </w:t>
      </w:r>
      <w:r w:rsidRPr="00E94CFD">
        <w:rPr>
          <w:b/>
          <w:color w:val="0000FF"/>
          <w:u w:val="single"/>
        </w:rPr>
        <w:t>Radiotherapy</w:t>
      </w:r>
      <w:r>
        <w:t xml:space="preserve"> - only in progressive disease not responding to other forms of therapy.</w:t>
      </w:r>
    </w:p>
    <w:p w:rsidR="00184687" w:rsidRDefault="00184687">
      <w:pPr>
        <w:pStyle w:val="NormalWeb"/>
        <w:ind w:left="1260"/>
      </w:pPr>
      <w:r>
        <w:t>N.B. hypopituitarism often occurs several years after therapy!</w:t>
      </w:r>
    </w:p>
    <w:p w:rsidR="00184687" w:rsidRDefault="00184687">
      <w:pPr>
        <w:rPr>
          <w:lang w:val="lt-LT"/>
        </w:rPr>
      </w:pPr>
    </w:p>
    <w:p w:rsidR="00184687" w:rsidRDefault="00184687">
      <w:pPr>
        <w:rPr>
          <w:lang w:val="lt-LT"/>
        </w:rPr>
      </w:pPr>
    </w:p>
    <w:p w:rsidR="00184687" w:rsidRDefault="00184687">
      <w:pPr>
        <w:pStyle w:val="Nervous1"/>
      </w:pPr>
      <w:bookmarkStart w:id="10" w:name="_Toc227869919"/>
      <w:r>
        <w:t>Gonadotropin-Secreting Adenoma</w:t>
      </w:r>
      <w:bookmarkEnd w:id="10"/>
    </w:p>
    <w:p w:rsidR="00184687" w:rsidRDefault="00184687">
      <w:pPr>
        <w:pStyle w:val="NormalWeb"/>
        <w:numPr>
          <w:ilvl w:val="0"/>
          <w:numId w:val="46"/>
        </w:numPr>
      </w:pPr>
      <w:r>
        <w:t xml:space="preserve">inefficient secretor of gonadotropins – tumoras </w:t>
      </w:r>
      <w:r w:rsidRPr="00FD3BEB">
        <w:rPr>
          <w:b/>
          <w:bCs/>
          <w:lang w:val="lt-LT"/>
        </w:rPr>
        <w:t>manifestuoja kaip</w:t>
      </w:r>
      <w:r>
        <w:rPr>
          <w:b/>
          <w:bCs/>
        </w:rPr>
        <w:t xml:space="preserve"> macroadenoma </w:t>
      </w:r>
      <w:r w:rsidRPr="00FD3BEB">
        <w:rPr>
          <w:b/>
          <w:bCs/>
          <w:lang w:val="lt-LT"/>
        </w:rPr>
        <w:t>su</w:t>
      </w:r>
      <w:r>
        <w:rPr>
          <w:b/>
          <w:bCs/>
        </w:rPr>
        <w:t xml:space="preserve"> </w:t>
      </w:r>
      <w:r w:rsidRPr="000F0449">
        <w:rPr>
          <w:b/>
          <w:bCs/>
          <w:color w:val="FF0000"/>
        </w:rPr>
        <w:t>mass effect</w:t>
      </w:r>
      <w:r>
        <w:t xml:space="preserve"> (visual loss, hypopituitarism, headache); </w:t>
      </w:r>
      <w:r w:rsidRPr="000F0449">
        <w:rPr>
          <w:i/>
          <w:color w:val="008000"/>
          <w:lang w:val="lt-LT"/>
        </w:rPr>
        <w:t>endokrininiai sindromai</w:t>
      </w:r>
      <w:r w:rsidRPr="00FD3BEB">
        <w:rPr>
          <w:lang w:val="lt-LT"/>
        </w:rPr>
        <w:t xml:space="preserve"> nebūdingi</w:t>
      </w:r>
      <w:r>
        <w:t>.</w:t>
      </w:r>
    </w:p>
    <w:p w:rsidR="00184687" w:rsidRDefault="00184687">
      <w:pPr>
        <w:pStyle w:val="NormalWeb"/>
        <w:numPr>
          <w:ilvl w:val="0"/>
          <w:numId w:val="46"/>
        </w:numPr>
      </w:pPr>
      <w:r>
        <w:rPr>
          <w:u w:val="single"/>
        </w:rPr>
        <w:t>treatment</w:t>
      </w:r>
      <w:r>
        <w:t xml:space="preserve"> - surgical removal.</w:t>
      </w:r>
    </w:p>
    <w:p w:rsidR="00184687" w:rsidRDefault="00184687">
      <w:pPr>
        <w:rPr>
          <w:lang w:val="lt-LT"/>
        </w:rPr>
      </w:pPr>
    </w:p>
    <w:p w:rsidR="00184687" w:rsidRDefault="00184687">
      <w:pPr>
        <w:rPr>
          <w:lang w:val="lt-LT"/>
        </w:rPr>
      </w:pPr>
    </w:p>
    <w:p w:rsidR="00184687" w:rsidRDefault="00184687">
      <w:pPr>
        <w:pStyle w:val="Nervous1"/>
      </w:pPr>
      <w:bookmarkStart w:id="11" w:name="_Toc227869920"/>
      <w:r>
        <w:t>TSH-Secreting Adenoma</w:t>
      </w:r>
      <w:bookmarkEnd w:id="11"/>
    </w:p>
    <w:p w:rsidR="00184687" w:rsidRDefault="00184687">
      <w:pPr>
        <w:pStyle w:val="NormalWeb"/>
        <w:numPr>
          <w:ilvl w:val="0"/>
          <w:numId w:val="47"/>
        </w:numPr>
      </w:pPr>
      <w:r>
        <w:t xml:space="preserve">likely cause of many cases of primary </w:t>
      </w:r>
      <w:r>
        <w:rPr>
          <w:b/>
          <w:bCs/>
        </w:rPr>
        <w:t>hyperthyroidism</w:t>
      </w:r>
      <w:r>
        <w:t xml:space="preserve"> – </w:t>
      </w:r>
      <w:r w:rsidRPr="00E3360C">
        <w:rPr>
          <w:lang w:val="lt-LT"/>
        </w:rPr>
        <w:t>pacientai klaidingai gydomi</w:t>
      </w:r>
      <w:r>
        <w:t xml:space="preserve"> with antithyroid measures.</w:t>
      </w:r>
    </w:p>
    <w:p w:rsidR="00184687" w:rsidRDefault="00184687">
      <w:pPr>
        <w:pStyle w:val="NormalWeb"/>
        <w:numPr>
          <w:ilvl w:val="0"/>
          <w:numId w:val="47"/>
        </w:numPr>
      </w:pPr>
      <w:r>
        <w:rPr>
          <w:u w:val="single"/>
        </w:rPr>
        <w:t>treatment</w:t>
      </w:r>
      <w:r>
        <w:t xml:space="preserve"> - surgery and radiation therapy.</w:t>
      </w:r>
    </w:p>
    <w:p w:rsidR="00184687" w:rsidRDefault="00184687">
      <w:pPr>
        <w:rPr>
          <w:lang w:val="lt-LT"/>
        </w:rPr>
      </w:pPr>
    </w:p>
    <w:p w:rsidR="00184687" w:rsidRDefault="00184687">
      <w:pPr>
        <w:rPr>
          <w:lang w:val="lt-LT"/>
        </w:rPr>
      </w:pPr>
    </w:p>
    <w:p w:rsidR="00184687" w:rsidRDefault="00184687">
      <w:pPr>
        <w:pStyle w:val="Nervous1"/>
      </w:pPr>
      <w:bookmarkStart w:id="12" w:name="_Toc227869921"/>
      <w:r>
        <w:t>ACTH-Secreting Adenoma</w:t>
      </w:r>
      <w:bookmarkEnd w:id="12"/>
    </w:p>
    <w:p w:rsidR="00184687" w:rsidRDefault="00184687">
      <w:pPr>
        <w:pStyle w:val="NormalWeb"/>
        <w:numPr>
          <w:ilvl w:val="0"/>
          <w:numId w:val="48"/>
        </w:numPr>
      </w:pPr>
      <w:r>
        <w:t xml:space="preserve">causes </w:t>
      </w:r>
      <w:r w:rsidRPr="00765A73">
        <w:rPr>
          <w:highlight w:val="yellow"/>
        </w:rPr>
        <w:t xml:space="preserve">70% cases of </w:t>
      </w:r>
      <w:r w:rsidRPr="00765A73">
        <w:rPr>
          <w:b/>
          <w:bCs/>
          <w:highlight w:val="yellow"/>
        </w:rPr>
        <w:t>Cushing's disease</w:t>
      </w:r>
      <w:r>
        <w:t>.</w:t>
      </w:r>
    </w:p>
    <w:p w:rsidR="00184687" w:rsidRDefault="00184687">
      <w:pPr>
        <w:pStyle w:val="NormalWeb"/>
        <w:numPr>
          <w:ilvl w:val="0"/>
          <w:numId w:val="48"/>
        </w:numPr>
      </w:pPr>
      <w:r>
        <w:rPr>
          <w:u w:val="single"/>
        </w:rPr>
        <w:t>treatment</w:t>
      </w:r>
      <w:r>
        <w:t xml:space="preserve"> - </w:t>
      </w:r>
      <w:r w:rsidRPr="00137356">
        <w:rPr>
          <w:b/>
          <w:color w:val="0000FF"/>
        </w:rPr>
        <w:t>surgical resection</w:t>
      </w:r>
      <w:r w:rsidR="00137356">
        <w:t xml:space="preserve"> (</w:t>
      </w:r>
      <w:r w:rsidR="00E11909">
        <w:rPr>
          <w:color w:val="000000"/>
        </w:rPr>
        <w:t>remission is achieved</w:t>
      </w:r>
      <w:r w:rsidR="00137356">
        <w:rPr>
          <w:color w:val="000000"/>
        </w:rPr>
        <w:t xml:space="preserve"> in </w:t>
      </w:r>
      <w:r w:rsidR="00E11909">
        <w:rPr>
          <w:color w:val="000000"/>
        </w:rPr>
        <w:t>50</w:t>
      </w:r>
      <w:r w:rsidR="00B363B6">
        <w:rPr>
          <w:color w:val="000000"/>
        </w:rPr>
        <w:t>-88</w:t>
      </w:r>
      <w:r w:rsidR="00137356">
        <w:rPr>
          <w:color w:val="000000"/>
        </w:rPr>
        <w:t xml:space="preserve">% </w:t>
      </w:r>
      <w:r w:rsidR="00137356" w:rsidRPr="002E4035">
        <w:rPr>
          <w:color w:val="000000"/>
        </w:rPr>
        <w:t>cases</w:t>
      </w:r>
      <w:r w:rsidR="00137356">
        <w:rPr>
          <w:color w:val="000000"/>
        </w:rPr>
        <w:t>);</w:t>
      </w:r>
    </w:p>
    <w:p w:rsidR="00E11909" w:rsidRDefault="00184687" w:rsidP="00137356">
      <w:pPr>
        <w:pStyle w:val="NormalWeb"/>
        <w:ind w:left="720"/>
      </w:pPr>
      <w:r>
        <w:t xml:space="preserve">if ACTH hypersecretion persists → </w:t>
      </w:r>
      <w:r w:rsidR="00E11909">
        <w:rPr>
          <w:b/>
          <w:color w:val="0000FF"/>
        </w:rPr>
        <w:t xml:space="preserve">redo resection / </w:t>
      </w:r>
      <w:r w:rsidR="00C31BBE">
        <w:rPr>
          <w:b/>
          <w:color w:val="0000FF"/>
        </w:rPr>
        <w:t>SRS</w:t>
      </w:r>
      <w:r w:rsidR="003E0F1F">
        <w:t>*</w:t>
      </w:r>
      <w:r>
        <w:t xml:space="preserve"> ±</w:t>
      </w:r>
      <w:r w:rsidR="003A6FEB">
        <w:t xml:space="preserve"> lifetime</w:t>
      </w:r>
      <w:r>
        <w:t xml:space="preserve"> </w:t>
      </w:r>
      <w:r w:rsidRPr="00137356">
        <w:rPr>
          <w:b/>
          <w:color w:val="0000FF"/>
        </w:rPr>
        <w:t>medical therapy</w:t>
      </w:r>
      <w:r w:rsidR="00B363B6">
        <w:t xml:space="preserve"> (</w:t>
      </w:r>
      <w:r w:rsidR="00B363B6" w:rsidRPr="00B363B6">
        <w:rPr>
          <w:rStyle w:val="Drugname2Char"/>
        </w:rPr>
        <w:t>ketoconazole</w:t>
      </w:r>
      <w:r w:rsidR="001666BB">
        <w:t xml:space="preserve">, </w:t>
      </w:r>
      <w:r w:rsidR="001666BB" w:rsidRPr="001666BB">
        <w:rPr>
          <w:rStyle w:val="Drugname2Char"/>
        </w:rPr>
        <w:t>cabergoline</w:t>
      </w:r>
      <w:r w:rsidR="001666BB">
        <w:t xml:space="preserve">, </w:t>
      </w:r>
      <w:r w:rsidR="001666BB" w:rsidRPr="00BC1DC8">
        <w:rPr>
          <w:rStyle w:val="Drugname2Char"/>
        </w:rPr>
        <w:t>pasireotide</w:t>
      </w:r>
      <w:r w:rsidR="00E11909" w:rsidRPr="00E11909">
        <w:t xml:space="preserve">, </w:t>
      </w:r>
      <w:r w:rsidR="00E11909" w:rsidRPr="00E11909">
        <w:rPr>
          <w:rStyle w:val="Drugname2Char"/>
        </w:rPr>
        <w:t>mitotane</w:t>
      </w:r>
      <w:r w:rsidR="00E11909" w:rsidRPr="00E11909">
        <w:t xml:space="preserve">, or </w:t>
      </w:r>
      <w:r w:rsidR="00E11909" w:rsidRPr="00E11909">
        <w:rPr>
          <w:rStyle w:val="Drugname2Char"/>
        </w:rPr>
        <w:t>mifepristone</w:t>
      </w:r>
      <w:r w:rsidR="00E11909">
        <w:t>)</w:t>
      </w:r>
    </w:p>
    <w:p w:rsidR="00C31BBE" w:rsidRDefault="00C31BBE" w:rsidP="00137356">
      <w:pPr>
        <w:pStyle w:val="NormalWeb"/>
        <w:ind w:left="720"/>
      </w:pPr>
      <w:r>
        <w:t xml:space="preserve">if severe ACTH hypersecretion persists → add </w:t>
      </w:r>
      <w:r w:rsidRPr="00C31BBE">
        <w:rPr>
          <w:b/>
          <w:color w:val="0000FF"/>
        </w:rPr>
        <w:t>adrenalectomy</w:t>
      </w:r>
      <w:r w:rsidR="008B0D1E">
        <w:rPr>
          <w:b/>
          <w:color w:val="0000FF"/>
        </w:rPr>
        <w:t xml:space="preserve"> </w:t>
      </w:r>
      <w:r w:rsidR="008B0D1E" w:rsidRPr="008B0D1E">
        <w:t xml:space="preserve">(risk of adrenal crisis and </w:t>
      </w:r>
      <w:r w:rsidR="008B0D1E" w:rsidRPr="008B0D1E">
        <w:rPr>
          <w:b/>
          <w:bCs/>
          <w:color w:val="008000"/>
        </w:rPr>
        <w:t>Nelson-Salassa syndrome</w:t>
      </w:r>
      <w:r w:rsidR="008B0D1E">
        <w:t>)</w:t>
      </w:r>
    </w:p>
    <w:p w:rsidR="003E0F1F" w:rsidRDefault="003E0F1F" w:rsidP="003E0F1F">
      <w:pPr>
        <w:pStyle w:val="NormalWeb"/>
        <w:ind w:left="1260"/>
      </w:pPr>
      <w:r>
        <w:t>*w</w:t>
      </w:r>
      <w:r w:rsidRPr="003E0F1F">
        <w:t>henever possible, a margin dose of 25 Gy or more</w:t>
      </w:r>
      <w:r w:rsidR="00D364E3">
        <w:t xml:space="preserve"> (ideally, 50 Gy – per </w:t>
      </w:r>
      <w:r w:rsidR="00D364E3" w:rsidRPr="00D364E3">
        <w:rPr>
          <w:color w:val="7030A0"/>
        </w:rPr>
        <w:t>D</w:t>
      </w:r>
      <w:r w:rsidR="00D364E3">
        <w:rPr>
          <w:color w:val="7030A0"/>
        </w:rPr>
        <w:t>ade</w:t>
      </w:r>
      <w:r w:rsidR="00D364E3" w:rsidRPr="00D364E3">
        <w:rPr>
          <w:color w:val="7030A0"/>
        </w:rPr>
        <w:t xml:space="preserve"> Lunsford</w:t>
      </w:r>
      <w:r w:rsidR="00D364E3">
        <w:t>)</w:t>
      </w:r>
      <w:r w:rsidRPr="003E0F1F">
        <w:t xml:space="preserve"> </w:t>
      </w:r>
      <w:r>
        <w:t>is</w:t>
      </w:r>
      <w:r w:rsidRPr="003E0F1F">
        <w:t xml:space="preserve"> prescribed while</w:t>
      </w:r>
      <w:r>
        <w:t xml:space="preserve"> </w:t>
      </w:r>
      <w:r w:rsidRPr="003E0F1F">
        <w:t>limiting the maximum radiation dose to the optic nerves and chiasm to</w:t>
      </w:r>
      <w:r>
        <w:t xml:space="preserve"> &lt;</w:t>
      </w:r>
      <w:r w:rsidRPr="003E0F1F">
        <w:t xml:space="preserve"> 12 Gy</w:t>
      </w:r>
    </w:p>
    <w:p w:rsidR="00184687" w:rsidRDefault="00184687">
      <w:pPr>
        <w:pStyle w:val="NormalWeb"/>
        <w:numPr>
          <w:ilvl w:val="0"/>
          <w:numId w:val="56"/>
        </w:numPr>
      </w:pPr>
      <w:r w:rsidRPr="00E3360C">
        <w:rPr>
          <w:lang w:val="lt-LT"/>
        </w:rPr>
        <w:t>kartais klaidingai diagnozuojama</w:t>
      </w:r>
      <w:r>
        <w:t xml:space="preserve"> bilateral adrenal hyperplasia </w:t>
      </w:r>
      <w:r w:rsidRPr="00E3360C">
        <w:rPr>
          <w:lang w:val="lt-LT"/>
        </w:rPr>
        <w:t xml:space="preserve">ir </w:t>
      </w:r>
      <w:r w:rsidR="00E3360C" w:rsidRPr="00E3360C">
        <w:rPr>
          <w:lang w:val="lt-LT"/>
        </w:rPr>
        <w:t>antinksčiai</w:t>
      </w:r>
      <w:r w:rsidR="000162C3">
        <w:rPr>
          <w:lang w:val="lt-LT"/>
        </w:rPr>
        <w:t xml:space="preserve"> pašalinami, o </w:t>
      </w:r>
      <w:r w:rsidR="000162C3" w:rsidRPr="00E3360C">
        <w:rPr>
          <w:lang w:val="lt-LT"/>
        </w:rPr>
        <w:t xml:space="preserve">hipofizės adenoma </w:t>
      </w:r>
      <w:r w:rsidR="000162C3">
        <w:rPr>
          <w:lang w:val="lt-LT"/>
        </w:rPr>
        <w:t xml:space="preserve">nepastebima </w:t>
      </w:r>
      <w:r w:rsidRPr="00E3360C">
        <w:rPr>
          <w:lang w:val="lt-LT"/>
        </w:rPr>
        <w:t xml:space="preserve">– gali išsivystyti </w:t>
      </w:r>
      <w:r w:rsidRPr="00765A73">
        <w:rPr>
          <w:b/>
          <w:bCs/>
          <w:smallCaps/>
          <w:color w:val="008000"/>
        </w:rPr>
        <w:t>Nelson’s</w:t>
      </w:r>
      <w:r w:rsidRPr="00765A73">
        <w:rPr>
          <w:b/>
          <w:bCs/>
          <w:color w:val="008000"/>
        </w:rPr>
        <w:t xml:space="preserve"> syndrome</w:t>
      </w:r>
      <w:r>
        <w:t xml:space="preserve"> (</w:t>
      </w:r>
      <w:r w:rsidRPr="00E3360C">
        <w:rPr>
          <w:lang w:val="lt-LT"/>
        </w:rPr>
        <w:t>hipofizės adenoma pradeda gre</w:t>
      </w:r>
      <w:r w:rsidR="00DC2D2D">
        <w:rPr>
          <w:lang w:val="lt-LT"/>
        </w:rPr>
        <w:t>i</w:t>
      </w:r>
      <w:r w:rsidRPr="00E3360C">
        <w:rPr>
          <w:lang w:val="lt-LT"/>
        </w:rPr>
        <w:t>tai augti</w:t>
      </w:r>
      <w:r>
        <w:t xml:space="preserve"> → extremely high ACTH → hyperpigmentation).</w:t>
      </w:r>
    </w:p>
    <w:p w:rsidR="00184687" w:rsidRDefault="00184687">
      <w:pPr>
        <w:pStyle w:val="NormalWeb"/>
      </w:pPr>
    </w:p>
    <w:p w:rsidR="00E3360C" w:rsidRDefault="00E3360C">
      <w:pPr>
        <w:pStyle w:val="NormalWeb"/>
      </w:pPr>
    </w:p>
    <w:p w:rsidR="00E3360C" w:rsidRDefault="00E3360C">
      <w:pPr>
        <w:pStyle w:val="NormalWeb"/>
      </w:pPr>
    </w:p>
    <w:p w:rsidR="00184687" w:rsidRDefault="00184687">
      <w:pPr>
        <w:rPr>
          <w:i/>
          <w:iCs/>
          <w:u w:val="single"/>
          <w:lang w:val="lt-LT"/>
        </w:rPr>
      </w:pPr>
      <w:r>
        <w:rPr>
          <w:i/>
          <w:iCs/>
          <w:u w:val="single"/>
          <w:lang w:val="lt-LT"/>
        </w:rPr>
        <w:t>Panaudota literatūra:</w:t>
      </w:r>
    </w:p>
    <w:p w:rsidR="00184687" w:rsidRDefault="00184687">
      <w:pPr>
        <w:rPr>
          <w:sz w:val="20"/>
          <w:lang w:val="lt-LT"/>
        </w:rPr>
      </w:pPr>
      <w:r>
        <w:rPr>
          <w:sz w:val="20"/>
          <w:lang w:val="lt-LT"/>
        </w:rPr>
        <w:t>Merck Manual 1999</w:t>
      </w:r>
    </w:p>
    <w:p w:rsidR="00184687" w:rsidRDefault="00184687">
      <w:pPr>
        <w:rPr>
          <w:sz w:val="20"/>
          <w:lang w:val="lt-LT"/>
        </w:rPr>
      </w:pPr>
      <w:r>
        <w:rPr>
          <w:sz w:val="20"/>
        </w:rPr>
        <w:t>Abeloff: Clinical Oncology, 2nd Ed., 2000 (1172-1174 p.)</w:t>
      </w:r>
      <w:bookmarkEnd w:id="0"/>
    </w:p>
    <w:sectPr w:rsidR="00184687" w:rsidSect="004D1E5B">
      <w:headerReference w:type="default" r:id="rId28"/>
      <w:pgSz w:w="11907" w:h="16840" w:code="9"/>
      <w:pgMar w:top="851" w:right="567" w:bottom="851"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082" w:rsidRDefault="004D2082">
      <w:r>
        <w:separator/>
      </w:r>
    </w:p>
  </w:endnote>
  <w:endnote w:type="continuationSeparator" w:id="0">
    <w:p w:rsidR="004D2082" w:rsidRDefault="004D2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082" w:rsidRDefault="004D2082">
      <w:r>
        <w:separator/>
      </w:r>
    </w:p>
  </w:footnote>
  <w:footnote w:type="continuationSeparator" w:id="0">
    <w:p w:rsidR="004D2082" w:rsidRDefault="004D20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BBE" w:rsidRPr="00C31BBE" w:rsidRDefault="00C31BBE" w:rsidP="00C31BBE">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9264" behindDoc="1" locked="0" layoutInCell="1" allowOverlap="1" wp14:anchorId="5D87B654" wp14:editId="3A6AAE80">
          <wp:simplePos x="0" y="0"/>
          <wp:positionH relativeFrom="column">
            <wp:posOffset>-213995</wp:posOffset>
          </wp:positionH>
          <wp:positionV relativeFrom="paragraph">
            <wp:posOffset>-26670</wp:posOffset>
          </wp:positionV>
          <wp:extent cx="952500" cy="247650"/>
          <wp:effectExtent l="0" t="0" r="0" b="0"/>
          <wp:wrapNone/>
          <wp:docPr id="20" name="Picture 20"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smallCaps/>
      </w:rPr>
      <w:t>Anterior Pituitary Disorders</w:t>
    </w:r>
    <w:r>
      <w:rPr>
        <w:b/>
        <w:bCs/>
        <w:iCs/>
        <w:smallCaps/>
      </w:rPr>
      <w:tab/>
    </w:r>
    <w:r>
      <w:t>2738 (</w:t>
    </w:r>
    <w:r>
      <w:fldChar w:fldCharType="begin"/>
    </w:r>
    <w:r>
      <w:instrText xml:space="preserve"> PAGE </w:instrText>
    </w:r>
    <w:r>
      <w:fldChar w:fldCharType="separate"/>
    </w:r>
    <w:r w:rsidR="00243BC1">
      <w:rPr>
        <w:noProof/>
      </w:rPr>
      <w:t>1</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50FE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B09E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6A72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ACC9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E06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685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C29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A0BB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CCB6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6094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30D5B"/>
    <w:multiLevelType w:val="hybridMultilevel"/>
    <w:tmpl w:val="4C4C7594"/>
    <w:lvl w:ilvl="0" w:tplc="493CDBC8">
      <w:start w:val="1"/>
      <w:numFmt w:val="decimal"/>
      <w:lvlText w:val="%1)"/>
      <w:lvlJc w:val="left"/>
      <w:pPr>
        <w:tabs>
          <w:tab w:val="num" w:pos="720"/>
        </w:tabs>
        <w:ind w:left="720" w:hanging="360"/>
      </w:pPr>
      <w:rPr>
        <w:rFonts w:hint="default"/>
      </w:rPr>
    </w:lvl>
    <w:lvl w:ilvl="1" w:tplc="10EA3006">
      <w:start w:val="1"/>
      <w:numFmt w:val="bullet"/>
      <w:lvlText w:val="-"/>
      <w:lvlJc w:val="left"/>
      <w:pPr>
        <w:tabs>
          <w:tab w:val="num" w:pos="1440"/>
        </w:tabs>
        <w:ind w:left="1440" w:hanging="360"/>
      </w:pPr>
      <w:rPr>
        <w:rFonts w:ascii="Times New Roman" w:eastAsia="Times New Roman" w:hAnsi="Times New Roman" w:cs="Times New Roman" w:hint="default"/>
      </w:rPr>
    </w:lvl>
    <w:lvl w:ilvl="2" w:tplc="4C6E7FA6">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B34EE9"/>
    <w:multiLevelType w:val="hybridMultilevel"/>
    <w:tmpl w:val="D90894CC"/>
    <w:lvl w:ilvl="0" w:tplc="3190E2FE">
      <w:start w:val="1"/>
      <w:numFmt w:val="bullet"/>
      <w:lvlText w:val=""/>
      <w:lvlJc w:val="left"/>
      <w:pPr>
        <w:tabs>
          <w:tab w:val="num" w:pos="1080"/>
        </w:tabs>
        <w:ind w:left="1060" w:hanging="34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3904960"/>
    <w:multiLevelType w:val="hybridMultilevel"/>
    <w:tmpl w:val="4A66BD78"/>
    <w:lvl w:ilvl="0" w:tplc="5F0837A0">
      <w:start w:val="1"/>
      <w:numFmt w:val="decimal"/>
      <w:lvlText w:val="%1)"/>
      <w:lvlJc w:val="left"/>
      <w:pPr>
        <w:tabs>
          <w:tab w:val="num" w:pos="1060"/>
        </w:tabs>
        <w:ind w:left="1060" w:hanging="360"/>
      </w:pPr>
      <w:rPr>
        <w:rFonts w:hint="default"/>
        <w:b w:val="0"/>
        <w:i w:val="0"/>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3" w15:restartNumberingAfterBreak="0">
    <w:nsid w:val="04AE2963"/>
    <w:multiLevelType w:val="hybridMultilevel"/>
    <w:tmpl w:val="053E65FE"/>
    <w:lvl w:ilvl="0" w:tplc="47282AA2">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0645286A"/>
    <w:multiLevelType w:val="hybridMultilevel"/>
    <w:tmpl w:val="3B7EDDFC"/>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1C1504"/>
    <w:multiLevelType w:val="hybridMultilevel"/>
    <w:tmpl w:val="BAAE558E"/>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063848"/>
    <w:multiLevelType w:val="hybridMultilevel"/>
    <w:tmpl w:val="C23AE628"/>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E7586A"/>
    <w:multiLevelType w:val="hybridMultilevel"/>
    <w:tmpl w:val="416A1016"/>
    <w:lvl w:ilvl="0" w:tplc="8690C5AE">
      <w:start w:val="1"/>
      <w:numFmt w:val="decimal"/>
      <w:lvlText w:val="%1."/>
      <w:lvlJc w:val="left"/>
      <w:pPr>
        <w:tabs>
          <w:tab w:val="num" w:pos="1080"/>
        </w:tabs>
        <w:ind w:left="1080" w:hanging="360"/>
      </w:pPr>
      <w:rPr>
        <w:rFonts w:hint="default"/>
        <w:b w:val="0"/>
        <w:i w:val="0"/>
      </w:rPr>
    </w:lvl>
    <w:lvl w:ilvl="1" w:tplc="508A51F6">
      <w:start w:val="1"/>
      <w:numFmt w:val="bullet"/>
      <w:lvlText w:val=""/>
      <w:lvlJc w:val="left"/>
      <w:pPr>
        <w:tabs>
          <w:tab w:val="num" w:pos="1477"/>
        </w:tabs>
        <w:ind w:left="1477" w:hanging="39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F1A0696"/>
    <w:multiLevelType w:val="hybridMultilevel"/>
    <w:tmpl w:val="D6E80EEC"/>
    <w:lvl w:ilvl="0" w:tplc="D24EB22E">
      <w:start w:val="1"/>
      <w:numFmt w:val="decimal"/>
      <w:lvlText w:val="%1."/>
      <w:lvlJc w:val="left"/>
      <w:pPr>
        <w:tabs>
          <w:tab w:val="num" w:pos="360"/>
        </w:tabs>
        <w:ind w:left="360" w:hanging="360"/>
      </w:pPr>
      <w:rPr>
        <w:rFonts w:hint="default"/>
        <w:b w:val="0"/>
        <w:i w:val="0"/>
      </w:rPr>
    </w:lvl>
    <w:lvl w:ilvl="1" w:tplc="3190E2FE">
      <w:start w:val="1"/>
      <w:numFmt w:val="bullet"/>
      <w:lvlText w:val=""/>
      <w:lvlJc w:val="left"/>
      <w:pPr>
        <w:tabs>
          <w:tab w:val="num" w:pos="1440"/>
        </w:tabs>
        <w:ind w:left="1420" w:hanging="34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0E97F56"/>
    <w:multiLevelType w:val="hybridMultilevel"/>
    <w:tmpl w:val="BB04FB6E"/>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9940A8"/>
    <w:multiLevelType w:val="hybridMultilevel"/>
    <w:tmpl w:val="4C887FEA"/>
    <w:lvl w:ilvl="0" w:tplc="3190E2FE">
      <w:start w:val="1"/>
      <w:numFmt w:val="bullet"/>
      <w:lvlText w:val=""/>
      <w:lvlJc w:val="left"/>
      <w:pPr>
        <w:tabs>
          <w:tab w:val="num" w:pos="360"/>
        </w:tabs>
        <w:ind w:left="340" w:hanging="340"/>
      </w:pPr>
      <w:rPr>
        <w:rFonts w:ascii="Symbol" w:hAnsi="Symbol" w:hint="default"/>
      </w:rPr>
    </w:lvl>
    <w:lvl w:ilvl="1" w:tplc="C32E7350">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340F65"/>
    <w:multiLevelType w:val="hybridMultilevel"/>
    <w:tmpl w:val="B570FA16"/>
    <w:lvl w:ilvl="0" w:tplc="28301F10">
      <w:start w:val="1"/>
      <w:numFmt w:val="decimal"/>
      <w:lvlText w:val="%1."/>
      <w:lvlJc w:val="left"/>
      <w:pPr>
        <w:tabs>
          <w:tab w:val="num" w:pos="360"/>
        </w:tabs>
        <w:ind w:left="360" w:hanging="360"/>
      </w:pPr>
      <w:rPr>
        <w:rFonts w:hint="default"/>
        <w:b w:val="0"/>
        <w:i w:val="0"/>
      </w:rPr>
    </w:lvl>
    <w:lvl w:ilvl="1" w:tplc="3190E2FE">
      <w:start w:val="1"/>
      <w:numFmt w:val="bullet"/>
      <w:lvlText w:val=""/>
      <w:lvlJc w:val="left"/>
      <w:pPr>
        <w:tabs>
          <w:tab w:val="num" w:pos="720"/>
        </w:tabs>
        <w:ind w:left="700" w:hanging="34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15:restartNumberingAfterBreak="0">
    <w:nsid w:val="1527307A"/>
    <w:multiLevelType w:val="hybridMultilevel"/>
    <w:tmpl w:val="D90894CC"/>
    <w:lvl w:ilvl="0" w:tplc="3190E2FE">
      <w:start w:val="1"/>
      <w:numFmt w:val="bullet"/>
      <w:lvlText w:val=""/>
      <w:lvlJc w:val="left"/>
      <w:pPr>
        <w:tabs>
          <w:tab w:val="num" w:pos="1146"/>
        </w:tabs>
        <w:ind w:left="1126" w:hanging="340"/>
      </w:pPr>
      <w:rPr>
        <w:rFonts w:ascii="Symbol" w:hAnsi="Symbol" w:hint="default"/>
      </w:rPr>
    </w:lvl>
    <w:lvl w:ilvl="1" w:tplc="04090003">
      <w:start w:val="1"/>
      <w:numFmt w:val="bullet"/>
      <w:lvlText w:val="o"/>
      <w:lvlJc w:val="left"/>
      <w:pPr>
        <w:tabs>
          <w:tab w:val="num" w:pos="2226"/>
        </w:tabs>
        <w:ind w:left="2226" w:hanging="360"/>
      </w:pPr>
      <w:rPr>
        <w:rFonts w:ascii="Courier New" w:hAnsi="Courier New" w:hint="default"/>
      </w:rPr>
    </w:lvl>
    <w:lvl w:ilvl="2" w:tplc="04090005" w:tentative="1">
      <w:start w:val="1"/>
      <w:numFmt w:val="bullet"/>
      <w:lvlText w:val=""/>
      <w:lvlJc w:val="left"/>
      <w:pPr>
        <w:tabs>
          <w:tab w:val="num" w:pos="2946"/>
        </w:tabs>
        <w:ind w:left="2946" w:hanging="360"/>
      </w:pPr>
      <w:rPr>
        <w:rFonts w:ascii="Wingdings" w:hAnsi="Wingdings" w:hint="default"/>
      </w:rPr>
    </w:lvl>
    <w:lvl w:ilvl="3" w:tplc="04090001" w:tentative="1">
      <w:start w:val="1"/>
      <w:numFmt w:val="bullet"/>
      <w:lvlText w:val=""/>
      <w:lvlJc w:val="left"/>
      <w:pPr>
        <w:tabs>
          <w:tab w:val="num" w:pos="3666"/>
        </w:tabs>
        <w:ind w:left="3666" w:hanging="360"/>
      </w:pPr>
      <w:rPr>
        <w:rFonts w:ascii="Symbol" w:hAnsi="Symbol" w:hint="default"/>
      </w:rPr>
    </w:lvl>
    <w:lvl w:ilvl="4" w:tplc="04090003" w:tentative="1">
      <w:start w:val="1"/>
      <w:numFmt w:val="bullet"/>
      <w:lvlText w:val="o"/>
      <w:lvlJc w:val="left"/>
      <w:pPr>
        <w:tabs>
          <w:tab w:val="num" w:pos="4386"/>
        </w:tabs>
        <w:ind w:left="4386" w:hanging="360"/>
      </w:pPr>
      <w:rPr>
        <w:rFonts w:ascii="Courier New" w:hAnsi="Courier New" w:hint="default"/>
      </w:rPr>
    </w:lvl>
    <w:lvl w:ilvl="5" w:tplc="04090005" w:tentative="1">
      <w:start w:val="1"/>
      <w:numFmt w:val="bullet"/>
      <w:lvlText w:val=""/>
      <w:lvlJc w:val="left"/>
      <w:pPr>
        <w:tabs>
          <w:tab w:val="num" w:pos="5106"/>
        </w:tabs>
        <w:ind w:left="5106" w:hanging="360"/>
      </w:pPr>
      <w:rPr>
        <w:rFonts w:ascii="Wingdings" w:hAnsi="Wingdings" w:hint="default"/>
      </w:rPr>
    </w:lvl>
    <w:lvl w:ilvl="6" w:tplc="04090001" w:tentative="1">
      <w:start w:val="1"/>
      <w:numFmt w:val="bullet"/>
      <w:lvlText w:val=""/>
      <w:lvlJc w:val="left"/>
      <w:pPr>
        <w:tabs>
          <w:tab w:val="num" w:pos="5826"/>
        </w:tabs>
        <w:ind w:left="5826" w:hanging="360"/>
      </w:pPr>
      <w:rPr>
        <w:rFonts w:ascii="Symbol" w:hAnsi="Symbol" w:hint="default"/>
      </w:rPr>
    </w:lvl>
    <w:lvl w:ilvl="7" w:tplc="04090003" w:tentative="1">
      <w:start w:val="1"/>
      <w:numFmt w:val="bullet"/>
      <w:lvlText w:val="o"/>
      <w:lvlJc w:val="left"/>
      <w:pPr>
        <w:tabs>
          <w:tab w:val="num" w:pos="6546"/>
        </w:tabs>
        <w:ind w:left="6546" w:hanging="360"/>
      </w:pPr>
      <w:rPr>
        <w:rFonts w:ascii="Courier New" w:hAnsi="Courier New" w:hint="default"/>
      </w:rPr>
    </w:lvl>
    <w:lvl w:ilvl="8" w:tplc="04090005" w:tentative="1">
      <w:start w:val="1"/>
      <w:numFmt w:val="bullet"/>
      <w:lvlText w:val=""/>
      <w:lvlJc w:val="left"/>
      <w:pPr>
        <w:tabs>
          <w:tab w:val="num" w:pos="7266"/>
        </w:tabs>
        <w:ind w:left="7266" w:hanging="360"/>
      </w:pPr>
      <w:rPr>
        <w:rFonts w:ascii="Wingdings" w:hAnsi="Wingdings" w:hint="default"/>
      </w:rPr>
    </w:lvl>
  </w:abstractNum>
  <w:abstractNum w:abstractNumId="23" w15:restartNumberingAfterBreak="0">
    <w:nsid w:val="157E35D4"/>
    <w:multiLevelType w:val="hybridMultilevel"/>
    <w:tmpl w:val="9E6ABBA6"/>
    <w:lvl w:ilvl="0" w:tplc="0409000F">
      <w:start w:val="1"/>
      <w:numFmt w:val="decimal"/>
      <w:lvlText w:val="%1."/>
      <w:lvlJc w:val="left"/>
      <w:pPr>
        <w:tabs>
          <w:tab w:val="num" w:pos="1080"/>
        </w:tabs>
        <w:ind w:left="1080" w:hanging="360"/>
      </w:pPr>
    </w:lvl>
    <w:lvl w:ilvl="1" w:tplc="3190E2FE">
      <w:start w:val="1"/>
      <w:numFmt w:val="bullet"/>
      <w:lvlText w:val=""/>
      <w:lvlJc w:val="left"/>
      <w:pPr>
        <w:tabs>
          <w:tab w:val="num" w:pos="1800"/>
        </w:tabs>
        <w:ind w:left="1780" w:hanging="34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15E17B7D"/>
    <w:multiLevelType w:val="hybridMultilevel"/>
    <w:tmpl w:val="6C906E54"/>
    <w:lvl w:ilvl="0" w:tplc="F962CE92">
      <w:start w:val="1"/>
      <w:numFmt w:val="lowerLetter"/>
      <w:lvlText w:val="%1)"/>
      <w:lvlJc w:val="left"/>
      <w:pPr>
        <w:tabs>
          <w:tab w:val="num" w:pos="1040"/>
        </w:tabs>
        <w:ind w:left="1021" w:hanging="34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97E3144"/>
    <w:multiLevelType w:val="hybridMultilevel"/>
    <w:tmpl w:val="7B48FF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6" w15:restartNumberingAfterBreak="0">
    <w:nsid w:val="1D377A18"/>
    <w:multiLevelType w:val="hybridMultilevel"/>
    <w:tmpl w:val="4C4C7594"/>
    <w:lvl w:ilvl="0" w:tplc="C8A274F8">
      <w:start w:val="1"/>
      <w:numFmt w:val="bullet"/>
      <w:lvlText w:val="-"/>
      <w:lvlJc w:val="left"/>
      <w:pPr>
        <w:tabs>
          <w:tab w:val="num" w:pos="720"/>
        </w:tabs>
        <w:ind w:left="700" w:hanging="340"/>
      </w:pPr>
      <w:rPr>
        <w:rFonts w:hint="default"/>
      </w:rPr>
    </w:lvl>
    <w:lvl w:ilvl="1" w:tplc="10EA3006">
      <w:start w:val="1"/>
      <w:numFmt w:val="bullet"/>
      <w:lvlText w:val="-"/>
      <w:lvlJc w:val="left"/>
      <w:pPr>
        <w:tabs>
          <w:tab w:val="num" w:pos="1440"/>
        </w:tabs>
        <w:ind w:left="1440" w:hanging="360"/>
      </w:pPr>
      <w:rPr>
        <w:rFonts w:ascii="Times New Roman" w:eastAsia="Times New Roman" w:hAnsi="Times New Roman" w:cs="Times New Roman" w:hint="default"/>
      </w:rPr>
    </w:lvl>
    <w:lvl w:ilvl="2" w:tplc="4C6E7FA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DDC2E88"/>
    <w:multiLevelType w:val="hybridMultilevel"/>
    <w:tmpl w:val="A59C00E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1F734499"/>
    <w:multiLevelType w:val="hybridMultilevel"/>
    <w:tmpl w:val="65281F62"/>
    <w:lvl w:ilvl="0" w:tplc="0409000F">
      <w:start w:val="1"/>
      <w:numFmt w:val="decimal"/>
      <w:lvlText w:val="%1."/>
      <w:lvlJc w:val="left"/>
      <w:pPr>
        <w:tabs>
          <w:tab w:val="num" w:pos="360"/>
        </w:tabs>
        <w:ind w:left="360" w:hanging="360"/>
      </w:pPr>
    </w:lvl>
    <w:lvl w:ilvl="1" w:tplc="4B64ACE4">
      <w:start w:val="1"/>
      <w:numFmt w:val="decimal"/>
      <w:lvlText w:val="%2)"/>
      <w:lvlJc w:val="left"/>
      <w:pPr>
        <w:tabs>
          <w:tab w:val="num" w:pos="1080"/>
        </w:tabs>
        <w:ind w:left="1080" w:hanging="360"/>
      </w:pPr>
      <w:rPr>
        <w:rFonts w:hint="default"/>
      </w:rPr>
    </w:lvl>
    <w:lvl w:ilvl="2" w:tplc="C32E7350">
      <w:start w:val="1"/>
      <w:numFmt w:val="bullet"/>
      <w:lvlText w:val="–"/>
      <w:lvlJc w:val="left"/>
      <w:pPr>
        <w:tabs>
          <w:tab w:val="num" w:pos="1980"/>
        </w:tabs>
        <w:ind w:left="1980" w:hanging="360"/>
      </w:pPr>
      <w:rPr>
        <w:rFonts w:ascii="Times New Roman" w:hAnsi="Times New Roman"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1FA76E34"/>
    <w:multiLevelType w:val="hybridMultilevel"/>
    <w:tmpl w:val="FA982732"/>
    <w:lvl w:ilvl="0" w:tplc="8690C5AE">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01B63D2"/>
    <w:multiLevelType w:val="hybridMultilevel"/>
    <w:tmpl w:val="81727FB8"/>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03D081F"/>
    <w:multiLevelType w:val="hybridMultilevel"/>
    <w:tmpl w:val="7E4CC826"/>
    <w:lvl w:ilvl="0" w:tplc="54F24FBE">
      <w:start w:val="1"/>
      <w:numFmt w:val="lowerLetter"/>
      <w:lvlText w:val="%1)"/>
      <w:lvlJc w:val="left"/>
      <w:pPr>
        <w:tabs>
          <w:tab w:val="num" w:pos="3600"/>
        </w:tabs>
        <w:ind w:left="360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15:restartNumberingAfterBreak="0">
    <w:nsid w:val="23AA6FE4"/>
    <w:multiLevelType w:val="hybridMultilevel"/>
    <w:tmpl w:val="F2A425C4"/>
    <w:lvl w:ilvl="0" w:tplc="C32E7350">
      <w:start w:val="1"/>
      <w:numFmt w:val="bullet"/>
      <w:lvlText w:val="–"/>
      <w:lvlJc w:val="left"/>
      <w:pPr>
        <w:tabs>
          <w:tab w:val="num" w:pos="1080"/>
        </w:tabs>
        <w:ind w:left="1080" w:hanging="360"/>
      </w:pPr>
      <w:rPr>
        <w:rFonts w:ascii="Times New Roman" w:hAnsi="Times New Roman" w:cs="Times New Roman" w:hint="default"/>
      </w:rPr>
    </w:lvl>
    <w:lvl w:ilvl="1" w:tplc="04090003">
      <w:start w:val="1"/>
      <w:numFmt w:val="bullet"/>
      <w:lvlText w:val="o"/>
      <w:lvlJc w:val="left"/>
      <w:pPr>
        <w:tabs>
          <w:tab w:val="num" w:pos="720"/>
        </w:tabs>
        <w:ind w:left="720" w:hanging="360"/>
      </w:pPr>
      <w:rPr>
        <w:rFonts w:ascii="Courier New" w:hAnsi="Courier New" w:hint="default"/>
      </w:rPr>
    </w:lvl>
    <w:lvl w:ilvl="2" w:tplc="C32E7350">
      <w:start w:val="1"/>
      <w:numFmt w:val="bullet"/>
      <w:lvlText w:val="–"/>
      <w:lvlJc w:val="left"/>
      <w:pPr>
        <w:tabs>
          <w:tab w:val="num" w:pos="1440"/>
        </w:tabs>
        <w:ind w:left="1440" w:hanging="360"/>
      </w:pPr>
      <w:rPr>
        <w:rFonts w:ascii="Times New Roman" w:hAnsi="Times New Roman" w:cs="Times New Roman"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242F5DE3"/>
    <w:multiLevelType w:val="hybridMultilevel"/>
    <w:tmpl w:val="27D689B4"/>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46617AB"/>
    <w:multiLevelType w:val="hybridMultilevel"/>
    <w:tmpl w:val="5B344134"/>
    <w:lvl w:ilvl="0" w:tplc="54F24FB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5" w15:restartNumberingAfterBreak="0">
    <w:nsid w:val="24911896"/>
    <w:multiLevelType w:val="hybridMultilevel"/>
    <w:tmpl w:val="F8D83AC0"/>
    <w:lvl w:ilvl="0" w:tplc="54F24FBE">
      <w:start w:val="1"/>
      <w:numFmt w:val="lowerLetter"/>
      <w:lvlText w:val="%1)"/>
      <w:lvlJc w:val="left"/>
      <w:pPr>
        <w:tabs>
          <w:tab w:val="num" w:pos="1080"/>
        </w:tabs>
        <w:ind w:left="1080" w:hanging="360"/>
      </w:pPr>
      <w:rPr>
        <w:rFonts w:hint="default"/>
      </w:rPr>
    </w:lvl>
    <w:lvl w:ilvl="1" w:tplc="47282AA2">
      <w:start w:val="1"/>
      <w:numFmt w:val="decimal"/>
      <w:lvlText w:val="%2)"/>
      <w:lvlJc w:val="left"/>
      <w:pPr>
        <w:tabs>
          <w:tab w:val="num" w:pos="720"/>
        </w:tabs>
        <w:ind w:left="720" w:hanging="360"/>
      </w:pPr>
      <w:rPr>
        <w:rFonts w:hint="default"/>
      </w:rPr>
    </w:lvl>
    <w:lvl w:ilvl="2" w:tplc="5F0837A0">
      <w:start w:val="1"/>
      <w:numFmt w:val="decimal"/>
      <w:lvlText w:val="%3)"/>
      <w:lvlJc w:val="left"/>
      <w:pPr>
        <w:tabs>
          <w:tab w:val="num" w:pos="1620"/>
        </w:tabs>
        <w:ind w:left="1620" w:hanging="360"/>
      </w:pPr>
      <w:rPr>
        <w:rFonts w:hint="default"/>
        <w:b w:val="0"/>
        <w:i w:val="0"/>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25881770"/>
    <w:multiLevelType w:val="hybridMultilevel"/>
    <w:tmpl w:val="AD6805C6"/>
    <w:lvl w:ilvl="0" w:tplc="3190E2FE">
      <w:start w:val="1"/>
      <w:numFmt w:val="bullet"/>
      <w:lvlText w:val=""/>
      <w:lvlJc w:val="left"/>
      <w:pPr>
        <w:tabs>
          <w:tab w:val="num" w:pos="1440"/>
        </w:tabs>
        <w:ind w:left="1420" w:hanging="340"/>
      </w:pPr>
      <w:rPr>
        <w:rFonts w:ascii="Symbol" w:hAnsi="Symbol" w:hint="default"/>
      </w:rPr>
    </w:lvl>
    <w:lvl w:ilvl="1" w:tplc="54F24FBE">
      <w:start w:val="1"/>
      <w:numFmt w:val="lowerLetter"/>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27313E37"/>
    <w:multiLevelType w:val="hybridMultilevel"/>
    <w:tmpl w:val="6772FEA4"/>
    <w:lvl w:ilvl="0" w:tplc="9D847D26">
      <w:start w:val="1"/>
      <w:numFmt w:val="bullet"/>
      <w:lvlText w:val=""/>
      <w:lvlJc w:val="left"/>
      <w:pPr>
        <w:tabs>
          <w:tab w:val="num" w:pos="360"/>
        </w:tabs>
        <w:ind w:left="340" w:hanging="340"/>
      </w:pPr>
      <w:rPr>
        <w:rFonts w:ascii="Symbol" w:hAnsi="Symbol" w:hint="default"/>
      </w:rPr>
    </w:lvl>
    <w:lvl w:ilvl="1" w:tplc="9D847D26">
      <w:start w:val="1"/>
      <w:numFmt w:val="bullet"/>
      <w:lvlText w:val=""/>
      <w:lvlJc w:val="left"/>
      <w:pPr>
        <w:tabs>
          <w:tab w:val="num" w:pos="-360"/>
        </w:tabs>
        <w:ind w:left="-380" w:hanging="340"/>
      </w:pPr>
      <w:rPr>
        <w:rFonts w:ascii="Symbol" w:hAnsi="Symbol" w:hint="default"/>
      </w:rPr>
    </w:lvl>
    <w:lvl w:ilvl="2" w:tplc="5F0837A0">
      <w:start w:val="1"/>
      <w:numFmt w:val="decimal"/>
      <w:lvlText w:val="%3)"/>
      <w:lvlJc w:val="left"/>
      <w:pPr>
        <w:tabs>
          <w:tab w:val="num" w:pos="887"/>
        </w:tabs>
        <w:ind w:left="887" w:hanging="360"/>
      </w:pPr>
      <w:rPr>
        <w:rFonts w:hint="default"/>
        <w:b w:val="0"/>
        <w:i w:val="0"/>
      </w:rPr>
    </w:lvl>
    <w:lvl w:ilvl="3" w:tplc="3190E2FE">
      <w:start w:val="1"/>
      <w:numFmt w:val="bullet"/>
      <w:lvlText w:val=""/>
      <w:lvlJc w:val="left"/>
      <w:pPr>
        <w:tabs>
          <w:tab w:val="num" w:pos="2160"/>
        </w:tabs>
        <w:ind w:left="2140" w:hanging="340"/>
      </w:pPr>
      <w:rPr>
        <w:rFonts w:ascii="Symbol" w:hAnsi="Symbol" w:hint="default"/>
      </w:rPr>
    </w:lvl>
    <w:lvl w:ilvl="4" w:tplc="73BA0A96">
      <w:start w:val="1"/>
      <w:numFmt w:val="decimal"/>
      <w:lvlText w:val="%5)"/>
      <w:lvlJc w:val="left"/>
      <w:pPr>
        <w:tabs>
          <w:tab w:val="num" w:pos="2880"/>
        </w:tabs>
        <w:ind w:left="2880" w:hanging="360"/>
      </w:pPr>
      <w:rPr>
        <w:rFonts w:ascii="Times New Roman" w:hAnsi="Times New Roman" w:cs="Times New Roman" w:hint="default"/>
        <w:b w:val="0"/>
        <w:color w:val="auto"/>
      </w:rPr>
    </w:lvl>
    <w:lvl w:ilvl="5" w:tplc="3190E2FE">
      <w:start w:val="1"/>
      <w:numFmt w:val="bullet"/>
      <w:lvlText w:val=""/>
      <w:lvlJc w:val="left"/>
      <w:pPr>
        <w:tabs>
          <w:tab w:val="num" w:pos="3780"/>
        </w:tabs>
        <w:ind w:left="3760" w:hanging="340"/>
      </w:pPr>
      <w:rPr>
        <w:rFonts w:ascii="Symbol" w:hAnsi="Symbol" w:hint="default"/>
      </w:r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15:restartNumberingAfterBreak="0">
    <w:nsid w:val="27AE052A"/>
    <w:multiLevelType w:val="hybridMultilevel"/>
    <w:tmpl w:val="C4A0A612"/>
    <w:lvl w:ilvl="0" w:tplc="3190E2FE">
      <w:start w:val="1"/>
      <w:numFmt w:val="bullet"/>
      <w:lvlText w:val=""/>
      <w:lvlJc w:val="left"/>
      <w:pPr>
        <w:tabs>
          <w:tab w:val="num" w:pos="720"/>
        </w:tabs>
        <w:ind w:left="700" w:hanging="340"/>
      </w:pPr>
      <w:rPr>
        <w:rFonts w:ascii="Symbol" w:hAnsi="Symbol" w:hint="default"/>
      </w:rPr>
    </w:lvl>
    <w:lvl w:ilvl="1" w:tplc="0409000F">
      <w:start w:val="1"/>
      <w:numFmt w:val="decimal"/>
      <w:lvlText w:val="%2."/>
      <w:lvlJc w:val="left"/>
      <w:pPr>
        <w:tabs>
          <w:tab w:val="num" w:pos="1800"/>
        </w:tabs>
        <w:ind w:left="1800" w:hanging="360"/>
      </w:pPr>
    </w:lvl>
    <w:lvl w:ilvl="2" w:tplc="810892C8">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AA10C68"/>
    <w:multiLevelType w:val="hybridMultilevel"/>
    <w:tmpl w:val="5284EA3E"/>
    <w:lvl w:ilvl="0" w:tplc="54F24FBE">
      <w:start w:val="1"/>
      <w:numFmt w:val="lowerLetter"/>
      <w:lvlText w:val="%1)"/>
      <w:lvlJc w:val="left"/>
      <w:pPr>
        <w:tabs>
          <w:tab w:val="num" w:pos="2880"/>
        </w:tabs>
        <w:ind w:left="2880" w:hanging="360"/>
      </w:pPr>
      <w:rPr>
        <w:rFonts w:hint="default"/>
      </w:rPr>
    </w:lvl>
    <w:lvl w:ilvl="1" w:tplc="3190E2FE">
      <w:start w:val="1"/>
      <w:numFmt w:val="bullet"/>
      <w:lvlText w:val=""/>
      <w:lvlJc w:val="left"/>
      <w:pPr>
        <w:tabs>
          <w:tab w:val="num" w:pos="3240"/>
        </w:tabs>
        <w:ind w:left="3220" w:hanging="340"/>
      </w:pPr>
      <w:rPr>
        <w:rFonts w:ascii="Symbol" w:hAnsi="Symbol"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0" w15:restartNumberingAfterBreak="0">
    <w:nsid w:val="2C7F3F43"/>
    <w:multiLevelType w:val="hybridMultilevel"/>
    <w:tmpl w:val="7BB8BFA4"/>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C3772B"/>
    <w:multiLevelType w:val="hybridMultilevel"/>
    <w:tmpl w:val="187CD162"/>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05A18D3"/>
    <w:multiLevelType w:val="hybridMultilevel"/>
    <w:tmpl w:val="3AD8FA84"/>
    <w:lvl w:ilvl="0" w:tplc="9D847D2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2482D48"/>
    <w:multiLevelType w:val="hybridMultilevel"/>
    <w:tmpl w:val="2520B05A"/>
    <w:lvl w:ilvl="0" w:tplc="6CF67B56">
      <w:start w:val="1"/>
      <w:numFmt w:val="decimal"/>
      <w:lvlText w:val="%1)"/>
      <w:lvlJc w:val="left"/>
      <w:pPr>
        <w:tabs>
          <w:tab w:val="num" w:pos="786"/>
        </w:tabs>
        <w:ind w:left="786" w:hanging="360"/>
      </w:pPr>
      <w:rPr>
        <w:rFonts w:ascii="Times New Roman" w:hAnsi="Times New Roman" w:hint="default"/>
        <w:b w:val="0"/>
        <w:i w:val="0"/>
        <w:sz w:val="24"/>
      </w:rPr>
    </w:lvl>
    <w:lvl w:ilvl="1" w:tplc="3190E2FE">
      <w:start w:val="1"/>
      <w:numFmt w:val="bullet"/>
      <w:lvlText w:val=""/>
      <w:lvlJc w:val="left"/>
      <w:pPr>
        <w:tabs>
          <w:tab w:val="num" w:pos="1506"/>
        </w:tabs>
        <w:ind w:left="1486" w:hanging="340"/>
      </w:pPr>
      <w:rPr>
        <w:rFonts w:ascii="Symbol" w:hAnsi="Symbol" w:hint="default"/>
      </w:rPr>
    </w:lvl>
    <w:lvl w:ilvl="2" w:tplc="0409000F">
      <w:start w:val="1"/>
      <w:numFmt w:val="decimal"/>
      <w:lvlText w:val="%3."/>
      <w:lvlJc w:val="left"/>
      <w:pPr>
        <w:tabs>
          <w:tab w:val="num" w:pos="2406"/>
        </w:tabs>
        <w:ind w:left="2406" w:hanging="360"/>
      </w:pPr>
    </w:lvl>
    <w:lvl w:ilvl="3" w:tplc="14402730">
      <w:start w:val="1"/>
      <w:numFmt w:val="decimal"/>
      <w:lvlText w:val="%4."/>
      <w:lvlJc w:val="left"/>
      <w:pPr>
        <w:tabs>
          <w:tab w:val="num" w:pos="2946"/>
        </w:tabs>
        <w:ind w:left="2946" w:hanging="360"/>
      </w:pPr>
      <w:rPr>
        <w:rFonts w:hint="default"/>
      </w:r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44" w15:restartNumberingAfterBreak="0">
    <w:nsid w:val="39F5353A"/>
    <w:multiLevelType w:val="hybridMultilevel"/>
    <w:tmpl w:val="77E4FB2A"/>
    <w:lvl w:ilvl="0" w:tplc="C32E7350">
      <w:start w:val="1"/>
      <w:numFmt w:val="bullet"/>
      <w:lvlText w:val="–"/>
      <w:lvlJc w:val="left"/>
      <w:pPr>
        <w:tabs>
          <w:tab w:val="num" w:pos="1800"/>
        </w:tabs>
        <w:ind w:left="1800" w:hanging="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347238"/>
    <w:multiLevelType w:val="hybridMultilevel"/>
    <w:tmpl w:val="C7B4B75A"/>
    <w:lvl w:ilvl="0" w:tplc="8690C5AE">
      <w:start w:val="1"/>
      <w:numFmt w:val="decimal"/>
      <w:lvlText w:val="%1."/>
      <w:lvlJc w:val="left"/>
      <w:pPr>
        <w:tabs>
          <w:tab w:val="num" w:pos="1080"/>
        </w:tabs>
        <w:ind w:left="1080" w:hanging="360"/>
      </w:pPr>
      <w:rPr>
        <w:rFonts w:hint="default"/>
        <w:b w:val="0"/>
        <w:i w:val="0"/>
      </w:rPr>
    </w:lvl>
    <w:lvl w:ilvl="1" w:tplc="9D847D26">
      <w:start w:val="1"/>
      <w:numFmt w:val="bullet"/>
      <w:lvlText w:val=""/>
      <w:lvlJc w:val="left"/>
      <w:pPr>
        <w:tabs>
          <w:tab w:val="num" w:pos="360"/>
        </w:tabs>
        <w:ind w:left="340" w:hanging="340"/>
      </w:pPr>
      <w:rPr>
        <w:rFonts w:ascii="Symbol" w:hAnsi="Symbol" w:hint="default"/>
      </w:rPr>
    </w:lvl>
    <w:lvl w:ilvl="2" w:tplc="FD368E9C">
      <w:start w:val="1"/>
      <w:numFmt w:val="lowerLetter"/>
      <w:lvlText w:val="%3)"/>
      <w:lvlJc w:val="left"/>
      <w:pPr>
        <w:tabs>
          <w:tab w:val="num" w:pos="1607"/>
        </w:tabs>
        <w:ind w:left="1588" w:hanging="341"/>
      </w:pPr>
      <w:rPr>
        <w:rFonts w:hint="default"/>
      </w:rPr>
    </w:lvl>
    <w:lvl w:ilvl="3" w:tplc="3190E2FE">
      <w:start w:val="1"/>
      <w:numFmt w:val="bullet"/>
      <w:lvlText w:val=""/>
      <w:lvlJc w:val="left"/>
      <w:pPr>
        <w:tabs>
          <w:tab w:val="num" w:pos="2880"/>
        </w:tabs>
        <w:ind w:left="2860" w:hanging="340"/>
      </w:pPr>
      <w:rPr>
        <w:rFonts w:ascii="Symbol" w:hAnsi="Symbol"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45C52EF"/>
    <w:multiLevelType w:val="hybridMultilevel"/>
    <w:tmpl w:val="1442735C"/>
    <w:lvl w:ilvl="0" w:tplc="3190E2FE">
      <w:start w:val="1"/>
      <w:numFmt w:val="bullet"/>
      <w:lvlText w:val=""/>
      <w:lvlJc w:val="left"/>
      <w:pPr>
        <w:tabs>
          <w:tab w:val="num" w:pos="360"/>
        </w:tabs>
        <w:ind w:left="340" w:hanging="340"/>
      </w:pPr>
      <w:rPr>
        <w:rFonts w:ascii="Symbol" w:hAnsi="Symbol" w:hint="default"/>
      </w:rPr>
    </w:lvl>
    <w:lvl w:ilvl="1" w:tplc="8690C5AE">
      <w:start w:val="1"/>
      <w:numFmt w:val="decimal"/>
      <w:lvlText w:val="%2."/>
      <w:lvlJc w:val="left"/>
      <w:pPr>
        <w:tabs>
          <w:tab w:val="num" w:pos="1440"/>
        </w:tabs>
        <w:ind w:left="1440" w:hanging="360"/>
      </w:pPr>
      <w:rPr>
        <w:rFonts w:hint="default"/>
        <w:b w:val="0"/>
        <w:i w:val="0"/>
      </w:rPr>
    </w:lvl>
    <w:lvl w:ilvl="2" w:tplc="F712F516">
      <w:start w:val="1"/>
      <w:numFmt w:val="upperLetter"/>
      <w:lvlText w:val="%3."/>
      <w:lvlJc w:val="left"/>
      <w:pPr>
        <w:tabs>
          <w:tab w:val="num" w:pos="2160"/>
        </w:tabs>
        <w:ind w:left="2160" w:hanging="360"/>
      </w:pPr>
      <w:rPr>
        <w:rFonts w:hint="default"/>
        <w:b w:val="0"/>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9370439"/>
    <w:multiLevelType w:val="hybridMultilevel"/>
    <w:tmpl w:val="3ECEEBB0"/>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9395E58"/>
    <w:multiLevelType w:val="hybridMultilevel"/>
    <w:tmpl w:val="5346065E"/>
    <w:lvl w:ilvl="0" w:tplc="3190E2FE">
      <w:start w:val="1"/>
      <w:numFmt w:val="bullet"/>
      <w:lvlText w:val=""/>
      <w:lvlJc w:val="left"/>
      <w:pPr>
        <w:tabs>
          <w:tab w:val="num" w:pos="360"/>
        </w:tabs>
        <w:ind w:left="340" w:hanging="340"/>
      </w:pPr>
      <w:rPr>
        <w:rFonts w:ascii="Symbol" w:hAnsi="Symbol" w:hint="default"/>
      </w:rPr>
    </w:lvl>
    <w:lvl w:ilvl="1" w:tplc="54F24FBE">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A54383E"/>
    <w:multiLevelType w:val="hybridMultilevel"/>
    <w:tmpl w:val="C916F2C8"/>
    <w:lvl w:ilvl="0" w:tplc="3190E2FE">
      <w:start w:val="1"/>
      <w:numFmt w:val="bullet"/>
      <w:lvlText w:val=""/>
      <w:lvlJc w:val="left"/>
      <w:pPr>
        <w:tabs>
          <w:tab w:val="num" w:pos="360"/>
        </w:tabs>
        <w:ind w:left="340" w:hanging="340"/>
      </w:pPr>
      <w:rPr>
        <w:rFonts w:ascii="Symbol" w:hAnsi="Symbol" w:hint="default"/>
      </w:rPr>
    </w:lvl>
    <w:lvl w:ilvl="1" w:tplc="8690C5AE">
      <w:start w:val="1"/>
      <w:numFmt w:val="decimal"/>
      <w:lvlText w:val="%2."/>
      <w:lvlJc w:val="left"/>
      <w:pPr>
        <w:tabs>
          <w:tab w:val="num" w:pos="0"/>
        </w:tabs>
        <w:ind w:left="0" w:hanging="360"/>
      </w:pPr>
      <w:rPr>
        <w:rFonts w:hint="default"/>
        <w:b w:val="0"/>
        <w:i w:val="0"/>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0" w15:restartNumberingAfterBreak="0">
    <w:nsid w:val="4B4D7BBA"/>
    <w:multiLevelType w:val="hybridMultilevel"/>
    <w:tmpl w:val="44C481C6"/>
    <w:lvl w:ilvl="0" w:tplc="54F24FBE">
      <w:start w:val="1"/>
      <w:numFmt w:val="lowerLetter"/>
      <w:lvlText w:val="%1)"/>
      <w:lvlJc w:val="left"/>
      <w:pPr>
        <w:tabs>
          <w:tab w:val="num" w:pos="1080"/>
        </w:tabs>
        <w:ind w:left="1080" w:hanging="360"/>
      </w:pPr>
      <w:rPr>
        <w:rFonts w:hint="default"/>
      </w:rPr>
    </w:lvl>
    <w:lvl w:ilvl="1" w:tplc="3190E2FE">
      <w:start w:val="1"/>
      <w:numFmt w:val="bullet"/>
      <w:lvlText w:val=""/>
      <w:lvlJc w:val="left"/>
      <w:pPr>
        <w:tabs>
          <w:tab w:val="num" w:pos="720"/>
        </w:tabs>
        <w:ind w:left="700" w:hanging="340"/>
      </w:pPr>
      <w:rPr>
        <w:rFonts w:ascii="Symbol" w:hAnsi="Symbol" w:hint="default"/>
      </w:rPr>
    </w:lvl>
    <w:lvl w:ilvl="2" w:tplc="2C66B740">
      <w:start w:val="1"/>
      <w:numFmt w:val="upperLetter"/>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1" w15:restartNumberingAfterBreak="0">
    <w:nsid w:val="4F857436"/>
    <w:multiLevelType w:val="hybridMultilevel"/>
    <w:tmpl w:val="2000F8F4"/>
    <w:lvl w:ilvl="0" w:tplc="5F0837A0">
      <w:start w:val="1"/>
      <w:numFmt w:val="decimal"/>
      <w:lvlText w:val="%1)"/>
      <w:lvlJc w:val="left"/>
      <w:pPr>
        <w:tabs>
          <w:tab w:val="num" w:pos="720"/>
        </w:tabs>
        <w:ind w:left="720" w:hanging="360"/>
      </w:pPr>
      <w:rPr>
        <w:rFonts w:hint="default"/>
        <w:b w:val="0"/>
        <w:i w:val="0"/>
      </w:rPr>
    </w:lvl>
    <w:lvl w:ilvl="1" w:tplc="E5CED360">
      <w:start w:val="1"/>
      <w:numFmt w:val="lowerLetter"/>
      <w:lvlText w:val="%2)"/>
      <w:lvlJc w:val="righ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19E5081"/>
    <w:multiLevelType w:val="hybridMultilevel"/>
    <w:tmpl w:val="350A20B8"/>
    <w:lvl w:ilvl="0" w:tplc="0409000F">
      <w:start w:val="1"/>
      <w:numFmt w:val="decimal"/>
      <w:lvlText w:val="%1."/>
      <w:lvlJc w:val="left"/>
      <w:pPr>
        <w:tabs>
          <w:tab w:val="num" w:pos="360"/>
        </w:tabs>
        <w:ind w:left="360" w:hanging="360"/>
      </w:pPr>
    </w:lvl>
    <w:lvl w:ilvl="1" w:tplc="3190E2FE">
      <w:start w:val="1"/>
      <w:numFmt w:val="bullet"/>
      <w:lvlText w:val=""/>
      <w:lvlJc w:val="left"/>
      <w:pPr>
        <w:tabs>
          <w:tab w:val="num" w:pos="1080"/>
        </w:tabs>
        <w:ind w:left="1060" w:hanging="34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52CB796A"/>
    <w:multiLevelType w:val="hybridMultilevel"/>
    <w:tmpl w:val="3448FBDC"/>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50A3749"/>
    <w:multiLevelType w:val="hybridMultilevel"/>
    <w:tmpl w:val="3EE417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556B2303"/>
    <w:multiLevelType w:val="hybridMultilevel"/>
    <w:tmpl w:val="BCCEB7F4"/>
    <w:lvl w:ilvl="0" w:tplc="3190E2FE">
      <w:start w:val="1"/>
      <w:numFmt w:val="bullet"/>
      <w:lvlText w:val=""/>
      <w:lvlJc w:val="left"/>
      <w:pPr>
        <w:tabs>
          <w:tab w:val="num" w:pos="1800"/>
        </w:tabs>
        <w:ind w:left="1780" w:hanging="340"/>
      </w:pPr>
      <w:rPr>
        <w:rFonts w:ascii="Symbol" w:hAnsi="Symbol" w:hint="default"/>
      </w:rPr>
    </w:lvl>
    <w:lvl w:ilvl="1" w:tplc="C32E7350">
      <w:start w:val="1"/>
      <w:numFmt w:val="bullet"/>
      <w:lvlText w:val="–"/>
      <w:lvlJc w:val="left"/>
      <w:pPr>
        <w:tabs>
          <w:tab w:val="num" w:pos="2880"/>
        </w:tabs>
        <w:ind w:left="2880" w:hanging="360"/>
      </w:pPr>
      <w:rPr>
        <w:rFonts w:ascii="Times New Roman" w:hAnsi="Times New Roman" w:cs="Times New Roman"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6" w15:restartNumberingAfterBreak="0">
    <w:nsid w:val="56D02C74"/>
    <w:multiLevelType w:val="hybridMultilevel"/>
    <w:tmpl w:val="2DA2210A"/>
    <w:lvl w:ilvl="0" w:tplc="508A51F6">
      <w:start w:val="1"/>
      <w:numFmt w:val="bullet"/>
      <w:lvlText w:val=""/>
      <w:lvlJc w:val="left"/>
      <w:pPr>
        <w:tabs>
          <w:tab w:val="num" w:pos="397"/>
        </w:tabs>
        <w:ind w:left="397" w:hanging="397"/>
      </w:pPr>
      <w:rPr>
        <w:rFonts w:ascii="Symbol" w:hAnsi="Symbol" w:hint="default"/>
      </w:rPr>
    </w:lvl>
    <w:lvl w:ilvl="1" w:tplc="F962CE92">
      <w:start w:val="1"/>
      <w:numFmt w:val="lowerLetter"/>
      <w:lvlText w:val="%2)"/>
      <w:lvlJc w:val="left"/>
      <w:pPr>
        <w:tabs>
          <w:tab w:val="num" w:pos="703"/>
        </w:tabs>
        <w:ind w:left="684" w:hanging="341"/>
      </w:pPr>
      <w:rPr>
        <w:rFonts w:hint="default"/>
      </w:rPr>
    </w:lvl>
    <w:lvl w:ilvl="2" w:tplc="04090005" w:tentative="1">
      <w:start w:val="1"/>
      <w:numFmt w:val="bullet"/>
      <w:lvlText w:val=""/>
      <w:lvlJc w:val="left"/>
      <w:pPr>
        <w:tabs>
          <w:tab w:val="num" w:pos="1423"/>
        </w:tabs>
        <w:ind w:left="1423" w:hanging="360"/>
      </w:pPr>
      <w:rPr>
        <w:rFonts w:ascii="Wingdings" w:hAnsi="Wingdings" w:hint="default"/>
      </w:rPr>
    </w:lvl>
    <w:lvl w:ilvl="3" w:tplc="04090001" w:tentative="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57" w15:restartNumberingAfterBreak="0">
    <w:nsid w:val="579D77D6"/>
    <w:multiLevelType w:val="hybridMultilevel"/>
    <w:tmpl w:val="4FE227A6"/>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7E41D9D"/>
    <w:multiLevelType w:val="hybridMultilevel"/>
    <w:tmpl w:val="6A5EF53E"/>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C77135F"/>
    <w:multiLevelType w:val="hybridMultilevel"/>
    <w:tmpl w:val="9A7E498E"/>
    <w:lvl w:ilvl="0" w:tplc="28301F10">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0" w15:restartNumberingAfterBreak="0">
    <w:nsid w:val="615C3EEF"/>
    <w:multiLevelType w:val="hybridMultilevel"/>
    <w:tmpl w:val="1F4058AA"/>
    <w:lvl w:ilvl="0" w:tplc="3190E2FE">
      <w:start w:val="1"/>
      <w:numFmt w:val="bullet"/>
      <w:lvlText w:val=""/>
      <w:lvlJc w:val="left"/>
      <w:pPr>
        <w:tabs>
          <w:tab w:val="num" w:pos="1040"/>
        </w:tabs>
        <w:ind w:left="1020" w:hanging="34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61" w15:restartNumberingAfterBreak="0">
    <w:nsid w:val="615F3C39"/>
    <w:multiLevelType w:val="hybridMultilevel"/>
    <w:tmpl w:val="22BCC9BC"/>
    <w:lvl w:ilvl="0" w:tplc="3190E2FE">
      <w:start w:val="1"/>
      <w:numFmt w:val="bullet"/>
      <w:lvlText w:val=""/>
      <w:lvlJc w:val="left"/>
      <w:pPr>
        <w:tabs>
          <w:tab w:val="num" w:pos="360"/>
        </w:tabs>
        <w:ind w:left="340" w:hanging="340"/>
      </w:pPr>
      <w:rPr>
        <w:rFonts w:ascii="Symbol" w:hAnsi="Symbol" w:hint="default"/>
      </w:rPr>
    </w:lvl>
    <w:lvl w:ilvl="1" w:tplc="C32E7350">
      <w:start w:val="1"/>
      <w:numFmt w:val="bullet"/>
      <w:lvlText w:val="–"/>
      <w:lvlJc w:val="left"/>
      <w:pPr>
        <w:tabs>
          <w:tab w:val="num" w:pos="1440"/>
        </w:tabs>
        <w:ind w:left="1440" w:hanging="360"/>
      </w:pPr>
      <w:rPr>
        <w:rFonts w:ascii="Times New Roman" w:hAnsi="Times New Roman" w:cs="Times New Roman" w:hint="default"/>
      </w:rPr>
    </w:lvl>
    <w:lvl w:ilvl="2" w:tplc="3190E2FE">
      <w:start w:val="1"/>
      <w:numFmt w:val="bullet"/>
      <w:lvlText w:val=""/>
      <w:lvlJc w:val="left"/>
      <w:pPr>
        <w:tabs>
          <w:tab w:val="num" w:pos="2160"/>
        </w:tabs>
        <w:ind w:left="2140" w:hanging="34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86238A0"/>
    <w:multiLevelType w:val="hybridMultilevel"/>
    <w:tmpl w:val="376A5DE8"/>
    <w:lvl w:ilvl="0" w:tplc="0409000F">
      <w:start w:val="1"/>
      <w:numFmt w:val="decimal"/>
      <w:lvlText w:val="%1."/>
      <w:lvlJc w:val="left"/>
      <w:pPr>
        <w:tabs>
          <w:tab w:val="num" w:pos="1080"/>
        </w:tabs>
        <w:ind w:left="1080" w:hanging="360"/>
      </w:pPr>
    </w:lvl>
    <w:lvl w:ilvl="1" w:tplc="3190E2FE">
      <w:start w:val="1"/>
      <w:numFmt w:val="bullet"/>
      <w:lvlText w:val=""/>
      <w:lvlJc w:val="left"/>
      <w:pPr>
        <w:tabs>
          <w:tab w:val="num" w:pos="1800"/>
        </w:tabs>
        <w:ind w:left="1780" w:hanging="340"/>
      </w:pPr>
      <w:rPr>
        <w:rFonts w:ascii="Symbol" w:hAnsi="Symbol" w:hint="default"/>
      </w:rPr>
    </w:lvl>
    <w:lvl w:ilvl="2" w:tplc="FDF8C2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6E1B571C"/>
    <w:multiLevelType w:val="hybridMultilevel"/>
    <w:tmpl w:val="22207AAA"/>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E98000F"/>
    <w:multiLevelType w:val="hybridMultilevel"/>
    <w:tmpl w:val="04220C14"/>
    <w:lvl w:ilvl="0" w:tplc="54F24FBE">
      <w:start w:val="1"/>
      <w:numFmt w:val="lowerLetter"/>
      <w:lvlText w:val="%1)"/>
      <w:lvlJc w:val="left"/>
      <w:pPr>
        <w:tabs>
          <w:tab w:val="num" w:pos="1080"/>
        </w:tabs>
        <w:ind w:left="1080" w:hanging="360"/>
      </w:pPr>
      <w:rPr>
        <w:rFonts w:hint="default"/>
      </w:rPr>
    </w:lvl>
    <w:lvl w:ilvl="1" w:tplc="3190E2FE">
      <w:start w:val="1"/>
      <w:numFmt w:val="bullet"/>
      <w:lvlText w:val=""/>
      <w:lvlJc w:val="left"/>
      <w:pPr>
        <w:tabs>
          <w:tab w:val="num" w:pos="720"/>
        </w:tabs>
        <w:ind w:left="700" w:hanging="340"/>
      </w:pPr>
      <w:rPr>
        <w:rFonts w:ascii="Symbol" w:hAnsi="Symbol" w:hint="default"/>
      </w:rPr>
    </w:lvl>
    <w:lvl w:ilvl="2" w:tplc="DF8EC97E">
      <w:start w:val="1"/>
      <w:numFmt w:val="decimal"/>
      <w:lvlText w:val="%3)"/>
      <w:lvlJc w:val="left"/>
      <w:pPr>
        <w:tabs>
          <w:tab w:val="num" w:pos="1620"/>
        </w:tabs>
        <w:ind w:left="1620" w:hanging="360"/>
      </w:pPr>
      <w:rPr>
        <w:rFonts w:hint="default"/>
      </w:rPr>
    </w:lvl>
    <w:lvl w:ilvl="3" w:tplc="3190E2FE">
      <w:start w:val="1"/>
      <w:numFmt w:val="bullet"/>
      <w:lvlText w:val=""/>
      <w:lvlJc w:val="left"/>
      <w:pPr>
        <w:tabs>
          <w:tab w:val="num" w:pos="2160"/>
        </w:tabs>
        <w:ind w:left="2140" w:hanging="340"/>
      </w:pPr>
      <w:rPr>
        <w:rFonts w:ascii="Symbol" w:hAnsi="Symbol" w:hint="default"/>
      </w:r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5" w15:restartNumberingAfterBreak="0">
    <w:nsid w:val="72BD003B"/>
    <w:multiLevelType w:val="hybridMultilevel"/>
    <w:tmpl w:val="E828C300"/>
    <w:lvl w:ilvl="0" w:tplc="3190E2FE">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D073F8D"/>
    <w:multiLevelType w:val="hybridMultilevel"/>
    <w:tmpl w:val="ACEA01AA"/>
    <w:lvl w:ilvl="0" w:tplc="5F0837A0">
      <w:start w:val="1"/>
      <w:numFmt w:val="decimal"/>
      <w:lvlText w:val="%1)"/>
      <w:lvlJc w:val="left"/>
      <w:pPr>
        <w:tabs>
          <w:tab w:val="num" w:pos="1440"/>
        </w:tabs>
        <w:ind w:left="1440" w:hanging="360"/>
      </w:pPr>
      <w:rPr>
        <w:rFonts w:hint="default"/>
        <w:b w:val="0"/>
        <w:i w:val="0"/>
      </w:rPr>
    </w:lvl>
    <w:lvl w:ilvl="1" w:tplc="3190E2FE">
      <w:start w:val="1"/>
      <w:numFmt w:val="bullet"/>
      <w:lvlText w:val=""/>
      <w:lvlJc w:val="left"/>
      <w:pPr>
        <w:tabs>
          <w:tab w:val="num" w:pos="2160"/>
        </w:tabs>
        <w:ind w:left="2140" w:hanging="34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7" w15:restartNumberingAfterBreak="0">
    <w:nsid w:val="7E665C60"/>
    <w:multiLevelType w:val="hybridMultilevel"/>
    <w:tmpl w:val="3F18FDEE"/>
    <w:lvl w:ilvl="0" w:tplc="3190E2FE">
      <w:start w:val="1"/>
      <w:numFmt w:val="bullet"/>
      <w:lvlText w:val=""/>
      <w:lvlJc w:val="left"/>
      <w:pPr>
        <w:tabs>
          <w:tab w:val="num" w:pos="360"/>
        </w:tabs>
        <w:ind w:left="340" w:hanging="34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6"/>
  </w:num>
  <w:num w:numId="3">
    <w:abstractNumId w:val="24"/>
  </w:num>
  <w:num w:numId="4">
    <w:abstractNumId w:val="29"/>
  </w:num>
  <w:num w:numId="5">
    <w:abstractNumId w:val="17"/>
  </w:num>
  <w:num w:numId="6">
    <w:abstractNumId w:val="45"/>
  </w:num>
  <w:num w:numId="7">
    <w:abstractNumId w:val="42"/>
  </w:num>
  <w:num w:numId="8">
    <w:abstractNumId w:val="37"/>
  </w:num>
  <w:num w:numId="9">
    <w:abstractNumId w:val="43"/>
  </w:num>
  <w:num w:numId="10">
    <w:abstractNumId w:val="32"/>
  </w:num>
  <w:num w:numId="11">
    <w:abstractNumId w:val="39"/>
  </w:num>
  <w:num w:numId="12">
    <w:abstractNumId w:val="44"/>
  </w:num>
  <w:num w:numId="13">
    <w:abstractNumId w:val="22"/>
  </w:num>
  <w:num w:numId="14">
    <w:abstractNumId w:val="11"/>
  </w:num>
  <w:num w:numId="15">
    <w:abstractNumId w:val="52"/>
  </w:num>
  <w:num w:numId="16">
    <w:abstractNumId w:val="46"/>
  </w:num>
  <w:num w:numId="17">
    <w:abstractNumId w:val="50"/>
  </w:num>
  <w:num w:numId="18">
    <w:abstractNumId w:val="20"/>
  </w:num>
  <w:num w:numId="19">
    <w:abstractNumId w:val="61"/>
  </w:num>
  <w:num w:numId="20">
    <w:abstractNumId w:val="31"/>
  </w:num>
  <w:num w:numId="21">
    <w:abstractNumId w:val="62"/>
  </w:num>
  <w:num w:numId="22">
    <w:abstractNumId w:val="28"/>
  </w:num>
  <w:num w:numId="23">
    <w:abstractNumId w:val="21"/>
  </w:num>
  <w:num w:numId="24">
    <w:abstractNumId w:val="55"/>
  </w:num>
  <w:num w:numId="25">
    <w:abstractNumId w:val="49"/>
  </w:num>
  <w:num w:numId="26">
    <w:abstractNumId w:val="64"/>
  </w:num>
  <w:num w:numId="27">
    <w:abstractNumId w:val="14"/>
  </w:num>
  <w:num w:numId="28">
    <w:abstractNumId w:val="48"/>
  </w:num>
  <w:num w:numId="29">
    <w:abstractNumId w:val="54"/>
  </w:num>
  <w:num w:numId="30">
    <w:abstractNumId w:val="23"/>
  </w:num>
  <w:num w:numId="31">
    <w:abstractNumId w:val="36"/>
  </w:num>
  <w:num w:numId="32">
    <w:abstractNumId w:val="59"/>
  </w:num>
  <w:num w:numId="33">
    <w:abstractNumId w:val="34"/>
  </w:num>
  <w:num w:numId="34">
    <w:abstractNumId w:val="67"/>
  </w:num>
  <w:num w:numId="35">
    <w:abstractNumId w:val="35"/>
  </w:num>
  <w:num w:numId="36">
    <w:abstractNumId w:val="27"/>
  </w:num>
  <w:num w:numId="37">
    <w:abstractNumId w:val="58"/>
  </w:num>
  <w:num w:numId="38">
    <w:abstractNumId w:val="60"/>
  </w:num>
  <w:num w:numId="39">
    <w:abstractNumId w:val="13"/>
  </w:num>
  <w:num w:numId="40">
    <w:abstractNumId w:val="38"/>
  </w:num>
  <w:num w:numId="41">
    <w:abstractNumId w:val="66"/>
  </w:num>
  <w:num w:numId="42">
    <w:abstractNumId w:val="15"/>
  </w:num>
  <w:num w:numId="43">
    <w:abstractNumId w:val="51"/>
  </w:num>
  <w:num w:numId="44">
    <w:abstractNumId w:val="30"/>
  </w:num>
  <w:num w:numId="45">
    <w:abstractNumId w:val="18"/>
  </w:num>
  <w:num w:numId="46">
    <w:abstractNumId w:val="63"/>
  </w:num>
  <w:num w:numId="47">
    <w:abstractNumId w:val="40"/>
  </w:num>
  <w:num w:numId="48">
    <w:abstractNumId w:val="53"/>
  </w:num>
  <w:num w:numId="49">
    <w:abstractNumId w:val="57"/>
  </w:num>
  <w:num w:numId="50">
    <w:abstractNumId w:val="65"/>
  </w:num>
  <w:num w:numId="51">
    <w:abstractNumId w:val="16"/>
  </w:num>
  <w:num w:numId="52">
    <w:abstractNumId w:val="12"/>
  </w:num>
  <w:num w:numId="53">
    <w:abstractNumId w:val="41"/>
  </w:num>
  <w:num w:numId="54">
    <w:abstractNumId w:val="33"/>
  </w:num>
  <w:num w:numId="55">
    <w:abstractNumId w:val="25"/>
  </w:num>
  <w:num w:numId="56">
    <w:abstractNumId w:val="47"/>
  </w:num>
  <w:num w:numId="57">
    <w:abstractNumId w:val="26"/>
  </w:num>
  <w:num w:numId="58">
    <w:abstractNumId w:val="19"/>
  </w:num>
  <w:num w:numId="59">
    <w:abstractNumId w:val="9"/>
  </w:num>
  <w:num w:numId="60">
    <w:abstractNumId w:val="7"/>
  </w:num>
  <w:num w:numId="61">
    <w:abstractNumId w:val="6"/>
  </w:num>
  <w:num w:numId="62">
    <w:abstractNumId w:val="5"/>
  </w:num>
  <w:num w:numId="63">
    <w:abstractNumId w:val="4"/>
  </w:num>
  <w:num w:numId="64">
    <w:abstractNumId w:val="8"/>
  </w:num>
  <w:num w:numId="65">
    <w:abstractNumId w:val="3"/>
  </w:num>
  <w:num w:numId="66">
    <w:abstractNumId w:val="2"/>
  </w:num>
  <w:num w:numId="67">
    <w:abstractNumId w:val="1"/>
  </w:num>
  <w:num w:numId="68">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2F7"/>
    <w:rsid w:val="000162C3"/>
    <w:rsid w:val="00021382"/>
    <w:rsid w:val="00031185"/>
    <w:rsid w:val="000453FC"/>
    <w:rsid w:val="00092045"/>
    <w:rsid w:val="000B7120"/>
    <w:rsid w:val="000E12F6"/>
    <w:rsid w:val="000F0449"/>
    <w:rsid w:val="00112B99"/>
    <w:rsid w:val="00124E51"/>
    <w:rsid w:val="0012668A"/>
    <w:rsid w:val="00137356"/>
    <w:rsid w:val="001427E0"/>
    <w:rsid w:val="001604C4"/>
    <w:rsid w:val="001657EB"/>
    <w:rsid w:val="001666BB"/>
    <w:rsid w:val="001727AA"/>
    <w:rsid w:val="00184687"/>
    <w:rsid w:val="001C34BB"/>
    <w:rsid w:val="001C37C5"/>
    <w:rsid w:val="00243BC1"/>
    <w:rsid w:val="0026345D"/>
    <w:rsid w:val="00265850"/>
    <w:rsid w:val="00290792"/>
    <w:rsid w:val="002A66FF"/>
    <w:rsid w:val="002C5C58"/>
    <w:rsid w:val="002F0136"/>
    <w:rsid w:val="002F2B62"/>
    <w:rsid w:val="002F3314"/>
    <w:rsid w:val="00312B4E"/>
    <w:rsid w:val="003327AC"/>
    <w:rsid w:val="0034215C"/>
    <w:rsid w:val="00351C4C"/>
    <w:rsid w:val="00360DF0"/>
    <w:rsid w:val="0036177D"/>
    <w:rsid w:val="003917B7"/>
    <w:rsid w:val="003A6FEB"/>
    <w:rsid w:val="003B4A48"/>
    <w:rsid w:val="003E00AF"/>
    <w:rsid w:val="003E0F1F"/>
    <w:rsid w:val="003F14D5"/>
    <w:rsid w:val="00416C89"/>
    <w:rsid w:val="00435F8B"/>
    <w:rsid w:val="00484693"/>
    <w:rsid w:val="00484FB4"/>
    <w:rsid w:val="004938B9"/>
    <w:rsid w:val="004A4BA7"/>
    <w:rsid w:val="004B5646"/>
    <w:rsid w:val="004D07A1"/>
    <w:rsid w:val="004D1E5B"/>
    <w:rsid w:val="004D2082"/>
    <w:rsid w:val="004D59C6"/>
    <w:rsid w:val="004F0392"/>
    <w:rsid w:val="00532BFC"/>
    <w:rsid w:val="0054718B"/>
    <w:rsid w:val="00547F57"/>
    <w:rsid w:val="00595B3C"/>
    <w:rsid w:val="005A170E"/>
    <w:rsid w:val="005B1CEC"/>
    <w:rsid w:val="005D765C"/>
    <w:rsid w:val="005E4828"/>
    <w:rsid w:val="005F6475"/>
    <w:rsid w:val="0060311C"/>
    <w:rsid w:val="006A601B"/>
    <w:rsid w:val="006A6D0F"/>
    <w:rsid w:val="006B0337"/>
    <w:rsid w:val="006E2E1C"/>
    <w:rsid w:val="006E30A7"/>
    <w:rsid w:val="006E6369"/>
    <w:rsid w:val="006F7E7A"/>
    <w:rsid w:val="00722D04"/>
    <w:rsid w:val="0073451A"/>
    <w:rsid w:val="00751849"/>
    <w:rsid w:val="0076301E"/>
    <w:rsid w:val="00765A73"/>
    <w:rsid w:val="007A202E"/>
    <w:rsid w:val="007E6DB8"/>
    <w:rsid w:val="008122D1"/>
    <w:rsid w:val="00831A4B"/>
    <w:rsid w:val="00863DD1"/>
    <w:rsid w:val="00864BD2"/>
    <w:rsid w:val="00871ECD"/>
    <w:rsid w:val="00883475"/>
    <w:rsid w:val="008A48B1"/>
    <w:rsid w:val="008A657A"/>
    <w:rsid w:val="008B0D1E"/>
    <w:rsid w:val="008C663E"/>
    <w:rsid w:val="008E33BE"/>
    <w:rsid w:val="008F4A25"/>
    <w:rsid w:val="00964119"/>
    <w:rsid w:val="00974255"/>
    <w:rsid w:val="009901CF"/>
    <w:rsid w:val="009D2A75"/>
    <w:rsid w:val="009F6FC2"/>
    <w:rsid w:val="00A219E7"/>
    <w:rsid w:val="00A55009"/>
    <w:rsid w:val="00A7077C"/>
    <w:rsid w:val="00A75FC8"/>
    <w:rsid w:val="00AC2325"/>
    <w:rsid w:val="00AD41B6"/>
    <w:rsid w:val="00AE025B"/>
    <w:rsid w:val="00B162F7"/>
    <w:rsid w:val="00B207B6"/>
    <w:rsid w:val="00B32DA4"/>
    <w:rsid w:val="00B363B6"/>
    <w:rsid w:val="00B942ED"/>
    <w:rsid w:val="00BC6ECB"/>
    <w:rsid w:val="00BE4260"/>
    <w:rsid w:val="00BE6BFA"/>
    <w:rsid w:val="00C03220"/>
    <w:rsid w:val="00C31BBE"/>
    <w:rsid w:val="00C44F28"/>
    <w:rsid w:val="00C71675"/>
    <w:rsid w:val="00C81DF0"/>
    <w:rsid w:val="00CA6E79"/>
    <w:rsid w:val="00CB4DF5"/>
    <w:rsid w:val="00CC172D"/>
    <w:rsid w:val="00D14D05"/>
    <w:rsid w:val="00D15A5C"/>
    <w:rsid w:val="00D25D3E"/>
    <w:rsid w:val="00D364E3"/>
    <w:rsid w:val="00D529D0"/>
    <w:rsid w:val="00D779B9"/>
    <w:rsid w:val="00DC2D2D"/>
    <w:rsid w:val="00E11909"/>
    <w:rsid w:val="00E3360C"/>
    <w:rsid w:val="00E40B19"/>
    <w:rsid w:val="00E56503"/>
    <w:rsid w:val="00E576AB"/>
    <w:rsid w:val="00E702C4"/>
    <w:rsid w:val="00E738EE"/>
    <w:rsid w:val="00E94CFD"/>
    <w:rsid w:val="00E9790D"/>
    <w:rsid w:val="00EA0701"/>
    <w:rsid w:val="00EA32CF"/>
    <w:rsid w:val="00EC2DEB"/>
    <w:rsid w:val="00F01025"/>
    <w:rsid w:val="00F1206E"/>
    <w:rsid w:val="00F535B1"/>
    <w:rsid w:val="00F62775"/>
    <w:rsid w:val="00FD3BEB"/>
    <w:rsid w:val="00FD7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62CD0D1-AA89-4F74-9521-0D0704F9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1B6"/>
    <w:rPr>
      <w:sz w:val="24"/>
    </w:rPr>
  </w:style>
  <w:style w:type="paragraph" w:styleId="Heading1">
    <w:name w:val="heading 1"/>
    <w:basedOn w:val="Normal"/>
    <w:qFormat/>
    <w:pPr>
      <w:spacing w:before="100" w:beforeAutospacing="1" w:after="100" w:afterAutospacing="1"/>
      <w:outlineLvl w:val="0"/>
    </w:pPr>
    <w:rPr>
      <w:b/>
      <w:bCs/>
      <w:kern w:val="36"/>
      <w:sz w:val="48"/>
      <w:szCs w:val="48"/>
      <w:lang w:val="en-GB"/>
    </w:rPr>
  </w:style>
  <w:style w:type="paragraph" w:styleId="Heading2">
    <w:name w:val="heading 2"/>
    <w:basedOn w:val="Normal"/>
    <w:qFormat/>
    <w:pPr>
      <w:spacing w:before="100" w:beforeAutospacing="1" w:after="100" w:afterAutospacing="1"/>
      <w:outlineLvl w:val="1"/>
    </w:pPr>
    <w:rPr>
      <w:b/>
      <w:bCs/>
      <w:sz w:val="36"/>
      <w:szCs w:val="36"/>
      <w:lang w:val="en-GB"/>
    </w:rPr>
  </w:style>
  <w:style w:type="paragraph" w:styleId="Heading3">
    <w:name w:val="heading 3"/>
    <w:basedOn w:val="Normal"/>
    <w:qFormat/>
    <w:pPr>
      <w:spacing w:before="100" w:beforeAutospacing="1" w:after="100" w:afterAutospacing="1"/>
      <w:outlineLvl w:val="2"/>
    </w:pPr>
    <w:rPr>
      <w:b/>
      <w:bCs/>
      <w:sz w:val="27"/>
      <w:szCs w:val="27"/>
      <w:lang w:val="en-GB"/>
    </w:rPr>
  </w:style>
  <w:style w:type="paragraph" w:styleId="Heading4">
    <w:name w:val="heading 4"/>
    <w:basedOn w:val="Normal"/>
    <w:qFormat/>
    <w:pPr>
      <w:spacing w:before="100" w:beforeAutospacing="1" w:after="100" w:afterAutospacing="1"/>
      <w:outlineLvl w:val="3"/>
    </w:pPr>
    <w:rPr>
      <w:b/>
      <w:bCs/>
      <w:szCs w:val="24"/>
      <w:lang w:val="en-GB"/>
    </w:rPr>
  </w:style>
  <w:style w:type="paragraph" w:styleId="Heading6">
    <w:name w:val="heading 6"/>
    <w:basedOn w:val="Normal"/>
    <w:qFormat/>
    <w:pPr>
      <w:spacing w:before="100" w:beforeAutospacing="1" w:after="100" w:afterAutospacing="1"/>
      <w:outlineLvl w:val="5"/>
    </w:pPr>
    <w:rPr>
      <w:b/>
      <w:bCs/>
      <w:sz w:val="15"/>
      <w:szCs w:val="15"/>
      <w:lang w:val="en-GB"/>
    </w:rPr>
  </w:style>
  <w:style w:type="paragraph" w:styleId="Heading8">
    <w:name w:val="heading 8"/>
    <w:basedOn w:val="Normal"/>
    <w:next w:val="Normal"/>
    <w:qFormat/>
    <w:rsid w:val="00AD41B6"/>
    <w:pPr>
      <w:spacing w:before="240" w:after="60"/>
      <w:outlineLvl w:val="7"/>
    </w:pPr>
    <w:rPr>
      <w:i/>
      <w:iCs/>
      <w:szCs w:val="24"/>
    </w:rPr>
  </w:style>
  <w:style w:type="paragraph" w:styleId="Heading9">
    <w:name w:val="heading 9"/>
    <w:basedOn w:val="Normal"/>
    <w:next w:val="Normal"/>
    <w:qFormat/>
    <w:rsid w:val="00AD41B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AD41B6"/>
    <w:pPr>
      <w:tabs>
        <w:tab w:val="center" w:pos="4320"/>
        <w:tab w:val="right" w:pos="9923"/>
      </w:tabs>
    </w:pPr>
    <w:rPr>
      <w:color w:val="999999"/>
      <w:szCs w:val="24"/>
    </w:rPr>
  </w:style>
  <w:style w:type="paragraph" w:styleId="Footer">
    <w:name w:val="footer"/>
    <w:basedOn w:val="Normal"/>
    <w:rsid w:val="00AD41B6"/>
    <w:pPr>
      <w:tabs>
        <w:tab w:val="center" w:pos="4320"/>
        <w:tab w:val="right" w:pos="8640"/>
      </w:tabs>
    </w:pPr>
  </w:style>
  <w:style w:type="paragraph" w:customStyle="1" w:styleId="Nervous1">
    <w:name w:val="Nervous 1"/>
    <w:basedOn w:val="Normal"/>
    <w:rsid w:val="00AD41B6"/>
    <w:pPr>
      <w:shd w:val="pct25" w:color="000000" w:fill="FFFFFF"/>
      <w:spacing w:before="120" w:after="120"/>
      <w:jc w:val="center"/>
    </w:pPr>
    <w:rPr>
      <w:b/>
      <w:caps/>
      <w:sz w:val="32"/>
    </w:rPr>
  </w:style>
  <w:style w:type="paragraph" w:styleId="TOC1">
    <w:name w:val="toc 1"/>
    <w:basedOn w:val="Normal"/>
    <w:next w:val="Normal"/>
    <w:autoRedefine/>
    <w:semiHidden/>
    <w:rsid w:val="00AD41B6"/>
    <w:rPr>
      <w:b/>
      <w:smallCaps/>
      <w:lang w:val="lt-LT"/>
    </w:rPr>
  </w:style>
  <w:style w:type="paragraph" w:styleId="TOC2">
    <w:name w:val="toc 2"/>
    <w:basedOn w:val="Normal"/>
    <w:next w:val="Normal"/>
    <w:autoRedefine/>
    <w:semiHidden/>
    <w:rsid w:val="00AD41B6"/>
    <w:pPr>
      <w:ind w:left="200"/>
    </w:pPr>
    <w:rPr>
      <w:smallCaps/>
    </w:rPr>
  </w:style>
  <w:style w:type="paragraph" w:customStyle="1" w:styleId="Nervous2">
    <w:name w:val="Nervous 2"/>
    <w:basedOn w:val="Normal"/>
    <w:autoRedefine/>
    <w:rsid w:val="00AD41B6"/>
    <w:rPr>
      <w:b/>
      <w:caps/>
      <w:color w:val="0000FF"/>
      <w:sz w:val="28"/>
    </w:rPr>
  </w:style>
  <w:style w:type="paragraph" w:customStyle="1" w:styleId="Antrat">
    <w:name w:val="Antraštė"/>
    <w:basedOn w:val="Normal"/>
    <w:rsid w:val="00AD41B6"/>
    <w:pPr>
      <w:spacing w:before="240" w:after="240"/>
      <w:jc w:val="center"/>
    </w:pPr>
    <w:rPr>
      <w:b/>
      <w:caps/>
      <w:sz w:val="40"/>
      <w:u w:val="single" w:color="FF0000"/>
    </w:rPr>
  </w:style>
  <w:style w:type="paragraph" w:customStyle="1" w:styleId="Nervous3">
    <w:name w:val="Nervous 3"/>
    <w:basedOn w:val="Normal"/>
    <w:rsid w:val="00AD41B6"/>
    <w:rPr>
      <w:b/>
      <w:caps/>
      <w:sz w:val="28"/>
      <w:u w:val="double"/>
    </w:rPr>
  </w:style>
  <w:style w:type="paragraph" w:styleId="NormalWeb">
    <w:name w:val="Normal (Web)"/>
    <w:basedOn w:val="Normal"/>
    <w:link w:val="NormalWebChar"/>
    <w:rsid w:val="00AD41B6"/>
    <w:rPr>
      <w:szCs w:val="24"/>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Hyperlink">
    <w:name w:val="Hyperlink"/>
    <w:basedOn w:val="DefaultParagraphFont"/>
    <w:rsid w:val="00AD41B6"/>
    <w:rPr>
      <w:color w:val="999999"/>
      <w:u w:val="none"/>
    </w:rPr>
  </w:style>
  <w:style w:type="character" w:styleId="FollowedHyperlink">
    <w:name w:val="FollowedHyperlink"/>
    <w:basedOn w:val="DefaultParagraphFont"/>
    <w:rsid w:val="00AD41B6"/>
    <w:rPr>
      <w:color w:val="999999"/>
      <w:u w:val="none"/>
    </w:rPr>
  </w:style>
  <w:style w:type="character" w:styleId="HTMLCite">
    <w:name w:val="HTML Cite"/>
    <w:basedOn w:val="DefaultParagraphFont"/>
    <w:rPr>
      <w:i/>
      <w:iCs/>
    </w:rPr>
  </w:style>
  <w:style w:type="character" w:styleId="PageNumber">
    <w:name w:val="page number"/>
    <w:basedOn w:val="DefaultParagraphFont"/>
  </w:style>
  <w:style w:type="paragraph" w:styleId="TOC3">
    <w:name w:val="toc 3"/>
    <w:basedOn w:val="Normal"/>
    <w:next w:val="Normal"/>
    <w:autoRedefine/>
    <w:semiHidden/>
    <w:pPr>
      <w:ind w:left="480"/>
    </w:pPr>
  </w:style>
  <w:style w:type="paragraph" w:styleId="TOC4">
    <w:name w:val="toc 4"/>
    <w:basedOn w:val="Normal"/>
    <w:next w:val="Normal"/>
    <w:autoRedefine/>
    <w:semiHidden/>
    <w:rsid w:val="00AD41B6"/>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Drugname">
    <w:name w:val="Drug name"/>
    <w:basedOn w:val="NormalWeb"/>
    <w:link w:val="DrugnameChar"/>
    <w:autoRedefine/>
    <w:rsid w:val="00AD41B6"/>
    <w:rPr>
      <w:b/>
      <w:bCs/>
      <w:caps/>
      <w:color w:val="FF0000"/>
      <w:lang w:val="en-GB"/>
      <w14:shadow w14:blurRad="50800" w14:dist="38100" w14:dir="2700000" w14:sx="100000" w14:sy="100000" w14:kx="0" w14:ky="0" w14:algn="tl">
        <w14:srgbClr w14:val="000000">
          <w14:alpha w14:val="60000"/>
        </w14:srgbClr>
      </w14:shadow>
    </w:rPr>
  </w:style>
  <w:style w:type="paragraph" w:customStyle="1" w:styleId="Drugname2">
    <w:name w:val="Drug name 2"/>
    <w:basedOn w:val="Drugname"/>
    <w:link w:val="Drugname2Char"/>
    <w:rsid w:val="00AD41B6"/>
    <w:rPr>
      <w:b w:val="0"/>
      <w:caps w:val="0"/>
      <w:smallCaps/>
    </w:rPr>
  </w:style>
  <w:style w:type="paragraph" w:customStyle="1" w:styleId="Nervous4">
    <w:name w:val="Nervous 4"/>
    <w:basedOn w:val="Normal"/>
    <w:rsid w:val="00AD41B6"/>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AD41B6"/>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customStyle="1" w:styleId="Nervous6">
    <w:name w:val="Nervous 6"/>
    <w:basedOn w:val="Normal"/>
    <w:rsid w:val="00AD41B6"/>
    <w:pPr>
      <w:shd w:val="clear" w:color="auto" w:fill="000000"/>
      <w:spacing w:before="120" w:after="60"/>
      <w:ind w:right="7796"/>
      <w:jc w:val="center"/>
    </w:pPr>
    <w:rPr>
      <w:b/>
      <w:bCs/>
      <w:smallCaps/>
      <w:color w:val="CCFFCC"/>
    </w:rPr>
  </w:style>
  <w:style w:type="paragraph" w:customStyle="1" w:styleId="Nervous7">
    <w:name w:val="Nervous 7"/>
    <w:basedOn w:val="Normal"/>
    <w:rsid w:val="00AD41B6"/>
    <w:pPr>
      <w:shd w:val="clear" w:color="auto" w:fill="FFFF00"/>
    </w:pPr>
    <w:rPr>
      <w:b/>
      <w:bCs/>
      <w:smallCaps/>
    </w:rPr>
  </w:style>
  <w:style w:type="table" w:styleId="TableGrid">
    <w:name w:val="Table Grid"/>
    <w:basedOn w:val="TableNormal"/>
    <w:rsid w:val="00722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gname2Char">
    <w:name w:val="Drug name 2 Char"/>
    <w:basedOn w:val="DefaultParagraphFont"/>
    <w:link w:val="Drugname2"/>
    <w:rsid w:val="00416C89"/>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styleId="Title">
    <w:name w:val="Title"/>
    <w:basedOn w:val="Normal"/>
    <w:qFormat/>
    <w:rsid w:val="00AD41B6"/>
    <w:pPr>
      <w:spacing w:before="240"/>
      <w:jc w:val="center"/>
    </w:pPr>
    <w:rPr>
      <w:b/>
      <w:bCs/>
      <w:i/>
      <w:iCs/>
      <w:sz w:val="44"/>
    </w:rPr>
  </w:style>
  <w:style w:type="paragraph" w:customStyle="1" w:styleId="Nervous9">
    <w:name w:val="Nervous 9"/>
    <w:link w:val="Nervous9Char"/>
    <w:rsid w:val="00AD41B6"/>
    <w:rPr>
      <w:sz w:val="24"/>
      <w:szCs w:val="24"/>
      <w:u w:val="double" w:color="FF0000"/>
    </w:rPr>
  </w:style>
  <w:style w:type="character" w:customStyle="1" w:styleId="Nervous9Char">
    <w:name w:val="Nervous 9 Char"/>
    <w:basedOn w:val="DefaultParagraphFont"/>
    <w:link w:val="Nervous9"/>
    <w:rsid w:val="005B1CEC"/>
    <w:rPr>
      <w:sz w:val="24"/>
      <w:szCs w:val="24"/>
      <w:u w:val="double" w:color="FF0000"/>
      <w:lang w:val="en-US" w:eastAsia="en-US" w:bidi="ar-SA"/>
    </w:rPr>
  </w:style>
  <w:style w:type="paragraph" w:customStyle="1" w:styleId="Nervous8">
    <w:name w:val="Nervous 8"/>
    <w:basedOn w:val="Normal"/>
    <w:rsid w:val="00AD41B6"/>
    <w:rPr>
      <w:i/>
      <w:smallCaps/>
      <w:color w:val="999999"/>
      <w:szCs w:val="24"/>
    </w:rPr>
  </w:style>
  <w:style w:type="character" w:customStyle="1" w:styleId="NormalWebChar">
    <w:name w:val="Normal (Web) Char"/>
    <w:basedOn w:val="DefaultParagraphFont"/>
    <w:link w:val="NormalWeb"/>
    <w:rsid w:val="00351C4C"/>
    <w:rPr>
      <w:sz w:val="24"/>
      <w:szCs w:val="24"/>
    </w:rPr>
  </w:style>
  <w:style w:type="character" w:customStyle="1" w:styleId="DrugnameChar">
    <w:name w:val="Drug name Char"/>
    <w:basedOn w:val="NormalWebChar"/>
    <w:link w:val="Drugname"/>
    <w:rsid w:val="00351C4C"/>
    <w:rPr>
      <w:b/>
      <w:bCs/>
      <w:caps/>
      <w:color w:val="FF0000"/>
      <w:sz w:val="24"/>
      <w:szCs w:val="24"/>
      <w:lang w:val="en-GB"/>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rsid w:val="00C31BBE"/>
    <w:rPr>
      <w:color w:val="99999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medscape.com/viewarticle/730662?src=mp&amp;spon=26&amp;uac=121060BZ"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Onc.%20Oncology/Onc26.%20Pituitary%20Tumors,%20Apoplexy,%20Empty%20Sella.pdf"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21</TotalTime>
  <Pages>19</Pages>
  <Words>4342</Words>
  <Characters>24753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Patients with hypothalamic-pituitary disorders present with some combination of (1) symptoms or signs of a mass lesion (eg, he</vt:lpstr>
    </vt:vector>
  </TitlesOfParts>
  <Company> </Company>
  <LinksUpToDate>false</LinksUpToDate>
  <CharactersWithSpaces>29037</CharactersWithSpaces>
  <SharedDoc>false</SharedDoc>
  <HLinks>
    <vt:vector size="78" baseType="variant">
      <vt:variant>
        <vt:i4>7012392</vt:i4>
      </vt:variant>
      <vt:variant>
        <vt:i4>90</vt:i4>
      </vt:variant>
      <vt:variant>
        <vt:i4>0</vt:i4>
      </vt:variant>
      <vt:variant>
        <vt:i4>5</vt:i4>
      </vt:variant>
      <vt:variant>
        <vt:lpwstr>http://www.medscape.com/viewarticle/730662?src=mp&amp;spon=26&amp;uac=121060BZ</vt:lpwstr>
      </vt:variant>
      <vt:variant>
        <vt:lpwstr/>
      </vt:variant>
      <vt:variant>
        <vt:i4>1441850</vt:i4>
      </vt:variant>
      <vt:variant>
        <vt:i4>68</vt:i4>
      </vt:variant>
      <vt:variant>
        <vt:i4>0</vt:i4>
      </vt:variant>
      <vt:variant>
        <vt:i4>5</vt:i4>
      </vt:variant>
      <vt:variant>
        <vt:lpwstr/>
      </vt:variant>
      <vt:variant>
        <vt:lpwstr>_Toc227869921</vt:lpwstr>
      </vt:variant>
      <vt:variant>
        <vt:i4>1441850</vt:i4>
      </vt:variant>
      <vt:variant>
        <vt:i4>62</vt:i4>
      </vt:variant>
      <vt:variant>
        <vt:i4>0</vt:i4>
      </vt:variant>
      <vt:variant>
        <vt:i4>5</vt:i4>
      </vt:variant>
      <vt:variant>
        <vt:lpwstr/>
      </vt:variant>
      <vt:variant>
        <vt:lpwstr>_Toc227869920</vt:lpwstr>
      </vt:variant>
      <vt:variant>
        <vt:i4>1376314</vt:i4>
      </vt:variant>
      <vt:variant>
        <vt:i4>56</vt:i4>
      </vt:variant>
      <vt:variant>
        <vt:i4>0</vt:i4>
      </vt:variant>
      <vt:variant>
        <vt:i4>5</vt:i4>
      </vt:variant>
      <vt:variant>
        <vt:lpwstr/>
      </vt:variant>
      <vt:variant>
        <vt:lpwstr>_Toc227869919</vt:lpwstr>
      </vt:variant>
      <vt:variant>
        <vt:i4>1376314</vt:i4>
      </vt:variant>
      <vt:variant>
        <vt:i4>50</vt:i4>
      </vt:variant>
      <vt:variant>
        <vt:i4>0</vt:i4>
      </vt:variant>
      <vt:variant>
        <vt:i4>5</vt:i4>
      </vt:variant>
      <vt:variant>
        <vt:lpwstr/>
      </vt:variant>
      <vt:variant>
        <vt:lpwstr>_Toc227869918</vt:lpwstr>
      </vt:variant>
      <vt:variant>
        <vt:i4>1376314</vt:i4>
      </vt:variant>
      <vt:variant>
        <vt:i4>44</vt:i4>
      </vt:variant>
      <vt:variant>
        <vt:i4>0</vt:i4>
      </vt:variant>
      <vt:variant>
        <vt:i4>5</vt:i4>
      </vt:variant>
      <vt:variant>
        <vt:lpwstr/>
      </vt:variant>
      <vt:variant>
        <vt:lpwstr>_Toc227869917</vt:lpwstr>
      </vt:variant>
      <vt:variant>
        <vt:i4>1376314</vt:i4>
      </vt:variant>
      <vt:variant>
        <vt:i4>38</vt:i4>
      </vt:variant>
      <vt:variant>
        <vt:i4>0</vt:i4>
      </vt:variant>
      <vt:variant>
        <vt:i4>5</vt:i4>
      </vt:variant>
      <vt:variant>
        <vt:lpwstr/>
      </vt:variant>
      <vt:variant>
        <vt:lpwstr>_Toc227869916</vt:lpwstr>
      </vt:variant>
      <vt:variant>
        <vt:i4>1376314</vt:i4>
      </vt:variant>
      <vt:variant>
        <vt:i4>32</vt:i4>
      </vt:variant>
      <vt:variant>
        <vt:i4>0</vt:i4>
      </vt:variant>
      <vt:variant>
        <vt:i4>5</vt:i4>
      </vt:variant>
      <vt:variant>
        <vt:lpwstr/>
      </vt:variant>
      <vt:variant>
        <vt:lpwstr>_Toc227869915</vt:lpwstr>
      </vt:variant>
      <vt:variant>
        <vt:i4>1376314</vt:i4>
      </vt:variant>
      <vt:variant>
        <vt:i4>26</vt:i4>
      </vt:variant>
      <vt:variant>
        <vt:i4>0</vt:i4>
      </vt:variant>
      <vt:variant>
        <vt:i4>5</vt:i4>
      </vt:variant>
      <vt:variant>
        <vt:lpwstr/>
      </vt:variant>
      <vt:variant>
        <vt:lpwstr>_Toc227869914</vt:lpwstr>
      </vt:variant>
      <vt:variant>
        <vt:i4>1376314</vt:i4>
      </vt:variant>
      <vt:variant>
        <vt:i4>20</vt:i4>
      </vt:variant>
      <vt:variant>
        <vt:i4>0</vt:i4>
      </vt:variant>
      <vt:variant>
        <vt:i4>5</vt:i4>
      </vt:variant>
      <vt:variant>
        <vt:lpwstr/>
      </vt:variant>
      <vt:variant>
        <vt:lpwstr>_Toc227869913</vt:lpwstr>
      </vt:variant>
      <vt:variant>
        <vt:i4>1376314</vt:i4>
      </vt:variant>
      <vt:variant>
        <vt:i4>14</vt:i4>
      </vt:variant>
      <vt:variant>
        <vt:i4>0</vt:i4>
      </vt:variant>
      <vt:variant>
        <vt:i4>5</vt:i4>
      </vt:variant>
      <vt:variant>
        <vt:lpwstr/>
      </vt:variant>
      <vt:variant>
        <vt:lpwstr>_Toc227869912</vt:lpwstr>
      </vt:variant>
      <vt:variant>
        <vt:i4>1376314</vt:i4>
      </vt:variant>
      <vt:variant>
        <vt:i4>8</vt:i4>
      </vt:variant>
      <vt:variant>
        <vt:i4>0</vt:i4>
      </vt:variant>
      <vt:variant>
        <vt:i4>5</vt:i4>
      </vt:variant>
      <vt:variant>
        <vt:lpwstr/>
      </vt:variant>
      <vt:variant>
        <vt:lpwstr>_Toc227869911</vt:lpwstr>
      </vt:variant>
      <vt:variant>
        <vt:i4>1376314</vt:i4>
      </vt:variant>
      <vt:variant>
        <vt:i4>2</vt:i4>
      </vt:variant>
      <vt:variant>
        <vt:i4>0</vt:i4>
      </vt:variant>
      <vt:variant>
        <vt:i4>5</vt:i4>
      </vt:variant>
      <vt:variant>
        <vt:lpwstr/>
      </vt:variant>
      <vt:variant>
        <vt:lpwstr>_Toc227869910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Patients with hypothalamic-pituitary disorders present with some combination of (1) symptoms or signs of a mass lesion (eg, he</dc:title>
  <dc:subject/>
  <dc:creator>Kristute ir Viktoras Paliai</dc:creator>
  <cp:keywords/>
  <cp:lastModifiedBy>Viktoras Palys</cp:lastModifiedBy>
  <cp:revision>10</cp:revision>
  <cp:lastPrinted>2020-04-12T05:36:00Z</cp:lastPrinted>
  <dcterms:created xsi:type="dcterms:W3CDTF">2016-02-13T17:21:00Z</dcterms:created>
  <dcterms:modified xsi:type="dcterms:W3CDTF">2020-04-12T05:36:00Z</dcterms:modified>
</cp:coreProperties>
</file>