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41849" w:rsidRDefault="00341849">
      <w:pPr>
        <w:pStyle w:val="Title"/>
      </w:pPr>
      <w:bookmarkStart w:id="0" w:name="_GoBack"/>
      <w:bookmarkEnd w:id="0"/>
      <w:r>
        <w:t>Surgical Infection</w:t>
      </w:r>
    </w:p>
    <w:p w:rsidR="00341849" w:rsidRDefault="00341849">
      <w:pPr>
        <w:rPr>
          <w:lang w:val="lt-LT"/>
        </w:rPr>
      </w:pPr>
    </w:p>
    <w:p w:rsidR="00D459B6" w:rsidRDefault="009869A5">
      <w:pPr>
        <w:pStyle w:val="TOC2"/>
        <w:tabs>
          <w:tab w:val="right" w:leader="dot" w:pos="9912"/>
        </w:tabs>
        <w:rPr>
          <w:smallCaps w:val="0"/>
          <w:noProof/>
          <w:szCs w:val="24"/>
        </w:rPr>
      </w:pPr>
      <w:r>
        <w:rPr>
          <w:b/>
          <w:lang w:val="lt-LT"/>
        </w:rPr>
        <w:fldChar w:fldCharType="begin"/>
      </w:r>
      <w:r>
        <w:rPr>
          <w:b/>
          <w:lang w:val="lt-LT"/>
        </w:rPr>
        <w:instrText xml:space="preserve"> TOC \h \z \t "Nervous 1;2;Antraštė;1;Nervous 5;3" </w:instrText>
      </w:r>
      <w:r>
        <w:rPr>
          <w:b/>
          <w:lang w:val="lt-LT"/>
        </w:rPr>
        <w:fldChar w:fldCharType="separate"/>
      </w:r>
      <w:hyperlink w:anchor="_Toc265004416" w:history="1">
        <w:r w:rsidR="00D459B6" w:rsidRPr="00531372">
          <w:rPr>
            <w:rStyle w:val="Hyperlink"/>
            <w:noProof/>
          </w:rPr>
          <w:t>Pathogenesis</w:t>
        </w:r>
        <w:r w:rsidR="00D459B6">
          <w:rPr>
            <w:noProof/>
            <w:webHidden/>
          </w:rPr>
          <w:tab/>
        </w:r>
        <w:r w:rsidR="00D459B6">
          <w:rPr>
            <w:noProof/>
            <w:webHidden/>
          </w:rPr>
          <w:fldChar w:fldCharType="begin"/>
        </w:r>
        <w:r w:rsidR="00D459B6">
          <w:rPr>
            <w:noProof/>
            <w:webHidden/>
          </w:rPr>
          <w:instrText xml:space="preserve"> PAGEREF _Toc265004416 \h </w:instrText>
        </w:r>
        <w:r w:rsidR="00131483">
          <w:rPr>
            <w:noProof/>
          </w:rPr>
        </w:r>
        <w:r w:rsidR="00D459B6">
          <w:rPr>
            <w:noProof/>
            <w:webHidden/>
          </w:rPr>
          <w:fldChar w:fldCharType="separate"/>
        </w:r>
        <w:r w:rsidR="00344F0D">
          <w:rPr>
            <w:noProof/>
            <w:webHidden/>
          </w:rPr>
          <w:t>1</w:t>
        </w:r>
        <w:r w:rsidR="00D459B6">
          <w:rPr>
            <w:noProof/>
            <w:webHidden/>
          </w:rPr>
          <w:fldChar w:fldCharType="end"/>
        </w:r>
      </w:hyperlink>
    </w:p>
    <w:p w:rsidR="00D459B6" w:rsidRDefault="00D459B6">
      <w:pPr>
        <w:pStyle w:val="TOC2"/>
        <w:tabs>
          <w:tab w:val="right" w:leader="dot" w:pos="9912"/>
        </w:tabs>
        <w:rPr>
          <w:smallCaps w:val="0"/>
          <w:noProof/>
          <w:szCs w:val="24"/>
        </w:rPr>
      </w:pPr>
      <w:hyperlink w:anchor="_Toc265004417" w:history="1">
        <w:r w:rsidRPr="00531372">
          <w:rPr>
            <w:rStyle w:val="Hyperlink"/>
            <w:noProof/>
          </w:rPr>
          <w:t>Diagnosis</w:t>
        </w:r>
        <w:r>
          <w:rPr>
            <w:noProof/>
            <w:webHidden/>
          </w:rPr>
          <w:tab/>
        </w:r>
        <w:r>
          <w:rPr>
            <w:noProof/>
            <w:webHidden/>
          </w:rPr>
          <w:fldChar w:fldCharType="begin"/>
        </w:r>
        <w:r>
          <w:rPr>
            <w:noProof/>
            <w:webHidden/>
          </w:rPr>
          <w:instrText xml:space="preserve"> PAGEREF _Toc265004417 \h </w:instrText>
        </w:r>
        <w:r w:rsidR="00131483">
          <w:rPr>
            <w:noProof/>
          </w:rPr>
        </w:r>
        <w:r>
          <w:rPr>
            <w:noProof/>
            <w:webHidden/>
          </w:rPr>
          <w:fldChar w:fldCharType="separate"/>
        </w:r>
        <w:r w:rsidR="00344F0D">
          <w:rPr>
            <w:noProof/>
            <w:webHidden/>
          </w:rPr>
          <w:t>2</w:t>
        </w:r>
        <w:r>
          <w:rPr>
            <w:noProof/>
            <w:webHidden/>
          </w:rPr>
          <w:fldChar w:fldCharType="end"/>
        </w:r>
      </w:hyperlink>
    </w:p>
    <w:p w:rsidR="00D459B6" w:rsidRDefault="00D459B6">
      <w:pPr>
        <w:pStyle w:val="TOC2"/>
        <w:tabs>
          <w:tab w:val="right" w:leader="dot" w:pos="9912"/>
        </w:tabs>
        <w:rPr>
          <w:smallCaps w:val="0"/>
          <w:noProof/>
          <w:szCs w:val="24"/>
        </w:rPr>
      </w:pPr>
      <w:hyperlink w:anchor="_Toc265004418" w:history="1">
        <w:r w:rsidRPr="00531372">
          <w:rPr>
            <w:rStyle w:val="Hyperlink"/>
            <w:noProof/>
          </w:rPr>
          <w:t>Complications</w:t>
        </w:r>
        <w:r>
          <w:rPr>
            <w:noProof/>
            <w:webHidden/>
          </w:rPr>
          <w:tab/>
        </w:r>
        <w:r>
          <w:rPr>
            <w:noProof/>
            <w:webHidden/>
          </w:rPr>
          <w:fldChar w:fldCharType="begin"/>
        </w:r>
        <w:r>
          <w:rPr>
            <w:noProof/>
            <w:webHidden/>
          </w:rPr>
          <w:instrText xml:space="preserve"> PAGEREF _Toc265004418 \h </w:instrText>
        </w:r>
        <w:r w:rsidR="00131483">
          <w:rPr>
            <w:noProof/>
          </w:rPr>
        </w:r>
        <w:r>
          <w:rPr>
            <w:noProof/>
            <w:webHidden/>
          </w:rPr>
          <w:fldChar w:fldCharType="separate"/>
        </w:r>
        <w:r w:rsidR="00344F0D">
          <w:rPr>
            <w:noProof/>
            <w:webHidden/>
          </w:rPr>
          <w:t>3</w:t>
        </w:r>
        <w:r>
          <w:rPr>
            <w:noProof/>
            <w:webHidden/>
          </w:rPr>
          <w:fldChar w:fldCharType="end"/>
        </w:r>
      </w:hyperlink>
    </w:p>
    <w:p w:rsidR="00D459B6" w:rsidRDefault="00D459B6">
      <w:pPr>
        <w:pStyle w:val="TOC2"/>
        <w:tabs>
          <w:tab w:val="right" w:leader="dot" w:pos="9912"/>
        </w:tabs>
        <w:rPr>
          <w:smallCaps w:val="0"/>
          <w:noProof/>
          <w:szCs w:val="24"/>
        </w:rPr>
      </w:pPr>
      <w:hyperlink w:anchor="_Toc265004419" w:history="1">
        <w:r w:rsidRPr="00531372">
          <w:rPr>
            <w:rStyle w:val="Hyperlink"/>
            <w:noProof/>
          </w:rPr>
          <w:t>Treatment</w:t>
        </w:r>
        <w:r>
          <w:rPr>
            <w:noProof/>
            <w:webHidden/>
          </w:rPr>
          <w:tab/>
        </w:r>
        <w:r>
          <w:rPr>
            <w:noProof/>
            <w:webHidden/>
          </w:rPr>
          <w:fldChar w:fldCharType="begin"/>
        </w:r>
        <w:r>
          <w:rPr>
            <w:noProof/>
            <w:webHidden/>
          </w:rPr>
          <w:instrText xml:space="preserve"> PAGEREF _Toc265004419 \h </w:instrText>
        </w:r>
        <w:r w:rsidR="00131483">
          <w:rPr>
            <w:noProof/>
          </w:rPr>
        </w:r>
        <w:r>
          <w:rPr>
            <w:noProof/>
            <w:webHidden/>
          </w:rPr>
          <w:fldChar w:fldCharType="separate"/>
        </w:r>
        <w:r w:rsidR="00344F0D">
          <w:rPr>
            <w:noProof/>
            <w:webHidden/>
          </w:rPr>
          <w:t>3</w:t>
        </w:r>
        <w:r>
          <w:rPr>
            <w:noProof/>
            <w:webHidden/>
          </w:rPr>
          <w:fldChar w:fldCharType="end"/>
        </w:r>
      </w:hyperlink>
    </w:p>
    <w:p w:rsidR="00D459B6" w:rsidRDefault="00D459B6">
      <w:pPr>
        <w:pStyle w:val="TOC2"/>
        <w:tabs>
          <w:tab w:val="right" w:leader="dot" w:pos="9912"/>
        </w:tabs>
        <w:rPr>
          <w:smallCaps w:val="0"/>
          <w:noProof/>
          <w:szCs w:val="24"/>
        </w:rPr>
      </w:pPr>
      <w:hyperlink w:anchor="_Toc265004420" w:history="1">
        <w:r w:rsidRPr="00531372">
          <w:rPr>
            <w:rStyle w:val="Hyperlink"/>
            <w:noProof/>
          </w:rPr>
          <w:t>Prognosis</w:t>
        </w:r>
        <w:r>
          <w:rPr>
            <w:noProof/>
            <w:webHidden/>
          </w:rPr>
          <w:tab/>
        </w:r>
        <w:r>
          <w:rPr>
            <w:noProof/>
            <w:webHidden/>
          </w:rPr>
          <w:fldChar w:fldCharType="begin"/>
        </w:r>
        <w:r>
          <w:rPr>
            <w:noProof/>
            <w:webHidden/>
          </w:rPr>
          <w:instrText xml:space="preserve"> PAGEREF _Toc265004420 \h </w:instrText>
        </w:r>
        <w:r w:rsidR="00131483">
          <w:rPr>
            <w:noProof/>
          </w:rPr>
        </w:r>
        <w:r>
          <w:rPr>
            <w:noProof/>
            <w:webHidden/>
          </w:rPr>
          <w:fldChar w:fldCharType="separate"/>
        </w:r>
        <w:r w:rsidR="00344F0D">
          <w:rPr>
            <w:noProof/>
            <w:webHidden/>
          </w:rPr>
          <w:t>3</w:t>
        </w:r>
        <w:r>
          <w:rPr>
            <w:noProof/>
            <w:webHidden/>
          </w:rPr>
          <w:fldChar w:fldCharType="end"/>
        </w:r>
      </w:hyperlink>
    </w:p>
    <w:p w:rsidR="00D459B6" w:rsidRDefault="00D459B6">
      <w:pPr>
        <w:pStyle w:val="TOC2"/>
        <w:tabs>
          <w:tab w:val="right" w:leader="dot" w:pos="9912"/>
        </w:tabs>
        <w:rPr>
          <w:smallCaps w:val="0"/>
          <w:noProof/>
          <w:szCs w:val="24"/>
        </w:rPr>
      </w:pPr>
      <w:hyperlink w:anchor="_Toc265004421" w:history="1">
        <w:r w:rsidRPr="00531372">
          <w:rPr>
            <w:rStyle w:val="Hyperlink"/>
            <w:noProof/>
            <w:lang w:val="lt-LT"/>
          </w:rPr>
          <w:t>Preventive Measures</w:t>
        </w:r>
        <w:r>
          <w:rPr>
            <w:noProof/>
            <w:webHidden/>
          </w:rPr>
          <w:tab/>
        </w:r>
        <w:r>
          <w:rPr>
            <w:noProof/>
            <w:webHidden/>
          </w:rPr>
          <w:fldChar w:fldCharType="begin"/>
        </w:r>
        <w:r>
          <w:rPr>
            <w:noProof/>
            <w:webHidden/>
          </w:rPr>
          <w:instrText xml:space="preserve"> PAGEREF _Toc265004421 \h </w:instrText>
        </w:r>
        <w:r w:rsidR="00131483">
          <w:rPr>
            <w:noProof/>
          </w:rPr>
        </w:r>
        <w:r>
          <w:rPr>
            <w:noProof/>
            <w:webHidden/>
          </w:rPr>
          <w:fldChar w:fldCharType="separate"/>
        </w:r>
        <w:r w:rsidR="00344F0D">
          <w:rPr>
            <w:noProof/>
            <w:webHidden/>
          </w:rPr>
          <w:t>3</w:t>
        </w:r>
        <w:r>
          <w:rPr>
            <w:noProof/>
            <w:webHidden/>
          </w:rPr>
          <w:fldChar w:fldCharType="end"/>
        </w:r>
      </w:hyperlink>
    </w:p>
    <w:p w:rsidR="00D459B6" w:rsidRDefault="00D459B6">
      <w:pPr>
        <w:pStyle w:val="TOC3"/>
        <w:tabs>
          <w:tab w:val="right" w:leader="dot" w:pos="9912"/>
        </w:tabs>
        <w:rPr>
          <w:noProof/>
          <w:szCs w:val="24"/>
        </w:rPr>
      </w:pPr>
      <w:hyperlink w:anchor="_Toc265004422" w:history="1">
        <w:r w:rsidRPr="00531372">
          <w:rPr>
            <w:rStyle w:val="Hyperlink"/>
            <w:noProof/>
          </w:rPr>
          <w:t>Preoperative chemoprophylaxis</w:t>
        </w:r>
        <w:r>
          <w:rPr>
            <w:noProof/>
            <w:webHidden/>
          </w:rPr>
          <w:tab/>
        </w:r>
        <w:r>
          <w:rPr>
            <w:noProof/>
            <w:webHidden/>
          </w:rPr>
          <w:fldChar w:fldCharType="begin"/>
        </w:r>
        <w:r>
          <w:rPr>
            <w:noProof/>
            <w:webHidden/>
          </w:rPr>
          <w:instrText xml:space="preserve"> PAGEREF _Toc265004422 \h </w:instrText>
        </w:r>
        <w:r w:rsidR="00131483">
          <w:rPr>
            <w:noProof/>
          </w:rPr>
        </w:r>
        <w:r>
          <w:rPr>
            <w:noProof/>
            <w:webHidden/>
          </w:rPr>
          <w:fldChar w:fldCharType="separate"/>
        </w:r>
        <w:r w:rsidR="00344F0D">
          <w:rPr>
            <w:noProof/>
            <w:webHidden/>
          </w:rPr>
          <w:t>3</w:t>
        </w:r>
        <w:r>
          <w:rPr>
            <w:noProof/>
            <w:webHidden/>
          </w:rPr>
          <w:fldChar w:fldCharType="end"/>
        </w:r>
      </w:hyperlink>
    </w:p>
    <w:p w:rsidR="00D459B6" w:rsidRDefault="00D459B6">
      <w:pPr>
        <w:pStyle w:val="TOC1"/>
        <w:tabs>
          <w:tab w:val="right" w:leader="dot" w:pos="9912"/>
        </w:tabs>
        <w:rPr>
          <w:b w:val="0"/>
          <w:smallCaps w:val="0"/>
          <w:noProof/>
          <w:szCs w:val="24"/>
          <w:lang w:val="en-US"/>
        </w:rPr>
      </w:pPr>
      <w:hyperlink w:anchor="_Toc265004423" w:history="1">
        <w:r w:rsidRPr="00531372">
          <w:rPr>
            <w:rStyle w:val="Hyperlink"/>
            <w:noProof/>
          </w:rPr>
          <w:t>cellulitis</w:t>
        </w:r>
        <w:r>
          <w:rPr>
            <w:noProof/>
            <w:webHidden/>
          </w:rPr>
          <w:tab/>
        </w:r>
        <w:r>
          <w:rPr>
            <w:noProof/>
            <w:webHidden/>
          </w:rPr>
          <w:fldChar w:fldCharType="begin"/>
        </w:r>
        <w:r>
          <w:rPr>
            <w:noProof/>
            <w:webHidden/>
          </w:rPr>
          <w:instrText xml:space="preserve"> PAGEREF _Toc265004423 \h </w:instrText>
        </w:r>
        <w:r w:rsidR="00131483">
          <w:rPr>
            <w:noProof/>
          </w:rPr>
        </w:r>
        <w:r>
          <w:rPr>
            <w:noProof/>
            <w:webHidden/>
          </w:rPr>
          <w:fldChar w:fldCharType="separate"/>
        </w:r>
        <w:r w:rsidR="00344F0D">
          <w:rPr>
            <w:noProof/>
            <w:webHidden/>
          </w:rPr>
          <w:t>3</w:t>
        </w:r>
        <w:r>
          <w:rPr>
            <w:noProof/>
            <w:webHidden/>
          </w:rPr>
          <w:fldChar w:fldCharType="end"/>
        </w:r>
      </w:hyperlink>
    </w:p>
    <w:p w:rsidR="00D459B6" w:rsidRDefault="00D459B6">
      <w:pPr>
        <w:pStyle w:val="TOC1"/>
        <w:tabs>
          <w:tab w:val="right" w:leader="dot" w:pos="9912"/>
        </w:tabs>
        <w:rPr>
          <w:b w:val="0"/>
          <w:smallCaps w:val="0"/>
          <w:noProof/>
          <w:szCs w:val="24"/>
          <w:lang w:val="en-US"/>
        </w:rPr>
      </w:pPr>
      <w:hyperlink w:anchor="_Toc265004424" w:history="1">
        <w:r w:rsidRPr="00531372">
          <w:rPr>
            <w:rStyle w:val="Hyperlink"/>
            <w:noProof/>
          </w:rPr>
          <w:t>Abscesses</w:t>
        </w:r>
        <w:r>
          <w:rPr>
            <w:noProof/>
            <w:webHidden/>
          </w:rPr>
          <w:tab/>
        </w:r>
        <w:r>
          <w:rPr>
            <w:noProof/>
            <w:webHidden/>
          </w:rPr>
          <w:fldChar w:fldCharType="begin"/>
        </w:r>
        <w:r>
          <w:rPr>
            <w:noProof/>
            <w:webHidden/>
          </w:rPr>
          <w:instrText xml:space="preserve"> PAGEREF _Toc265004424 \h </w:instrText>
        </w:r>
        <w:r w:rsidR="00131483">
          <w:rPr>
            <w:noProof/>
          </w:rPr>
        </w:r>
        <w:r>
          <w:rPr>
            <w:noProof/>
            <w:webHidden/>
          </w:rPr>
          <w:fldChar w:fldCharType="separate"/>
        </w:r>
        <w:r w:rsidR="00344F0D">
          <w:rPr>
            <w:noProof/>
            <w:webHidden/>
          </w:rPr>
          <w:t>3</w:t>
        </w:r>
        <w:r>
          <w:rPr>
            <w:noProof/>
            <w:webHidden/>
          </w:rPr>
          <w:fldChar w:fldCharType="end"/>
        </w:r>
      </w:hyperlink>
    </w:p>
    <w:p w:rsidR="00D459B6" w:rsidRDefault="00D459B6">
      <w:pPr>
        <w:pStyle w:val="TOC2"/>
        <w:tabs>
          <w:tab w:val="right" w:leader="dot" w:pos="9912"/>
        </w:tabs>
        <w:rPr>
          <w:smallCaps w:val="0"/>
          <w:noProof/>
          <w:szCs w:val="24"/>
        </w:rPr>
      </w:pPr>
      <w:hyperlink w:anchor="_Toc265004425" w:history="1">
        <w:r w:rsidRPr="00531372">
          <w:rPr>
            <w:rStyle w:val="Hyperlink"/>
            <w:noProof/>
          </w:rPr>
          <w:t>medikamentiniai abscesai</w:t>
        </w:r>
        <w:r>
          <w:rPr>
            <w:noProof/>
            <w:webHidden/>
          </w:rPr>
          <w:tab/>
        </w:r>
        <w:r>
          <w:rPr>
            <w:noProof/>
            <w:webHidden/>
          </w:rPr>
          <w:fldChar w:fldCharType="begin"/>
        </w:r>
        <w:r>
          <w:rPr>
            <w:noProof/>
            <w:webHidden/>
          </w:rPr>
          <w:instrText xml:space="preserve"> PAGEREF _Toc265004425 \h </w:instrText>
        </w:r>
        <w:r w:rsidR="00131483">
          <w:rPr>
            <w:noProof/>
          </w:rPr>
        </w:r>
        <w:r>
          <w:rPr>
            <w:noProof/>
            <w:webHidden/>
          </w:rPr>
          <w:fldChar w:fldCharType="separate"/>
        </w:r>
        <w:r w:rsidR="00344F0D">
          <w:rPr>
            <w:noProof/>
            <w:webHidden/>
          </w:rPr>
          <w:t>3</w:t>
        </w:r>
        <w:r>
          <w:rPr>
            <w:noProof/>
            <w:webHidden/>
          </w:rPr>
          <w:fldChar w:fldCharType="end"/>
        </w:r>
      </w:hyperlink>
    </w:p>
    <w:p w:rsidR="00D459B6" w:rsidRDefault="00D459B6">
      <w:pPr>
        <w:pStyle w:val="TOC1"/>
        <w:tabs>
          <w:tab w:val="right" w:leader="dot" w:pos="9912"/>
        </w:tabs>
        <w:rPr>
          <w:b w:val="0"/>
          <w:smallCaps w:val="0"/>
          <w:noProof/>
          <w:szCs w:val="24"/>
          <w:lang w:val="en-US"/>
        </w:rPr>
      </w:pPr>
      <w:hyperlink w:anchor="_Toc265004426" w:history="1">
        <w:r w:rsidRPr="00531372">
          <w:rPr>
            <w:rStyle w:val="Hyperlink"/>
            <w:noProof/>
          </w:rPr>
          <w:t>necrotizing soft tissue infections</w:t>
        </w:r>
        <w:r>
          <w:rPr>
            <w:noProof/>
            <w:webHidden/>
          </w:rPr>
          <w:tab/>
        </w:r>
        <w:r>
          <w:rPr>
            <w:noProof/>
            <w:webHidden/>
          </w:rPr>
          <w:fldChar w:fldCharType="begin"/>
        </w:r>
        <w:r>
          <w:rPr>
            <w:noProof/>
            <w:webHidden/>
          </w:rPr>
          <w:instrText xml:space="preserve"> PAGEREF _Toc265004426 \h </w:instrText>
        </w:r>
        <w:r w:rsidR="00131483">
          <w:rPr>
            <w:noProof/>
          </w:rPr>
        </w:r>
        <w:r>
          <w:rPr>
            <w:noProof/>
            <w:webHidden/>
          </w:rPr>
          <w:fldChar w:fldCharType="separate"/>
        </w:r>
        <w:r w:rsidR="00344F0D">
          <w:rPr>
            <w:noProof/>
            <w:webHidden/>
          </w:rPr>
          <w:t>3</w:t>
        </w:r>
        <w:r>
          <w:rPr>
            <w:noProof/>
            <w:webHidden/>
          </w:rPr>
          <w:fldChar w:fldCharType="end"/>
        </w:r>
      </w:hyperlink>
    </w:p>
    <w:p w:rsidR="00D459B6" w:rsidRDefault="00D459B6">
      <w:pPr>
        <w:pStyle w:val="TOC1"/>
        <w:tabs>
          <w:tab w:val="right" w:leader="dot" w:pos="9912"/>
        </w:tabs>
        <w:rPr>
          <w:b w:val="0"/>
          <w:smallCaps w:val="0"/>
          <w:noProof/>
          <w:szCs w:val="24"/>
          <w:lang w:val="en-US"/>
        </w:rPr>
      </w:pPr>
      <w:hyperlink w:anchor="_Toc265004427" w:history="1">
        <w:r w:rsidRPr="00531372">
          <w:rPr>
            <w:rStyle w:val="Hyperlink"/>
            <w:noProof/>
          </w:rPr>
          <w:t>intra-abdominal, retroperitoneal infections</w:t>
        </w:r>
        <w:r>
          <w:rPr>
            <w:noProof/>
            <w:webHidden/>
          </w:rPr>
          <w:tab/>
        </w:r>
        <w:r>
          <w:rPr>
            <w:noProof/>
            <w:webHidden/>
          </w:rPr>
          <w:fldChar w:fldCharType="begin"/>
        </w:r>
        <w:r>
          <w:rPr>
            <w:noProof/>
            <w:webHidden/>
          </w:rPr>
          <w:instrText xml:space="preserve"> PAGEREF _Toc265004427 \h </w:instrText>
        </w:r>
        <w:r w:rsidR="00131483">
          <w:rPr>
            <w:noProof/>
          </w:rPr>
        </w:r>
        <w:r>
          <w:rPr>
            <w:noProof/>
            <w:webHidden/>
          </w:rPr>
          <w:fldChar w:fldCharType="separate"/>
        </w:r>
        <w:r w:rsidR="00344F0D">
          <w:rPr>
            <w:noProof/>
            <w:webHidden/>
          </w:rPr>
          <w:t>3</w:t>
        </w:r>
        <w:r>
          <w:rPr>
            <w:noProof/>
            <w:webHidden/>
          </w:rPr>
          <w:fldChar w:fldCharType="end"/>
        </w:r>
      </w:hyperlink>
    </w:p>
    <w:p w:rsidR="00D459B6" w:rsidRDefault="00D459B6">
      <w:pPr>
        <w:pStyle w:val="TOC1"/>
        <w:tabs>
          <w:tab w:val="right" w:leader="dot" w:pos="9912"/>
        </w:tabs>
        <w:rPr>
          <w:b w:val="0"/>
          <w:smallCaps w:val="0"/>
          <w:noProof/>
          <w:szCs w:val="24"/>
          <w:lang w:val="en-US"/>
        </w:rPr>
      </w:pPr>
      <w:hyperlink w:anchor="_Toc265004428" w:history="1">
        <w:r w:rsidRPr="00531372">
          <w:rPr>
            <w:rStyle w:val="Hyperlink"/>
            <w:noProof/>
          </w:rPr>
          <w:t>postoperative infectio</w:t>
        </w:r>
        <w:r w:rsidRPr="00531372">
          <w:rPr>
            <w:rStyle w:val="Hyperlink"/>
            <w:noProof/>
          </w:rPr>
          <w:t>n</w:t>
        </w:r>
        <w:r w:rsidRPr="00531372">
          <w:rPr>
            <w:rStyle w:val="Hyperlink"/>
            <w:noProof/>
          </w:rPr>
          <w:t>s</w:t>
        </w:r>
        <w:r>
          <w:rPr>
            <w:noProof/>
            <w:webHidden/>
          </w:rPr>
          <w:tab/>
        </w:r>
        <w:r>
          <w:rPr>
            <w:noProof/>
            <w:webHidden/>
          </w:rPr>
          <w:fldChar w:fldCharType="begin"/>
        </w:r>
        <w:r>
          <w:rPr>
            <w:noProof/>
            <w:webHidden/>
          </w:rPr>
          <w:instrText xml:space="preserve"> PAGEREF _Toc265004428 \h </w:instrText>
        </w:r>
        <w:r w:rsidR="00131483">
          <w:rPr>
            <w:noProof/>
          </w:rPr>
        </w:r>
        <w:r>
          <w:rPr>
            <w:noProof/>
            <w:webHidden/>
          </w:rPr>
          <w:fldChar w:fldCharType="separate"/>
        </w:r>
        <w:r w:rsidR="00344F0D">
          <w:rPr>
            <w:noProof/>
            <w:webHidden/>
          </w:rPr>
          <w:t>3</w:t>
        </w:r>
        <w:r>
          <w:rPr>
            <w:noProof/>
            <w:webHidden/>
          </w:rPr>
          <w:fldChar w:fldCharType="end"/>
        </w:r>
      </w:hyperlink>
    </w:p>
    <w:p w:rsidR="00D459B6" w:rsidRDefault="00D459B6">
      <w:pPr>
        <w:pStyle w:val="TOC2"/>
        <w:tabs>
          <w:tab w:val="right" w:leader="dot" w:pos="9912"/>
        </w:tabs>
        <w:rPr>
          <w:smallCaps w:val="0"/>
          <w:noProof/>
          <w:szCs w:val="24"/>
        </w:rPr>
      </w:pPr>
      <w:hyperlink w:anchor="_Toc265004429" w:history="1">
        <w:r w:rsidRPr="00531372">
          <w:rPr>
            <w:rStyle w:val="Hyperlink"/>
            <w:noProof/>
          </w:rPr>
          <w:t>Ligatūrinė fistulė</w:t>
        </w:r>
        <w:r>
          <w:rPr>
            <w:noProof/>
            <w:webHidden/>
          </w:rPr>
          <w:tab/>
        </w:r>
        <w:r>
          <w:rPr>
            <w:noProof/>
            <w:webHidden/>
          </w:rPr>
          <w:fldChar w:fldCharType="begin"/>
        </w:r>
        <w:r>
          <w:rPr>
            <w:noProof/>
            <w:webHidden/>
          </w:rPr>
          <w:instrText xml:space="preserve"> PAGEREF _Toc265004429 \h </w:instrText>
        </w:r>
        <w:r w:rsidR="00131483">
          <w:rPr>
            <w:noProof/>
          </w:rPr>
        </w:r>
        <w:r>
          <w:rPr>
            <w:noProof/>
            <w:webHidden/>
          </w:rPr>
          <w:fldChar w:fldCharType="separate"/>
        </w:r>
        <w:r w:rsidR="00344F0D">
          <w:rPr>
            <w:noProof/>
            <w:webHidden/>
          </w:rPr>
          <w:t>3</w:t>
        </w:r>
        <w:r>
          <w:rPr>
            <w:noProof/>
            <w:webHidden/>
          </w:rPr>
          <w:fldChar w:fldCharType="end"/>
        </w:r>
      </w:hyperlink>
    </w:p>
    <w:p w:rsidR="00D459B6" w:rsidRDefault="00D459B6">
      <w:pPr>
        <w:pStyle w:val="TOC2"/>
        <w:tabs>
          <w:tab w:val="right" w:leader="dot" w:pos="9912"/>
        </w:tabs>
        <w:rPr>
          <w:smallCaps w:val="0"/>
          <w:noProof/>
          <w:szCs w:val="24"/>
        </w:rPr>
      </w:pPr>
      <w:hyperlink w:anchor="_Toc265004430" w:history="1">
        <w:r w:rsidRPr="00531372">
          <w:rPr>
            <w:rStyle w:val="Hyperlink"/>
            <w:noProof/>
          </w:rPr>
          <w:t>Upper GI surgery</w:t>
        </w:r>
        <w:r>
          <w:rPr>
            <w:noProof/>
            <w:webHidden/>
          </w:rPr>
          <w:tab/>
        </w:r>
        <w:r>
          <w:rPr>
            <w:noProof/>
            <w:webHidden/>
          </w:rPr>
          <w:fldChar w:fldCharType="begin"/>
        </w:r>
        <w:r>
          <w:rPr>
            <w:noProof/>
            <w:webHidden/>
          </w:rPr>
          <w:instrText xml:space="preserve"> PAGEREF _Toc265004430 \h </w:instrText>
        </w:r>
        <w:r w:rsidR="00131483">
          <w:rPr>
            <w:noProof/>
          </w:rPr>
        </w:r>
        <w:r>
          <w:rPr>
            <w:noProof/>
            <w:webHidden/>
          </w:rPr>
          <w:fldChar w:fldCharType="separate"/>
        </w:r>
        <w:r w:rsidR="00344F0D">
          <w:rPr>
            <w:noProof/>
            <w:webHidden/>
          </w:rPr>
          <w:t>3</w:t>
        </w:r>
        <w:r>
          <w:rPr>
            <w:noProof/>
            <w:webHidden/>
          </w:rPr>
          <w:fldChar w:fldCharType="end"/>
        </w:r>
      </w:hyperlink>
    </w:p>
    <w:p w:rsidR="00D459B6" w:rsidRDefault="00D459B6">
      <w:pPr>
        <w:pStyle w:val="TOC2"/>
        <w:tabs>
          <w:tab w:val="right" w:leader="dot" w:pos="9912"/>
        </w:tabs>
        <w:rPr>
          <w:smallCaps w:val="0"/>
          <w:noProof/>
          <w:szCs w:val="24"/>
        </w:rPr>
      </w:pPr>
      <w:hyperlink w:anchor="_Toc265004431" w:history="1">
        <w:r w:rsidRPr="00531372">
          <w:rPr>
            <w:rStyle w:val="Hyperlink"/>
            <w:noProof/>
          </w:rPr>
          <w:t>Biliary tract surgery</w:t>
        </w:r>
        <w:r>
          <w:rPr>
            <w:noProof/>
            <w:webHidden/>
          </w:rPr>
          <w:tab/>
        </w:r>
        <w:r>
          <w:rPr>
            <w:noProof/>
            <w:webHidden/>
          </w:rPr>
          <w:fldChar w:fldCharType="begin"/>
        </w:r>
        <w:r>
          <w:rPr>
            <w:noProof/>
            <w:webHidden/>
          </w:rPr>
          <w:instrText xml:space="preserve"> PAGEREF _Toc265004431 \h </w:instrText>
        </w:r>
        <w:r w:rsidR="00131483">
          <w:rPr>
            <w:noProof/>
          </w:rPr>
        </w:r>
        <w:r>
          <w:rPr>
            <w:noProof/>
            <w:webHidden/>
          </w:rPr>
          <w:fldChar w:fldCharType="separate"/>
        </w:r>
        <w:r w:rsidR="00344F0D">
          <w:rPr>
            <w:noProof/>
            <w:webHidden/>
          </w:rPr>
          <w:t>3</w:t>
        </w:r>
        <w:r>
          <w:rPr>
            <w:noProof/>
            <w:webHidden/>
          </w:rPr>
          <w:fldChar w:fldCharType="end"/>
        </w:r>
      </w:hyperlink>
    </w:p>
    <w:p w:rsidR="00D459B6" w:rsidRDefault="00D459B6">
      <w:pPr>
        <w:pStyle w:val="TOC2"/>
        <w:tabs>
          <w:tab w:val="right" w:leader="dot" w:pos="9912"/>
        </w:tabs>
        <w:rPr>
          <w:smallCaps w:val="0"/>
          <w:noProof/>
          <w:szCs w:val="24"/>
        </w:rPr>
      </w:pPr>
      <w:hyperlink w:anchor="_Toc265004432" w:history="1">
        <w:r w:rsidRPr="00531372">
          <w:rPr>
            <w:rStyle w:val="Hyperlink"/>
            <w:noProof/>
          </w:rPr>
          <w:t>Colorectal surgery</w:t>
        </w:r>
        <w:r>
          <w:rPr>
            <w:noProof/>
            <w:webHidden/>
          </w:rPr>
          <w:tab/>
        </w:r>
        <w:r>
          <w:rPr>
            <w:noProof/>
            <w:webHidden/>
          </w:rPr>
          <w:fldChar w:fldCharType="begin"/>
        </w:r>
        <w:r>
          <w:rPr>
            <w:noProof/>
            <w:webHidden/>
          </w:rPr>
          <w:instrText xml:space="preserve"> PAGEREF _Toc265004432 \h </w:instrText>
        </w:r>
        <w:r w:rsidR="00131483">
          <w:rPr>
            <w:noProof/>
          </w:rPr>
        </w:r>
        <w:r>
          <w:rPr>
            <w:noProof/>
            <w:webHidden/>
          </w:rPr>
          <w:fldChar w:fldCharType="separate"/>
        </w:r>
        <w:r w:rsidR="00344F0D">
          <w:rPr>
            <w:noProof/>
            <w:webHidden/>
          </w:rPr>
          <w:t>3</w:t>
        </w:r>
        <w:r>
          <w:rPr>
            <w:noProof/>
            <w:webHidden/>
          </w:rPr>
          <w:fldChar w:fldCharType="end"/>
        </w:r>
      </w:hyperlink>
    </w:p>
    <w:p w:rsidR="00D459B6" w:rsidRDefault="00D459B6">
      <w:pPr>
        <w:pStyle w:val="TOC2"/>
        <w:tabs>
          <w:tab w:val="right" w:leader="dot" w:pos="9912"/>
        </w:tabs>
        <w:rPr>
          <w:smallCaps w:val="0"/>
          <w:noProof/>
          <w:szCs w:val="24"/>
        </w:rPr>
      </w:pPr>
      <w:hyperlink w:anchor="_Toc265004433" w:history="1">
        <w:r w:rsidRPr="00531372">
          <w:rPr>
            <w:rStyle w:val="Hyperlink"/>
            <w:noProof/>
          </w:rPr>
          <w:t>Gynecologic surgery</w:t>
        </w:r>
        <w:r>
          <w:rPr>
            <w:noProof/>
            <w:webHidden/>
          </w:rPr>
          <w:tab/>
        </w:r>
        <w:r>
          <w:rPr>
            <w:noProof/>
            <w:webHidden/>
          </w:rPr>
          <w:fldChar w:fldCharType="begin"/>
        </w:r>
        <w:r>
          <w:rPr>
            <w:noProof/>
            <w:webHidden/>
          </w:rPr>
          <w:instrText xml:space="preserve"> PAGEREF _Toc265004433 \h </w:instrText>
        </w:r>
        <w:r w:rsidR="00131483">
          <w:rPr>
            <w:noProof/>
          </w:rPr>
        </w:r>
        <w:r>
          <w:rPr>
            <w:noProof/>
            <w:webHidden/>
          </w:rPr>
          <w:fldChar w:fldCharType="separate"/>
        </w:r>
        <w:r w:rsidR="00344F0D">
          <w:rPr>
            <w:noProof/>
            <w:webHidden/>
          </w:rPr>
          <w:t>3</w:t>
        </w:r>
        <w:r>
          <w:rPr>
            <w:noProof/>
            <w:webHidden/>
          </w:rPr>
          <w:fldChar w:fldCharType="end"/>
        </w:r>
      </w:hyperlink>
    </w:p>
    <w:p w:rsidR="00D459B6" w:rsidRDefault="00D459B6">
      <w:pPr>
        <w:pStyle w:val="TOC2"/>
        <w:tabs>
          <w:tab w:val="right" w:leader="dot" w:pos="9912"/>
        </w:tabs>
        <w:rPr>
          <w:smallCaps w:val="0"/>
          <w:noProof/>
          <w:szCs w:val="24"/>
        </w:rPr>
      </w:pPr>
      <w:hyperlink w:anchor="_Toc265004434" w:history="1">
        <w:r w:rsidRPr="00531372">
          <w:rPr>
            <w:rStyle w:val="Hyperlink"/>
            <w:noProof/>
          </w:rPr>
          <w:t>Urologic surgery</w:t>
        </w:r>
        <w:r>
          <w:rPr>
            <w:noProof/>
            <w:webHidden/>
          </w:rPr>
          <w:tab/>
        </w:r>
        <w:r>
          <w:rPr>
            <w:noProof/>
            <w:webHidden/>
          </w:rPr>
          <w:fldChar w:fldCharType="begin"/>
        </w:r>
        <w:r>
          <w:rPr>
            <w:noProof/>
            <w:webHidden/>
          </w:rPr>
          <w:instrText xml:space="preserve"> PAGEREF _Toc265004434 \h </w:instrText>
        </w:r>
        <w:r w:rsidR="00131483">
          <w:rPr>
            <w:noProof/>
          </w:rPr>
        </w:r>
        <w:r>
          <w:rPr>
            <w:noProof/>
            <w:webHidden/>
          </w:rPr>
          <w:fldChar w:fldCharType="separate"/>
        </w:r>
        <w:r w:rsidR="00344F0D">
          <w:rPr>
            <w:noProof/>
            <w:webHidden/>
          </w:rPr>
          <w:t>3</w:t>
        </w:r>
        <w:r>
          <w:rPr>
            <w:noProof/>
            <w:webHidden/>
          </w:rPr>
          <w:fldChar w:fldCharType="end"/>
        </w:r>
      </w:hyperlink>
    </w:p>
    <w:p w:rsidR="00D459B6" w:rsidRDefault="00D459B6">
      <w:pPr>
        <w:pStyle w:val="TOC2"/>
        <w:tabs>
          <w:tab w:val="right" w:leader="dot" w:pos="9912"/>
        </w:tabs>
        <w:rPr>
          <w:smallCaps w:val="0"/>
          <w:noProof/>
          <w:szCs w:val="24"/>
        </w:rPr>
      </w:pPr>
      <w:hyperlink w:anchor="_Toc265004435" w:history="1">
        <w:r w:rsidRPr="00531372">
          <w:rPr>
            <w:rStyle w:val="Hyperlink"/>
            <w:noProof/>
          </w:rPr>
          <w:t>Vascular, cardiac prosthetic surgery</w:t>
        </w:r>
        <w:r>
          <w:rPr>
            <w:noProof/>
            <w:webHidden/>
          </w:rPr>
          <w:tab/>
        </w:r>
        <w:r>
          <w:rPr>
            <w:noProof/>
            <w:webHidden/>
          </w:rPr>
          <w:fldChar w:fldCharType="begin"/>
        </w:r>
        <w:r>
          <w:rPr>
            <w:noProof/>
            <w:webHidden/>
          </w:rPr>
          <w:instrText xml:space="preserve"> PAGEREF _Toc265004435 \h </w:instrText>
        </w:r>
        <w:r w:rsidR="00131483">
          <w:rPr>
            <w:noProof/>
          </w:rPr>
        </w:r>
        <w:r>
          <w:rPr>
            <w:noProof/>
            <w:webHidden/>
          </w:rPr>
          <w:fldChar w:fldCharType="separate"/>
        </w:r>
        <w:r w:rsidR="00344F0D">
          <w:rPr>
            <w:noProof/>
            <w:webHidden/>
          </w:rPr>
          <w:t>3</w:t>
        </w:r>
        <w:r>
          <w:rPr>
            <w:noProof/>
            <w:webHidden/>
          </w:rPr>
          <w:fldChar w:fldCharType="end"/>
        </w:r>
      </w:hyperlink>
    </w:p>
    <w:p w:rsidR="00D459B6" w:rsidRDefault="00D459B6">
      <w:pPr>
        <w:pStyle w:val="TOC2"/>
        <w:tabs>
          <w:tab w:val="right" w:leader="dot" w:pos="9912"/>
        </w:tabs>
        <w:rPr>
          <w:smallCaps w:val="0"/>
          <w:noProof/>
          <w:szCs w:val="24"/>
        </w:rPr>
      </w:pPr>
      <w:hyperlink w:anchor="_Toc265004436" w:history="1">
        <w:r w:rsidRPr="00531372">
          <w:rPr>
            <w:rStyle w:val="Hyperlink"/>
            <w:noProof/>
          </w:rPr>
          <w:t>Pulmonary surgery</w:t>
        </w:r>
        <w:r>
          <w:rPr>
            <w:noProof/>
            <w:webHidden/>
          </w:rPr>
          <w:tab/>
        </w:r>
        <w:r>
          <w:rPr>
            <w:noProof/>
            <w:webHidden/>
          </w:rPr>
          <w:fldChar w:fldCharType="begin"/>
        </w:r>
        <w:r>
          <w:rPr>
            <w:noProof/>
            <w:webHidden/>
          </w:rPr>
          <w:instrText xml:space="preserve"> PAGEREF _Toc265004436 \h </w:instrText>
        </w:r>
        <w:r w:rsidR="00131483">
          <w:rPr>
            <w:noProof/>
          </w:rPr>
        </w:r>
        <w:r>
          <w:rPr>
            <w:noProof/>
            <w:webHidden/>
          </w:rPr>
          <w:fldChar w:fldCharType="separate"/>
        </w:r>
        <w:r w:rsidR="00344F0D">
          <w:rPr>
            <w:noProof/>
            <w:webHidden/>
          </w:rPr>
          <w:t>3</w:t>
        </w:r>
        <w:r>
          <w:rPr>
            <w:noProof/>
            <w:webHidden/>
          </w:rPr>
          <w:fldChar w:fldCharType="end"/>
        </w:r>
      </w:hyperlink>
    </w:p>
    <w:p w:rsidR="00D459B6" w:rsidRDefault="00D459B6">
      <w:pPr>
        <w:pStyle w:val="TOC2"/>
        <w:tabs>
          <w:tab w:val="right" w:leader="dot" w:pos="9912"/>
        </w:tabs>
        <w:rPr>
          <w:smallCaps w:val="0"/>
          <w:noProof/>
          <w:szCs w:val="24"/>
        </w:rPr>
      </w:pPr>
      <w:hyperlink w:anchor="_Toc265004437" w:history="1">
        <w:r w:rsidRPr="00531372">
          <w:rPr>
            <w:rStyle w:val="Hyperlink"/>
            <w:noProof/>
          </w:rPr>
          <w:t>Orthopedic surgery</w:t>
        </w:r>
        <w:r>
          <w:rPr>
            <w:noProof/>
            <w:webHidden/>
          </w:rPr>
          <w:tab/>
        </w:r>
        <w:r>
          <w:rPr>
            <w:noProof/>
            <w:webHidden/>
          </w:rPr>
          <w:fldChar w:fldCharType="begin"/>
        </w:r>
        <w:r>
          <w:rPr>
            <w:noProof/>
            <w:webHidden/>
          </w:rPr>
          <w:instrText xml:space="preserve"> PAGEREF _Toc265004437 \h </w:instrText>
        </w:r>
        <w:r w:rsidR="00131483">
          <w:rPr>
            <w:noProof/>
          </w:rPr>
        </w:r>
        <w:r>
          <w:rPr>
            <w:noProof/>
            <w:webHidden/>
          </w:rPr>
          <w:fldChar w:fldCharType="separate"/>
        </w:r>
        <w:r w:rsidR="00344F0D">
          <w:rPr>
            <w:noProof/>
            <w:webHidden/>
          </w:rPr>
          <w:t>3</w:t>
        </w:r>
        <w:r>
          <w:rPr>
            <w:noProof/>
            <w:webHidden/>
          </w:rPr>
          <w:fldChar w:fldCharType="end"/>
        </w:r>
      </w:hyperlink>
    </w:p>
    <w:p w:rsidR="00D459B6" w:rsidRDefault="00D459B6">
      <w:pPr>
        <w:pStyle w:val="TOC1"/>
        <w:tabs>
          <w:tab w:val="right" w:leader="dot" w:pos="9912"/>
        </w:tabs>
        <w:rPr>
          <w:b w:val="0"/>
          <w:smallCaps w:val="0"/>
          <w:noProof/>
          <w:szCs w:val="24"/>
          <w:lang w:val="en-US"/>
        </w:rPr>
      </w:pPr>
      <w:hyperlink w:anchor="_Toc265004438" w:history="1">
        <w:r w:rsidRPr="00531372">
          <w:rPr>
            <w:rStyle w:val="Hyperlink"/>
            <w:noProof/>
          </w:rPr>
          <w:t>Infections after trauma</w:t>
        </w:r>
        <w:r>
          <w:rPr>
            <w:noProof/>
            <w:webHidden/>
          </w:rPr>
          <w:tab/>
        </w:r>
        <w:r>
          <w:rPr>
            <w:noProof/>
            <w:webHidden/>
          </w:rPr>
          <w:fldChar w:fldCharType="begin"/>
        </w:r>
        <w:r>
          <w:rPr>
            <w:noProof/>
            <w:webHidden/>
          </w:rPr>
          <w:instrText xml:space="preserve"> PAGEREF _Toc265004438 \h </w:instrText>
        </w:r>
        <w:r w:rsidR="00131483">
          <w:rPr>
            <w:noProof/>
          </w:rPr>
        </w:r>
        <w:r>
          <w:rPr>
            <w:noProof/>
            <w:webHidden/>
          </w:rPr>
          <w:fldChar w:fldCharType="separate"/>
        </w:r>
        <w:r w:rsidR="00344F0D">
          <w:rPr>
            <w:noProof/>
            <w:webHidden/>
          </w:rPr>
          <w:t>3</w:t>
        </w:r>
        <w:r>
          <w:rPr>
            <w:noProof/>
            <w:webHidden/>
          </w:rPr>
          <w:fldChar w:fldCharType="end"/>
        </w:r>
      </w:hyperlink>
    </w:p>
    <w:p w:rsidR="00D459B6" w:rsidRDefault="00D459B6">
      <w:pPr>
        <w:pStyle w:val="TOC3"/>
        <w:tabs>
          <w:tab w:val="right" w:leader="dot" w:pos="9912"/>
        </w:tabs>
        <w:rPr>
          <w:noProof/>
          <w:szCs w:val="24"/>
        </w:rPr>
      </w:pPr>
      <w:hyperlink w:anchor="_Toc265004439" w:history="1">
        <w:r w:rsidRPr="00531372">
          <w:rPr>
            <w:rStyle w:val="Hyperlink"/>
            <w:noProof/>
            <w:lang w:val="lt-LT"/>
          </w:rPr>
          <w:t>Closed-fist injuries</w:t>
        </w:r>
        <w:r>
          <w:rPr>
            <w:noProof/>
            <w:webHidden/>
          </w:rPr>
          <w:tab/>
        </w:r>
        <w:r>
          <w:rPr>
            <w:noProof/>
            <w:webHidden/>
          </w:rPr>
          <w:fldChar w:fldCharType="begin"/>
        </w:r>
        <w:r>
          <w:rPr>
            <w:noProof/>
            <w:webHidden/>
          </w:rPr>
          <w:instrText xml:space="preserve"> PAGEREF _Toc265004439 \h </w:instrText>
        </w:r>
        <w:r w:rsidR="00131483">
          <w:rPr>
            <w:noProof/>
          </w:rPr>
        </w:r>
        <w:r>
          <w:rPr>
            <w:noProof/>
            <w:webHidden/>
          </w:rPr>
          <w:fldChar w:fldCharType="separate"/>
        </w:r>
        <w:r w:rsidR="00344F0D">
          <w:rPr>
            <w:noProof/>
            <w:webHidden/>
          </w:rPr>
          <w:t>3</w:t>
        </w:r>
        <w:r>
          <w:rPr>
            <w:noProof/>
            <w:webHidden/>
          </w:rPr>
          <w:fldChar w:fldCharType="end"/>
        </w:r>
      </w:hyperlink>
    </w:p>
    <w:p w:rsidR="00D459B6" w:rsidRDefault="00D459B6">
      <w:pPr>
        <w:pStyle w:val="TOC3"/>
        <w:tabs>
          <w:tab w:val="right" w:leader="dot" w:pos="9912"/>
        </w:tabs>
        <w:rPr>
          <w:noProof/>
          <w:szCs w:val="24"/>
        </w:rPr>
      </w:pPr>
      <w:hyperlink w:anchor="_Toc265004440" w:history="1">
        <w:r w:rsidRPr="00531372">
          <w:rPr>
            <w:rStyle w:val="Hyperlink"/>
            <w:noProof/>
            <w:lang w:val="lt-LT"/>
          </w:rPr>
          <w:t>Bites</w:t>
        </w:r>
        <w:r>
          <w:rPr>
            <w:noProof/>
            <w:webHidden/>
          </w:rPr>
          <w:tab/>
        </w:r>
        <w:r>
          <w:rPr>
            <w:noProof/>
            <w:webHidden/>
          </w:rPr>
          <w:fldChar w:fldCharType="begin"/>
        </w:r>
        <w:r>
          <w:rPr>
            <w:noProof/>
            <w:webHidden/>
          </w:rPr>
          <w:instrText xml:space="preserve"> PAGEREF _Toc265004440 \h </w:instrText>
        </w:r>
        <w:r w:rsidR="00131483">
          <w:rPr>
            <w:noProof/>
          </w:rPr>
        </w:r>
        <w:r>
          <w:rPr>
            <w:noProof/>
            <w:webHidden/>
          </w:rPr>
          <w:fldChar w:fldCharType="separate"/>
        </w:r>
        <w:r w:rsidR="00344F0D">
          <w:rPr>
            <w:noProof/>
            <w:webHidden/>
          </w:rPr>
          <w:t>3</w:t>
        </w:r>
        <w:r>
          <w:rPr>
            <w:noProof/>
            <w:webHidden/>
          </w:rPr>
          <w:fldChar w:fldCharType="end"/>
        </w:r>
      </w:hyperlink>
    </w:p>
    <w:p w:rsidR="00D459B6" w:rsidRDefault="00D459B6">
      <w:pPr>
        <w:pStyle w:val="TOC3"/>
        <w:tabs>
          <w:tab w:val="right" w:leader="dot" w:pos="9912"/>
        </w:tabs>
        <w:rPr>
          <w:noProof/>
          <w:szCs w:val="24"/>
        </w:rPr>
      </w:pPr>
      <w:hyperlink w:anchor="_Toc265004441" w:history="1">
        <w:r w:rsidRPr="00531372">
          <w:rPr>
            <w:rStyle w:val="Hyperlink"/>
            <w:noProof/>
            <w:lang w:val="lt-LT"/>
          </w:rPr>
          <w:t>Feet puncture wounds</w:t>
        </w:r>
        <w:r>
          <w:rPr>
            <w:noProof/>
            <w:webHidden/>
          </w:rPr>
          <w:tab/>
        </w:r>
        <w:r>
          <w:rPr>
            <w:noProof/>
            <w:webHidden/>
          </w:rPr>
          <w:fldChar w:fldCharType="begin"/>
        </w:r>
        <w:r>
          <w:rPr>
            <w:noProof/>
            <w:webHidden/>
          </w:rPr>
          <w:instrText xml:space="preserve"> PAGEREF _Toc265004441 \h </w:instrText>
        </w:r>
        <w:r w:rsidR="00131483">
          <w:rPr>
            <w:noProof/>
          </w:rPr>
        </w:r>
        <w:r>
          <w:rPr>
            <w:noProof/>
            <w:webHidden/>
          </w:rPr>
          <w:fldChar w:fldCharType="separate"/>
        </w:r>
        <w:r w:rsidR="00344F0D">
          <w:rPr>
            <w:noProof/>
            <w:webHidden/>
          </w:rPr>
          <w:t>3</w:t>
        </w:r>
        <w:r>
          <w:rPr>
            <w:noProof/>
            <w:webHidden/>
          </w:rPr>
          <w:fldChar w:fldCharType="end"/>
        </w:r>
      </w:hyperlink>
    </w:p>
    <w:p w:rsidR="00D459B6" w:rsidRDefault="00D459B6">
      <w:pPr>
        <w:pStyle w:val="TOC3"/>
        <w:tabs>
          <w:tab w:val="right" w:leader="dot" w:pos="9912"/>
        </w:tabs>
        <w:rPr>
          <w:noProof/>
          <w:szCs w:val="24"/>
        </w:rPr>
      </w:pPr>
      <w:hyperlink w:anchor="_Toc265004442" w:history="1">
        <w:r w:rsidRPr="00531372">
          <w:rPr>
            <w:rStyle w:val="Hyperlink"/>
            <w:noProof/>
            <w:lang w:val="lt-LT"/>
          </w:rPr>
          <w:t>Subungual hematomas</w:t>
        </w:r>
        <w:r>
          <w:rPr>
            <w:noProof/>
            <w:webHidden/>
          </w:rPr>
          <w:tab/>
        </w:r>
        <w:r>
          <w:rPr>
            <w:noProof/>
            <w:webHidden/>
          </w:rPr>
          <w:fldChar w:fldCharType="begin"/>
        </w:r>
        <w:r>
          <w:rPr>
            <w:noProof/>
            <w:webHidden/>
          </w:rPr>
          <w:instrText xml:space="preserve"> PAGEREF _Toc265004442 \h </w:instrText>
        </w:r>
        <w:r w:rsidR="00131483">
          <w:rPr>
            <w:noProof/>
          </w:rPr>
        </w:r>
        <w:r>
          <w:rPr>
            <w:noProof/>
            <w:webHidden/>
          </w:rPr>
          <w:fldChar w:fldCharType="separate"/>
        </w:r>
        <w:r w:rsidR="00344F0D">
          <w:rPr>
            <w:noProof/>
            <w:webHidden/>
          </w:rPr>
          <w:t>3</w:t>
        </w:r>
        <w:r>
          <w:rPr>
            <w:noProof/>
            <w:webHidden/>
          </w:rPr>
          <w:fldChar w:fldCharType="end"/>
        </w:r>
      </w:hyperlink>
    </w:p>
    <w:p w:rsidR="00D459B6" w:rsidRDefault="00D459B6">
      <w:pPr>
        <w:pStyle w:val="TOC3"/>
        <w:tabs>
          <w:tab w:val="right" w:leader="dot" w:pos="9912"/>
        </w:tabs>
        <w:rPr>
          <w:noProof/>
          <w:szCs w:val="24"/>
        </w:rPr>
      </w:pPr>
      <w:hyperlink w:anchor="_Toc265004443" w:history="1">
        <w:r w:rsidRPr="00531372">
          <w:rPr>
            <w:rStyle w:val="Hyperlink"/>
            <w:noProof/>
            <w:lang w:val="lt-LT"/>
          </w:rPr>
          <w:t>Burns</w:t>
        </w:r>
        <w:r>
          <w:rPr>
            <w:noProof/>
            <w:webHidden/>
          </w:rPr>
          <w:tab/>
        </w:r>
        <w:r>
          <w:rPr>
            <w:noProof/>
            <w:webHidden/>
          </w:rPr>
          <w:fldChar w:fldCharType="begin"/>
        </w:r>
        <w:r>
          <w:rPr>
            <w:noProof/>
            <w:webHidden/>
          </w:rPr>
          <w:instrText xml:space="preserve"> PAGEREF _Toc265004443 \h </w:instrText>
        </w:r>
        <w:r w:rsidR="00131483">
          <w:rPr>
            <w:noProof/>
          </w:rPr>
        </w:r>
        <w:r>
          <w:rPr>
            <w:noProof/>
            <w:webHidden/>
          </w:rPr>
          <w:fldChar w:fldCharType="separate"/>
        </w:r>
        <w:r w:rsidR="00344F0D">
          <w:rPr>
            <w:noProof/>
            <w:webHidden/>
          </w:rPr>
          <w:t>3</w:t>
        </w:r>
        <w:r>
          <w:rPr>
            <w:noProof/>
            <w:webHidden/>
          </w:rPr>
          <w:fldChar w:fldCharType="end"/>
        </w:r>
      </w:hyperlink>
    </w:p>
    <w:p w:rsidR="00341849" w:rsidRDefault="009869A5" w:rsidP="009869A5">
      <w:pPr>
        <w:rPr>
          <w:lang w:val="lt-LT"/>
        </w:rPr>
      </w:pPr>
      <w:r>
        <w:rPr>
          <w:b/>
          <w:lang w:val="lt-LT"/>
        </w:rPr>
        <w:fldChar w:fldCharType="end"/>
      </w:r>
      <w:r w:rsidR="00341849" w:rsidRPr="009869A5">
        <w:rPr>
          <w:b/>
          <w:bCs/>
          <w:smallCaps/>
        </w:rPr>
        <w:t>žaizdų infekcija</w:t>
      </w:r>
      <w:r w:rsidR="00341849">
        <w:t xml:space="preserve"> - </w:t>
      </w:r>
      <w:r w:rsidR="00341849">
        <w:rPr>
          <w:lang w:val="lt-LT"/>
        </w:rPr>
        <w:t>žr. 2205 psl., sąs “Topkė” (pūliuojančios žaizdos)</w:t>
      </w:r>
    </w:p>
    <w:p w:rsidR="009869A5" w:rsidRDefault="009869A5" w:rsidP="009869A5">
      <w:pPr>
        <w:rPr>
          <w:lang w:val="lt-LT"/>
        </w:rPr>
      </w:pPr>
    </w:p>
    <w:p w:rsidR="009869A5" w:rsidRDefault="009869A5" w:rsidP="009869A5"/>
    <w:p w:rsidR="00341849" w:rsidRDefault="00341849">
      <w:pPr>
        <w:rPr>
          <w:u w:val="single"/>
          <w:lang w:val="lt-LT"/>
        </w:rPr>
      </w:pPr>
      <w:r>
        <w:rPr>
          <w:u w:val="single"/>
          <w:lang w:val="lt-LT"/>
        </w:rPr>
        <w:t>Tai infekcija, kuri:</w:t>
      </w:r>
    </w:p>
    <w:p w:rsidR="00341849" w:rsidRDefault="00341849" w:rsidP="00341849">
      <w:pPr>
        <w:numPr>
          <w:ilvl w:val="0"/>
          <w:numId w:val="2"/>
        </w:numPr>
        <w:tabs>
          <w:tab w:val="clear" w:pos="360"/>
          <w:tab w:val="num" w:pos="720"/>
        </w:tabs>
        <w:ind w:left="720"/>
        <w:rPr>
          <w:lang w:val="lt-LT"/>
        </w:rPr>
      </w:pPr>
      <w:r>
        <w:rPr>
          <w:lang w:val="lt-LT"/>
        </w:rPr>
        <w:t>reikalauja chirurginės intervencijos.</w:t>
      </w:r>
    </w:p>
    <w:p w:rsidR="00341849" w:rsidRDefault="00341849" w:rsidP="00341849">
      <w:pPr>
        <w:numPr>
          <w:ilvl w:val="0"/>
          <w:numId w:val="2"/>
        </w:numPr>
        <w:tabs>
          <w:tab w:val="clear" w:pos="360"/>
          <w:tab w:val="num" w:pos="720"/>
        </w:tabs>
        <w:ind w:left="720"/>
        <w:rPr>
          <w:lang w:val="lt-LT"/>
        </w:rPr>
      </w:pPr>
      <w:r>
        <w:rPr>
          <w:lang w:val="lt-LT"/>
        </w:rPr>
        <w:t>yra chirurgijos komplikacija.</w:t>
      </w:r>
    </w:p>
    <w:p w:rsidR="00341849" w:rsidRDefault="00F674E8" w:rsidP="00FA5A87">
      <w:pPr>
        <w:ind w:left="1440"/>
        <w:rPr>
          <w:lang w:val="lt-LT"/>
        </w:rPr>
      </w:pPr>
      <w:r w:rsidRPr="00FA5A87">
        <w:rPr>
          <w:b/>
          <w:color w:val="0000FF"/>
        </w:rPr>
        <w:t>Surgical Site Infection (SSI)</w:t>
      </w:r>
      <w:r>
        <w:t xml:space="preserve"> - infection of tissues, organs, or spaces exposed by surgeons during performance of invasive procedure</w:t>
      </w:r>
    </w:p>
    <w:p w:rsidR="00F674E8" w:rsidRDefault="00F674E8" w:rsidP="00F674E8">
      <w:pPr>
        <w:rPr>
          <w:lang w:val="lt-LT"/>
        </w:rPr>
      </w:pPr>
    </w:p>
    <w:p w:rsidR="00341849" w:rsidRDefault="00341849">
      <w:pPr>
        <w:rPr>
          <w:lang w:val="lt-LT"/>
        </w:rPr>
      </w:pPr>
      <w:r>
        <w:rPr>
          <w:b/>
          <w:i/>
          <w:smallCaps/>
          <w:lang w:val="lt-LT"/>
        </w:rPr>
        <w:t>Medical</w:t>
      </w:r>
      <w:r>
        <w:rPr>
          <w:b/>
          <w:i/>
          <w:lang w:val="lt-LT"/>
        </w:rPr>
        <w:t xml:space="preserve"> infection</w:t>
      </w:r>
      <w:r>
        <w:rPr>
          <w:lang w:val="lt-LT"/>
        </w:rPr>
        <w:t xml:space="preserve"> – džn. single aerobic m/o – exogenic, high virulence.</w:t>
      </w:r>
    </w:p>
    <w:p w:rsidR="00341849" w:rsidRDefault="00341849">
      <w:pPr>
        <w:ind w:left="2268" w:hanging="2268"/>
        <w:rPr>
          <w:lang w:val="lt-LT"/>
        </w:rPr>
      </w:pPr>
      <w:r>
        <w:rPr>
          <w:b/>
          <w:i/>
          <w:smallCaps/>
          <w:lang w:val="lt-LT"/>
        </w:rPr>
        <w:t>Surgical</w:t>
      </w:r>
      <w:r>
        <w:rPr>
          <w:b/>
          <w:i/>
          <w:lang w:val="lt-LT"/>
        </w:rPr>
        <w:t xml:space="preserve"> infection</w:t>
      </w:r>
      <w:r>
        <w:rPr>
          <w:lang w:val="lt-LT"/>
        </w:rPr>
        <w:t xml:space="preserve"> – džn. mixed aerobic &amp; anaerobic m/o – endogenic, low virulence (oportunistai, pasinaudojantys pažeistais epiteliniais barjerais).</w:t>
      </w:r>
    </w:p>
    <w:p w:rsidR="00341849" w:rsidRDefault="00341849">
      <w:pPr>
        <w:numPr>
          <w:ilvl w:val="0"/>
          <w:numId w:val="19"/>
        </w:numPr>
        <w:rPr>
          <w:lang w:val="lt-LT"/>
        </w:rPr>
      </w:pPr>
      <w:r>
        <w:rPr>
          <w:i/>
          <w:iCs/>
          <w:lang w:val="lt-LT"/>
        </w:rPr>
        <w:t>dead tissue</w:t>
      </w:r>
      <w:r>
        <w:rPr>
          <w:lang w:val="lt-LT"/>
        </w:rPr>
        <w:t xml:space="preserve"> is present (vs. medical infection) – reikia pašalinti norint pagydyti.</w:t>
      </w:r>
    </w:p>
    <w:p w:rsidR="00341849" w:rsidRDefault="00341849">
      <w:pPr>
        <w:rPr>
          <w:lang w:val="lt-LT"/>
        </w:rPr>
      </w:pPr>
    </w:p>
    <w:p w:rsidR="00341849" w:rsidRDefault="00341849">
      <w:pPr>
        <w:pStyle w:val="Header"/>
        <w:tabs>
          <w:tab w:val="clear" w:pos="4320"/>
        </w:tabs>
        <w:rPr>
          <w:lang w:val="lt-LT"/>
        </w:rPr>
      </w:pPr>
    </w:p>
    <w:p w:rsidR="00341849" w:rsidRDefault="00341849">
      <w:pPr>
        <w:pStyle w:val="Nervous1"/>
      </w:pPr>
      <w:bookmarkStart w:id="1" w:name="_Toc265004416"/>
      <w:r>
        <w:t>Pathogenesis</w:t>
      </w:r>
      <w:bookmarkEnd w:id="1"/>
    </w:p>
    <w:p w:rsidR="00341849" w:rsidRDefault="001F416C" w:rsidP="00A66CB2">
      <w:pPr>
        <w:pStyle w:val="Nervous6"/>
        <w:ind w:right="6520"/>
        <w:rPr>
          <w:lang w:val="lt-LT"/>
        </w:rPr>
      </w:pPr>
      <w:r>
        <w:rPr>
          <w:lang w:val="lt-LT"/>
        </w:rPr>
        <w:t>Predisponuojantys faktoriai</w:t>
      </w:r>
    </w:p>
    <w:p w:rsidR="00A66CB2" w:rsidRPr="00A66CB2" w:rsidRDefault="00A66CB2">
      <w:pPr>
        <w:numPr>
          <w:ilvl w:val="0"/>
          <w:numId w:val="8"/>
        </w:numPr>
        <w:rPr>
          <w:b/>
          <w:lang w:val="lt-LT"/>
        </w:rPr>
      </w:pPr>
      <w:r w:rsidRPr="00A66CB2">
        <w:rPr>
          <w:b/>
        </w:rPr>
        <w:t>Older age</w:t>
      </w:r>
    </w:p>
    <w:p w:rsidR="00341849" w:rsidRDefault="00341849">
      <w:pPr>
        <w:numPr>
          <w:ilvl w:val="0"/>
          <w:numId w:val="8"/>
        </w:numPr>
        <w:rPr>
          <w:lang w:val="lt-LT"/>
        </w:rPr>
      </w:pPr>
      <w:r>
        <w:rPr>
          <w:b/>
          <w:lang w:val="lt-LT"/>
        </w:rPr>
        <w:t>Imunodeficitas, imunosupresija</w:t>
      </w:r>
      <w:r>
        <w:rPr>
          <w:lang w:val="lt-LT"/>
        </w:rPr>
        <w:t xml:space="preserve"> (even subclinical malnutrition!)</w:t>
      </w:r>
    </w:p>
    <w:p w:rsidR="00341849" w:rsidRDefault="001F416C">
      <w:pPr>
        <w:numPr>
          <w:ilvl w:val="0"/>
          <w:numId w:val="8"/>
        </w:numPr>
        <w:rPr>
          <w:lang w:val="lt-LT"/>
        </w:rPr>
      </w:pPr>
      <w:r>
        <w:rPr>
          <w:b/>
          <w:lang w:val="lt-LT"/>
        </w:rPr>
        <w:t>Hyperglycemia</w:t>
      </w:r>
      <w:r>
        <w:rPr>
          <w:lang w:val="lt-LT"/>
        </w:rPr>
        <w:t xml:space="preserve"> (whether in diabetic patient or not)</w:t>
      </w:r>
      <w:r w:rsidR="00D459B6">
        <w:rPr>
          <w:lang w:val="lt-LT"/>
        </w:rPr>
        <w:t xml:space="preserve"> - </w:t>
      </w:r>
      <w:r w:rsidR="00D459B6">
        <w:t>adverse effects on WBC function</w:t>
      </w:r>
    </w:p>
    <w:p w:rsidR="00341849" w:rsidRDefault="00341849">
      <w:pPr>
        <w:numPr>
          <w:ilvl w:val="0"/>
          <w:numId w:val="25"/>
        </w:numPr>
        <w:rPr>
          <w:lang w:val="lt-LT"/>
        </w:rPr>
      </w:pPr>
      <w:r>
        <w:rPr>
          <w:lang w:val="lt-LT"/>
        </w:rPr>
        <w:t xml:space="preserve">visą laiką įtarti </w:t>
      </w:r>
      <w:r>
        <w:rPr>
          <w:i/>
          <w:iCs/>
          <w:lang w:val="lt-LT"/>
        </w:rPr>
        <w:t>cukraligę</w:t>
      </w:r>
      <w:r>
        <w:rPr>
          <w:lang w:val="lt-LT"/>
        </w:rPr>
        <w:t xml:space="preserve"> - tikrinti glikemiją;</w:t>
      </w:r>
    </w:p>
    <w:p w:rsidR="00341849" w:rsidRDefault="00341849">
      <w:pPr>
        <w:numPr>
          <w:ilvl w:val="0"/>
          <w:numId w:val="25"/>
        </w:numPr>
        <w:rPr>
          <w:lang w:val="lt-LT"/>
        </w:rPr>
      </w:pPr>
      <w:r>
        <w:rPr>
          <w:lang w:val="lt-LT"/>
        </w:rPr>
        <w:lastRenderedPageBreak/>
        <w:t xml:space="preserve">diabetikams naudoti tik </w:t>
      </w:r>
      <w:r w:rsidRPr="001F416C">
        <w:rPr>
          <w:color w:val="0000FF"/>
          <w:lang w:val="lt-LT"/>
        </w:rPr>
        <w:t>monofilamentinius</w:t>
      </w:r>
      <w:r>
        <w:rPr>
          <w:lang w:val="lt-LT"/>
        </w:rPr>
        <w:t xml:space="preserve"> siūlus;</w:t>
      </w:r>
    </w:p>
    <w:p w:rsidR="00341849" w:rsidRDefault="00341849">
      <w:pPr>
        <w:numPr>
          <w:ilvl w:val="0"/>
          <w:numId w:val="25"/>
        </w:numPr>
        <w:rPr>
          <w:lang w:val="lt-LT"/>
        </w:rPr>
      </w:pPr>
      <w:r>
        <w:rPr>
          <w:lang w:val="lt-LT"/>
        </w:rPr>
        <w:t>cukraligė sudaro palankias sąlygas – audiniuose [gliukozė]↑, angiopatija, neuropatija.</w:t>
      </w:r>
    </w:p>
    <w:p w:rsidR="001F416C" w:rsidRDefault="001F416C" w:rsidP="001F416C">
      <w:pPr>
        <w:numPr>
          <w:ilvl w:val="1"/>
          <w:numId w:val="25"/>
        </w:numPr>
        <w:rPr>
          <w:lang w:val="lt-LT"/>
        </w:rPr>
      </w:pPr>
      <w:r>
        <w:t xml:space="preserve">continuous insulin infusion to </w:t>
      </w:r>
      <w:r w:rsidRPr="001F416C">
        <w:rPr>
          <w:color w:val="0000FF"/>
        </w:rPr>
        <w:t>control blood glucose levels</w:t>
      </w:r>
      <w:r>
        <w:t xml:space="preserve"> reduced infection rate for diabetics to equal to (and ultimately lower than) levels in nondiabetic patients.</w:t>
      </w:r>
    </w:p>
    <w:p w:rsidR="00A66CB2" w:rsidRPr="00A66CB2" w:rsidRDefault="00A66CB2">
      <w:pPr>
        <w:numPr>
          <w:ilvl w:val="0"/>
          <w:numId w:val="8"/>
        </w:numPr>
        <w:rPr>
          <w:b/>
          <w:lang w:val="lt-LT"/>
        </w:rPr>
      </w:pPr>
      <w:r w:rsidRPr="00A66CB2">
        <w:rPr>
          <w:b/>
        </w:rPr>
        <w:t>Obesity</w:t>
      </w:r>
      <w:r>
        <w:rPr>
          <w:b/>
        </w:rPr>
        <w:t>, m</w:t>
      </w:r>
      <w:r w:rsidRPr="00A66CB2">
        <w:rPr>
          <w:b/>
        </w:rPr>
        <w:t>alnutrition</w:t>
      </w:r>
    </w:p>
    <w:p w:rsidR="00341849" w:rsidRDefault="00341849">
      <w:pPr>
        <w:numPr>
          <w:ilvl w:val="0"/>
          <w:numId w:val="8"/>
        </w:numPr>
        <w:rPr>
          <w:lang w:val="lt-LT"/>
        </w:rPr>
      </w:pPr>
      <w:r>
        <w:rPr>
          <w:b/>
          <w:lang w:val="lt-LT"/>
        </w:rPr>
        <w:t xml:space="preserve">Hipoksemija, </w:t>
      </w:r>
      <w:r w:rsidR="00A66CB2">
        <w:rPr>
          <w:b/>
          <w:lang w:val="lt-LT"/>
        </w:rPr>
        <w:t xml:space="preserve">anemija, </w:t>
      </w:r>
      <w:r>
        <w:rPr>
          <w:b/>
          <w:lang w:val="lt-LT"/>
        </w:rPr>
        <w:t>kraujotakos sutrikimai</w:t>
      </w:r>
      <w:r>
        <w:rPr>
          <w:lang w:val="lt-LT"/>
        </w:rPr>
        <w:t xml:space="preserve"> (</w:t>
      </w:r>
      <w:r w:rsidR="00A66CB2">
        <w:rPr>
          <w:lang w:val="lt-LT"/>
        </w:rPr>
        <w:t>p</w:t>
      </w:r>
      <w:r w:rsidR="00A66CB2">
        <w:t>eripheral vascular disease,</w:t>
      </w:r>
      <w:r w:rsidR="00A66CB2">
        <w:rPr>
          <w:lang w:val="lt-LT"/>
        </w:rPr>
        <w:t xml:space="preserve"> </w:t>
      </w:r>
      <w:r w:rsidR="009E361C">
        <w:rPr>
          <w:lang w:val="lt-LT"/>
        </w:rPr>
        <w:t xml:space="preserve">local hypothermia – sluggish blood flow, </w:t>
      </w:r>
      <w:r>
        <w:rPr>
          <w:lang w:val="lt-LT"/>
        </w:rPr>
        <w:t>tight sutures!).</w:t>
      </w:r>
    </w:p>
    <w:p w:rsidR="00341849" w:rsidRDefault="00341849">
      <w:pPr>
        <w:numPr>
          <w:ilvl w:val="0"/>
          <w:numId w:val="8"/>
        </w:numPr>
        <w:rPr>
          <w:lang w:val="lt-LT"/>
        </w:rPr>
      </w:pPr>
      <w:r>
        <w:rPr>
          <w:b/>
          <w:lang w:val="lt-LT"/>
        </w:rPr>
        <w:t>Nekrozavę</w:t>
      </w:r>
      <w:r>
        <w:rPr>
          <w:lang w:val="lt-LT"/>
        </w:rPr>
        <w:t xml:space="preserve"> </w:t>
      </w:r>
      <w:r>
        <w:rPr>
          <w:b/>
          <w:lang w:val="lt-LT"/>
        </w:rPr>
        <w:t>audiniai, svetimkūniai</w:t>
      </w:r>
      <w:r>
        <w:rPr>
          <w:lang w:val="lt-LT"/>
        </w:rPr>
        <w:t xml:space="preserve"> (incl. </w:t>
      </w:r>
      <w:r>
        <w:rPr>
          <w:i/>
          <w:iCs/>
          <w:lang w:val="lt-LT"/>
        </w:rPr>
        <w:t>sutures</w:t>
      </w:r>
      <w:r>
        <w:rPr>
          <w:lang w:val="lt-LT"/>
        </w:rPr>
        <w:t xml:space="preserve"> braided &gt; monofilament).</w:t>
      </w:r>
    </w:p>
    <w:p w:rsidR="00341849" w:rsidRDefault="00341849">
      <w:pPr>
        <w:numPr>
          <w:ilvl w:val="0"/>
          <w:numId w:val="26"/>
        </w:numPr>
        <w:rPr>
          <w:lang w:val="lt-LT"/>
        </w:rPr>
      </w:pPr>
      <w:r>
        <w:rPr>
          <w:lang w:val="lt-LT"/>
        </w:rPr>
        <w:t xml:space="preserve">if complete débridement is not possible, wound should not be closed </w:t>
      </w:r>
      <w:r>
        <w:rPr>
          <w:rFonts w:ascii="Symbol" w:hAnsi="Symbol"/>
          <w:lang w:val="lt-LT"/>
        </w:rPr>
        <w:t></w:t>
      </w:r>
      <w:r>
        <w:rPr>
          <w:lang w:val="lt-LT"/>
        </w:rPr>
        <w:t>skin and subcutis are loosely packed with gauze after fascial closure).</w:t>
      </w:r>
    </w:p>
    <w:p w:rsidR="00341849" w:rsidRDefault="00341849">
      <w:pPr>
        <w:numPr>
          <w:ilvl w:val="0"/>
          <w:numId w:val="8"/>
        </w:numPr>
        <w:rPr>
          <w:lang w:val="lt-LT"/>
        </w:rPr>
      </w:pPr>
      <w:r>
        <w:rPr>
          <w:b/>
          <w:lang w:val="lt-LT"/>
        </w:rPr>
        <w:t>Obstrukcija</w:t>
      </w:r>
      <w:r>
        <w:rPr>
          <w:lang w:val="lt-LT"/>
        </w:rPr>
        <w:t xml:space="preserve"> (sutrikęs sekretų klirensas), </w:t>
      </w:r>
      <w:r>
        <w:rPr>
          <w:b/>
          <w:lang w:val="lt-LT"/>
        </w:rPr>
        <w:t>closed spaces</w:t>
      </w:r>
      <w:r>
        <w:rPr>
          <w:lang w:val="lt-LT"/>
        </w:rPr>
        <w:t xml:space="preserve"> (hematomos, cistos – H: closed suction drainage).</w:t>
      </w:r>
    </w:p>
    <w:p w:rsidR="00341849" w:rsidRDefault="00341849">
      <w:pPr>
        <w:numPr>
          <w:ilvl w:val="0"/>
          <w:numId w:val="8"/>
        </w:numPr>
        <w:rPr>
          <w:lang w:val="lt-LT"/>
        </w:rPr>
      </w:pPr>
      <w:r>
        <w:rPr>
          <w:b/>
          <w:lang w:val="lt-LT"/>
        </w:rPr>
        <w:t>Kontaminacijos dydis ir m/o rūšis</w:t>
      </w:r>
    </w:p>
    <w:p w:rsidR="00341849" w:rsidRDefault="00341849">
      <w:pPr>
        <w:numPr>
          <w:ilvl w:val="0"/>
          <w:numId w:val="20"/>
        </w:numPr>
        <w:rPr>
          <w:lang w:val="lt-LT"/>
        </w:rPr>
      </w:pPr>
      <w:r>
        <w:rPr>
          <w:lang w:val="lt-LT"/>
        </w:rPr>
        <w:t>visos chirurginės žaizdos operacijos gale yra daugiau ar mažiau kontaminuotos mikrobais.</w:t>
      </w:r>
    </w:p>
    <w:p w:rsidR="00341849" w:rsidRDefault="00341849">
      <w:pPr>
        <w:numPr>
          <w:ilvl w:val="0"/>
          <w:numId w:val="20"/>
        </w:numPr>
        <w:rPr>
          <w:lang w:val="lt-LT"/>
        </w:rPr>
      </w:pPr>
      <w:r>
        <w:rPr>
          <w:i/>
          <w:lang w:val="lt-LT"/>
        </w:rPr>
        <w:t>streptokokinės</w:t>
      </w:r>
      <w:r>
        <w:rPr>
          <w:lang w:val="lt-LT"/>
        </w:rPr>
        <w:t xml:space="preserve"> ir </w:t>
      </w:r>
      <w:r>
        <w:rPr>
          <w:i/>
          <w:lang w:val="lt-LT"/>
        </w:rPr>
        <w:t>klostridinės</w:t>
      </w:r>
      <w:r>
        <w:rPr>
          <w:lang w:val="lt-LT"/>
        </w:rPr>
        <w:t xml:space="preserve"> infekcijos manifestuoja anksti ir greitai progresuoja – dėl galingų egzotoksinų!</w:t>
      </w:r>
    </w:p>
    <w:p w:rsidR="00341849" w:rsidRDefault="00341849">
      <w:pPr>
        <w:numPr>
          <w:ilvl w:val="0"/>
          <w:numId w:val="20"/>
        </w:numPr>
        <w:rPr>
          <w:lang w:val="lt-LT"/>
        </w:rPr>
      </w:pPr>
      <w:r>
        <w:rPr>
          <w:lang w:val="lt-LT"/>
        </w:rPr>
        <w:t xml:space="preserve">kritinis mikrobų kiekis (reikalingas infekcijai žaizdoje sukelti) didėja po operacijos ir </w:t>
      </w:r>
      <w:r>
        <w:rPr>
          <w:b/>
          <w:bCs/>
          <w:i/>
          <w:iCs/>
          <w:lang w:val="lt-LT"/>
        </w:rPr>
        <w:t>pasiekia maksimumą 5-ą pooperacinę dieną</w:t>
      </w:r>
      <w:r>
        <w:rPr>
          <w:lang w:val="lt-LT"/>
        </w:rPr>
        <w:t xml:space="preserve"> – tada saugu užsiūti neinfekuotas žaizdas, paliktas gyti antriniu būdu.</w:t>
      </w:r>
    </w:p>
    <w:p w:rsidR="00341849" w:rsidRDefault="00341849">
      <w:pPr>
        <w:numPr>
          <w:ilvl w:val="0"/>
          <w:numId w:val="8"/>
        </w:numPr>
        <w:rPr>
          <w:lang w:val="lt-LT"/>
        </w:rPr>
      </w:pPr>
      <w:r>
        <w:rPr>
          <w:lang w:val="lt-LT"/>
        </w:rPr>
        <w:t xml:space="preserve">Presence of </w:t>
      </w:r>
      <w:r>
        <w:rPr>
          <w:b/>
          <w:lang w:val="lt-LT"/>
        </w:rPr>
        <w:t>distant site infection</w:t>
      </w:r>
      <w:r>
        <w:rPr>
          <w:lang w:val="lt-LT"/>
        </w:rPr>
        <w:t xml:space="preserve"> at surgery time (doubles postoperative infection rate!).</w:t>
      </w:r>
    </w:p>
    <w:p w:rsidR="00A66CB2" w:rsidRDefault="00A66CB2">
      <w:pPr>
        <w:numPr>
          <w:ilvl w:val="0"/>
          <w:numId w:val="8"/>
        </w:numPr>
        <w:rPr>
          <w:lang w:val="lt-LT"/>
        </w:rPr>
      </w:pPr>
      <w:r>
        <w:t>Prolonged procedure</w:t>
      </w:r>
    </w:p>
    <w:p w:rsidR="00341849" w:rsidRDefault="00341849">
      <w:pPr>
        <w:rPr>
          <w:lang w:val="lt-LT"/>
        </w:rPr>
      </w:pPr>
    </w:p>
    <w:p w:rsidR="00341849" w:rsidRPr="001F416C" w:rsidRDefault="00341849" w:rsidP="001F416C">
      <w:pPr>
        <w:pStyle w:val="Nervous6"/>
        <w:ind w:right="7512"/>
        <w:rPr>
          <w:lang w:val="lt-LT"/>
        </w:rPr>
      </w:pPr>
      <w:r w:rsidRPr="001F416C">
        <w:rPr>
          <w:lang w:val="lt-LT"/>
        </w:rPr>
        <w:t>Absceso patogenezė</w:t>
      </w:r>
    </w:p>
    <w:p w:rsidR="00341849" w:rsidRDefault="00341849">
      <w:pPr>
        <w:numPr>
          <w:ilvl w:val="0"/>
          <w:numId w:val="21"/>
        </w:numPr>
        <w:rPr>
          <w:lang w:val="lt-LT"/>
        </w:rPr>
      </w:pPr>
      <w:r>
        <w:rPr>
          <w:b/>
          <w:lang w:val="lt-LT"/>
        </w:rPr>
        <w:t xml:space="preserve">abscesai prasideda kaip </w:t>
      </w:r>
      <w:r>
        <w:rPr>
          <w:b/>
          <w:smallCaps/>
          <w:lang w:val="lt-LT"/>
        </w:rPr>
        <w:t>celiulitas</w:t>
      </w:r>
      <w:r>
        <w:rPr>
          <w:lang w:val="lt-LT"/>
        </w:rPr>
        <w:t xml:space="preserve"> → ląstelių atsiskyrimas dėl akumuliuojančio eksudato → </w:t>
      </w:r>
      <w:r>
        <w:rPr>
          <w:b/>
          <w:i/>
          <w:lang w:val="lt-LT"/>
        </w:rPr>
        <w:t>formuojasi ertmė</w:t>
      </w:r>
      <w:r w:rsidR="0009157B">
        <w:rPr>
          <w:lang w:val="lt-LT"/>
        </w:rPr>
        <w:t xml:space="preserve"> (kur gal</w:t>
      </w:r>
      <w:r>
        <w:rPr>
          <w:lang w:val="lt-LT"/>
        </w:rPr>
        <w:t>i kauptis pūliai).</w:t>
      </w:r>
    </w:p>
    <w:p w:rsidR="00341849" w:rsidRDefault="00341849" w:rsidP="000067A4">
      <w:pPr>
        <w:numPr>
          <w:ilvl w:val="0"/>
          <w:numId w:val="11"/>
        </w:numPr>
        <w:ind w:left="284" w:hanging="284"/>
        <w:rPr>
          <w:lang w:val="lt-LT"/>
        </w:rPr>
      </w:pPr>
      <w:r>
        <w:rPr>
          <w:lang w:val="lt-LT"/>
        </w:rPr>
        <w:t xml:space="preserve">ten, kur </w:t>
      </w:r>
      <w:r>
        <w:rPr>
          <w:i/>
          <w:iCs/>
          <w:lang w:val="lt-LT"/>
        </w:rPr>
        <w:t>fibrous septa</w:t>
      </w:r>
      <w:r>
        <w:rPr>
          <w:lang w:val="lt-LT"/>
        </w:rPr>
        <w:t xml:space="preserve"> jungia odą su fascijomis (e.g. perirectal, breast, posterior neck, distal phalanx areas), susidaro </w:t>
      </w:r>
      <w:r>
        <w:rPr>
          <w:smallCaps/>
          <w:lang w:val="lt-LT"/>
        </w:rPr>
        <w:t>uždari kompartmentai</w:t>
      </w:r>
      <w:r>
        <w:rPr>
          <w:lang w:val="lt-LT"/>
        </w:rPr>
        <w:t xml:space="preserve"> → didėja slėgis ir trinka kraujotaka → nekrozė.</w:t>
      </w:r>
    </w:p>
    <w:p w:rsidR="00341849" w:rsidRDefault="00341849" w:rsidP="000067A4">
      <w:pPr>
        <w:numPr>
          <w:ilvl w:val="0"/>
          <w:numId w:val="11"/>
        </w:numPr>
        <w:ind w:left="284" w:hanging="284"/>
        <w:rPr>
          <w:lang w:val="lt-LT"/>
        </w:rPr>
      </w:pPr>
      <w:r>
        <w:rPr>
          <w:lang w:val="lt-LT"/>
        </w:rPr>
        <w:t>pūliai disekuoja aplinkinius audinius – vyksta ertmės didėjimas.</w:t>
      </w:r>
    </w:p>
    <w:p w:rsidR="00341849" w:rsidRDefault="00341849" w:rsidP="000067A4">
      <w:pPr>
        <w:numPr>
          <w:ilvl w:val="0"/>
          <w:numId w:val="11"/>
        </w:numPr>
        <w:ind w:left="284" w:hanging="284"/>
        <w:rPr>
          <w:lang w:val="lt-LT"/>
        </w:rPr>
      </w:pPr>
      <w:r>
        <w:rPr>
          <w:lang w:val="lt-LT"/>
        </w:rPr>
        <w:t xml:space="preserve">svarbu apribojančios, gerai vaskuliarizuotos </w:t>
      </w:r>
      <w:r>
        <w:rPr>
          <w:i/>
          <w:iCs/>
          <w:lang w:val="lt-LT"/>
        </w:rPr>
        <w:t>kapsulės</w:t>
      </w:r>
      <w:r>
        <w:rPr>
          <w:lang w:val="lt-LT"/>
        </w:rPr>
        <w:t xml:space="preserve"> susidarymas iš jung. audinio.</w:t>
      </w:r>
    </w:p>
    <w:p w:rsidR="00341849" w:rsidRDefault="00341849" w:rsidP="000067A4">
      <w:pPr>
        <w:numPr>
          <w:ilvl w:val="0"/>
          <w:numId w:val="11"/>
        </w:numPr>
        <w:ind w:left="284" w:hanging="284"/>
        <w:rPr>
          <w:lang w:val="lt-LT"/>
        </w:rPr>
      </w:pPr>
      <w:r>
        <w:rPr>
          <w:b/>
          <w:bCs/>
          <w:i/>
          <w:lang w:val="lt-LT"/>
        </w:rPr>
        <w:t>neatvertas abscesas</w:t>
      </w:r>
      <w:r>
        <w:rPr>
          <w:lang w:val="lt-LT"/>
        </w:rPr>
        <w:t xml:space="preserve"> retkarčiais sterilizuojasi pats – proteolitiniai fermentai suvirškina pūlius ir skystis rezorbuojasi; jei absceso siena stora, jis kolapsuoja nepilnai - lieka cistinė ertmė (sienelės gali kalcifikuotis).</w:t>
      </w:r>
    </w:p>
    <w:p w:rsidR="00341849" w:rsidRDefault="00341849">
      <w:pPr>
        <w:rPr>
          <w:lang w:val="lt-LT"/>
        </w:rPr>
      </w:pPr>
    </w:p>
    <w:p w:rsidR="00341849" w:rsidRDefault="00341849">
      <w:pPr>
        <w:rPr>
          <w:lang w:val="lt-LT"/>
        </w:rPr>
      </w:pPr>
    </w:p>
    <w:p w:rsidR="00341849" w:rsidRDefault="00341849">
      <w:pPr>
        <w:pStyle w:val="Nervous1"/>
      </w:pPr>
      <w:bookmarkStart w:id="2" w:name="_Toc265004417"/>
      <w:r>
        <w:t>Diagnosis</w:t>
      </w:r>
      <w:bookmarkEnd w:id="2"/>
    </w:p>
    <w:p w:rsidR="00341849" w:rsidRPr="008D62FE" w:rsidRDefault="00341849" w:rsidP="008D62FE">
      <w:pPr>
        <w:rPr>
          <w:caps/>
          <w:lang w:val="lt-LT"/>
        </w:rPr>
      </w:pPr>
      <w:r w:rsidRPr="008D62FE">
        <w:rPr>
          <w:caps/>
          <w:highlight w:val="lightGray"/>
          <w:lang w:val="lt-LT"/>
        </w:rPr>
        <w:t>fever</w:t>
      </w:r>
    </w:p>
    <w:p w:rsidR="00341849" w:rsidRDefault="00341849">
      <w:pPr>
        <w:numPr>
          <w:ilvl w:val="0"/>
          <w:numId w:val="21"/>
        </w:numPr>
        <w:rPr>
          <w:lang w:val="lt-LT"/>
        </w:rPr>
      </w:pPr>
      <w:r>
        <w:rPr>
          <w:lang w:val="lt-LT"/>
        </w:rPr>
        <w:t>temperatūra aukščiausia būna 16-18 val., todėl matuotina du kartus per parą - 7-8 ir 16-17 val. (esant reikalui ir dažniau).</w:t>
      </w:r>
    </w:p>
    <w:p w:rsidR="00341849" w:rsidRDefault="00341849">
      <w:pPr>
        <w:numPr>
          <w:ilvl w:val="0"/>
          <w:numId w:val="21"/>
        </w:numPr>
        <w:rPr>
          <w:lang w:val="lt-LT"/>
        </w:rPr>
      </w:pPr>
      <w:r>
        <w:rPr>
          <w:lang w:val="lt-LT"/>
        </w:rPr>
        <w:t xml:space="preserve">normoje </w:t>
      </w:r>
      <w:r>
        <w:rPr>
          <w:i/>
          <w:lang w:val="lt-LT"/>
        </w:rPr>
        <w:t>rektalinė</w:t>
      </w:r>
      <w:r>
        <w:rPr>
          <w:lang w:val="lt-LT"/>
        </w:rPr>
        <w:t xml:space="preserve"> t-ra 0,5</w:t>
      </w:r>
      <w:r>
        <w:rPr>
          <w:lang w:val="lt-LT"/>
        </w:rPr>
        <w:sym w:font="Symbol" w:char="F0B0"/>
      </w:r>
      <w:r>
        <w:rPr>
          <w:lang w:val="lt-LT"/>
        </w:rPr>
        <w:t>C aukštesnė (</w:t>
      </w:r>
      <w:r>
        <w:rPr>
          <w:b/>
          <w:bCs/>
          <w:i/>
          <w:iCs/>
          <w:lang w:val="lt-LT"/>
        </w:rPr>
        <w:t>Madelungo simptomas</w:t>
      </w:r>
      <w:r>
        <w:rPr>
          <w:lang w:val="lt-LT"/>
        </w:rPr>
        <w:t xml:space="preserve"> - sergant ūmiu apendicitu šis skirtumas </w:t>
      </w:r>
      <w:r>
        <w:rPr>
          <w:rFonts w:ascii="Symbol" w:hAnsi="Symbol"/>
          <w:lang w:val="lt-LT"/>
        </w:rPr>
        <w:t></w:t>
      </w:r>
      <w:r>
        <w:rPr>
          <w:lang w:val="lt-LT"/>
        </w:rPr>
        <w:t>1</w:t>
      </w:r>
      <w:r>
        <w:rPr>
          <w:lang w:val="lt-LT"/>
        </w:rPr>
        <w:sym w:font="Symbol" w:char="F0B0"/>
      </w:r>
      <w:r>
        <w:rPr>
          <w:lang w:val="lt-LT"/>
        </w:rPr>
        <w:t>C).</w:t>
      </w:r>
    </w:p>
    <w:p w:rsidR="00341849" w:rsidRDefault="00341849">
      <w:pPr>
        <w:numPr>
          <w:ilvl w:val="0"/>
          <w:numId w:val="21"/>
        </w:numPr>
        <w:rPr>
          <w:lang w:val="lt-LT"/>
        </w:rPr>
      </w:pPr>
      <w:r>
        <w:rPr>
          <w:b/>
          <w:bCs/>
          <w:lang w:val="lt-LT"/>
        </w:rPr>
        <w:t>šaltkrėtis</w:t>
      </w:r>
      <w:r>
        <w:rPr>
          <w:lang w:val="lt-LT"/>
        </w:rPr>
        <w:t xml:space="preserve"> lydi staigų t-ros kilimą, </w:t>
      </w:r>
      <w:r>
        <w:rPr>
          <w:b/>
          <w:bCs/>
          <w:lang w:val="lt-LT"/>
        </w:rPr>
        <w:t>karščio pylimas &amp; prakaitavimas</w:t>
      </w:r>
      <w:r>
        <w:rPr>
          <w:lang w:val="lt-LT"/>
        </w:rPr>
        <w:t xml:space="preserve"> lydi t-ros kritimą.</w:t>
      </w:r>
    </w:p>
    <w:p w:rsidR="00341849" w:rsidRDefault="00341849">
      <w:pPr>
        <w:numPr>
          <w:ilvl w:val="0"/>
          <w:numId w:val="21"/>
        </w:numPr>
        <w:rPr>
          <w:lang w:val="lt-LT"/>
        </w:rPr>
      </w:pPr>
      <w:r>
        <w:rPr>
          <w:lang w:val="lt-LT"/>
        </w:rPr>
        <w:t xml:space="preserve">chirurginei infekcijai pradžioje būdingas </w:t>
      </w:r>
      <w:r>
        <w:rPr>
          <w:b/>
          <w:bCs/>
          <w:smallCaps/>
          <w:lang w:val="lt-LT"/>
        </w:rPr>
        <w:t>subfebrilitetas</w:t>
      </w:r>
      <w:r>
        <w:rPr>
          <w:lang w:val="lt-LT"/>
        </w:rPr>
        <w:t>!</w:t>
      </w:r>
    </w:p>
    <w:p w:rsidR="00341849" w:rsidRDefault="00341849">
      <w:pPr>
        <w:ind w:left="2160"/>
        <w:rPr>
          <w:lang w:val="lt-LT"/>
        </w:rPr>
      </w:pPr>
      <w:r>
        <w:rPr>
          <w:lang w:val="lt-LT"/>
        </w:rPr>
        <w:t xml:space="preserve">tik vėliau, prisidėjus pūlingų komplikacijų, t-ra pakyla </w:t>
      </w:r>
      <w:r>
        <w:rPr>
          <w:b/>
          <w:bCs/>
          <w:lang w:val="lt-LT"/>
        </w:rPr>
        <w:t>iki 40</w:t>
      </w:r>
      <w:r>
        <w:rPr>
          <w:b/>
          <w:bCs/>
          <w:lang w:val="lt-LT"/>
        </w:rPr>
        <w:sym w:font="Symbol" w:char="F0B0"/>
      </w:r>
      <w:r>
        <w:rPr>
          <w:b/>
          <w:bCs/>
          <w:lang w:val="lt-LT"/>
        </w:rPr>
        <w:t>C</w:t>
      </w:r>
      <w:r>
        <w:rPr>
          <w:lang w:val="lt-LT"/>
        </w:rPr>
        <w:t>.</w:t>
      </w:r>
    </w:p>
    <w:p w:rsidR="00341849" w:rsidRDefault="00341849">
      <w:pPr>
        <w:pStyle w:val="BodyText"/>
        <w:ind w:left="720"/>
      </w:pPr>
      <w:r>
        <w:t xml:space="preserve">N.B. </w:t>
      </w:r>
      <w:r>
        <w:rPr>
          <w:b/>
          <w:bCs/>
          <w:i/>
          <w:iCs/>
        </w:rPr>
        <w:t>aukšta t-ra susirgimo pradžioje</w:t>
      </w:r>
      <w:r>
        <w:t xml:space="preserve"> mažina ūmaus chirurginio susirgimo tikimybę!</w:t>
      </w:r>
    </w:p>
    <w:p w:rsidR="00341849" w:rsidRDefault="00341849">
      <w:pPr>
        <w:numPr>
          <w:ilvl w:val="0"/>
          <w:numId w:val="24"/>
        </w:numPr>
        <w:rPr>
          <w:lang w:val="lt-LT"/>
        </w:rPr>
      </w:pPr>
      <w:r>
        <w:rPr>
          <w:lang w:val="lt-LT"/>
        </w:rPr>
        <w:t>riba, kai reikia jau numušti temperatūrą (ji tampa kenksminga) ≈ 38</w:t>
      </w:r>
      <w:r>
        <w:rPr>
          <w:lang w:val="lt-LT"/>
        </w:rPr>
        <w:sym w:font="Symbol" w:char="F0B0"/>
      </w:r>
      <w:r>
        <w:rPr>
          <w:lang w:val="lt-LT"/>
        </w:rPr>
        <w:t>C.</w:t>
      </w:r>
    </w:p>
    <w:p w:rsidR="00341849" w:rsidRDefault="00341849">
      <w:pPr>
        <w:rPr>
          <w:lang w:val="lt-LT"/>
        </w:rPr>
      </w:pPr>
    </w:p>
    <w:p w:rsidR="00341849" w:rsidRDefault="00341849">
      <w:pPr>
        <w:rPr>
          <w:u w:val="single"/>
          <w:lang w:val="lt-LT"/>
        </w:rPr>
      </w:pPr>
      <w:r>
        <w:rPr>
          <w:u w:val="single"/>
          <w:lang w:val="lt-LT"/>
        </w:rPr>
        <w:t>Paros t-ros svyravimai:</w:t>
      </w:r>
    </w:p>
    <w:p w:rsidR="00341849" w:rsidRDefault="00341849">
      <w:pPr>
        <w:numPr>
          <w:ilvl w:val="0"/>
          <w:numId w:val="17"/>
        </w:numPr>
        <w:rPr>
          <w:lang w:val="lt-LT"/>
        </w:rPr>
      </w:pPr>
      <w:r>
        <w:rPr>
          <w:lang w:val="lt-LT"/>
        </w:rPr>
        <w:t>didesni kaip 1</w:t>
      </w:r>
      <w:r>
        <w:rPr>
          <w:lang w:val="lt-LT"/>
        </w:rPr>
        <w:sym w:font="Symbol" w:char="F0B0"/>
      </w:r>
      <w:r>
        <w:rPr>
          <w:lang w:val="lt-LT"/>
        </w:rPr>
        <w:t>C (</w:t>
      </w:r>
      <w:r>
        <w:rPr>
          <w:smallCaps/>
          <w:lang w:val="lt-LT"/>
        </w:rPr>
        <w:t>febris remittens</w:t>
      </w:r>
      <w:r>
        <w:rPr>
          <w:lang w:val="lt-LT"/>
        </w:rPr>
        <w:t>) – pūliniai, flegmonos.</w:t>
      </w:r>
    </w:p>
    <w:p w:rsidR="00341849" w:rsidRDefault="00341849">
      <w:pPr>
        <w:numPr>
          <w:ilvl w:val="0"/>
          <w:numId w:val="17"/>
        </w:numPr>
        <w:rPr>
          <w:lang w:val="lt-LT"/>
        </w:rPr>
      </w:pPr>
      <w:r>
        <w:rPr>
          <w:lang w:val="lt-LT"/>
        </w:rPr>
        <w:t>didesni kaip 3</w:t>
      </w:r>
      <w:r>
        <w:rPr>
          <w:lang w:val="lt-LT"/>
        </w:rPr>
        <w:sym w:font="Symbol" w:char="F0B0"/>
      </w:r>
      <w:r>
        <w:rPr>
          <w:lang w:val="lt-LT"/>
        </w:rPr>
        <w:t>C (</w:t>
      </w:r>
      <w:r>
        <w:rPr>
          <w:smallCaps/>
          <w:lang w:val="lt-LT"/>
        </w:rPr>
        <w:t>febris hectica</w:t>
      </w:r>
      <w:r>
        <w:rPr>
          <w:lang w:val="lt-LT"/>
        </w:rPr>
        <w:t>) – sepsis.</w:t>
      </w:r>
    </w:p>
    <w:p w:rsidR="00341849" w:rsidRDefault="00341849">
      <w:pPr>
        <w:pStyle w:val="Header"/>
        <w:tabs>
          <w:tab w:val="clear" w:pos="4320"/>
        </w:tabs>
        <w:rPr>
          <w:lang w:val="lt-LT"/>
        </w:rPr>
      </w:pPr>
    </w:p>
    <w:p w:rsidR="00341849" w:rsidRPr="008D62FE" w:rsidRDefault="00341849" w:rsidP="008D62FE">
      <w:pPr>
        <w:rPr>
          <w:caps/>
          <w:highlight w:val="lightGray"/>
          <w:lang w:val="lt-LT"/>
        </w:rPr>
      </w:pPr>
      <w:r w:rsidRPr="008D62FE">
        <w:rPr>
          <w:caps/>
          <w:highlight w:val="lightGray"/>
          <w:lang w:val="lt-LT"/>
        </w:rPr>
        <w:t>Mikrobiologinis pasėlis</w:t>
      </w:r>
    </w:p>
    <w:p w:rsidR="00341849" w:rsidRDefault="00341849">
      <w:pPr>
        <w:numPr>
          <w:ilvl w:val="0"/>
          <w:numId w:val="22"/>
        </w:numPr>
        <w:rPr>
          <w:lang w:val="lt-LT"/>
        </w:rPr>
      </w:pPr>
      <w:r>
        <w:rPr>
          <w:lang w:val="lt-LT"/>
        </w:rPr>
        <w:lastRenderedPageBreak/>
        <w:t xml:space="preserve">imamas išsiurbus ar išsausinus visus pūlius - </w:t>
      </w:r>
      <w:r>
        <w:rPr>
          <w:b/>
          <w:bCs/>
          <w:i/>
          <w:iCs/>
          <w:lang w:val="lt-LT"/>
        </w:rPr>
        <w:t>nuo pūlinio sienelių</w:t>
      </w:r>
      <w:r>
        <w:rPr>
          <w:lang w:val="lt-LT"/>
        </w:rPr>
        <w:t xml:space="preserve"> (nes patys pūliai sterilūs - žuvę mikrobai ir leukocitai).</w:t>
      </w:r>
    </w:p>
    <w:p w:rsidR="00341849" w:rsidRDefault="00341849">
      <w:pPr>
        <w:numPr>
          <w:ilvl w:val="0"/>
          <w:numId w:val="22"/>
        </w:numPr>
        <w:rPr>
          <w:lang w:val="lt-LT"/>
        </w:rPr>
      </w:pPr>
      <w:r>
        <w:rPr>
          <w:lang w:val="lt-LT"/>
        </w:rPr>
        <w:t xml:space="preserve">dažniausiai </w:t>
      </w:r>
      <w:r>
        <w:rPr>
          <w:i/>
          <w:iCs/>
          <w:lang w:val="lt-LT"/>
        </w:rPr>
        <w:t>mišrūs mikrobai</w:t>
      </w:r>
      <w:r>
        <w:rPr>
          <w:lang w:val="lt-LT"/>
        </w:rPr>
        <w:t>.</w:t>
      </w:r>
    </w:p>
    <w:p w:rsidR="00BA32CA" w:rsidRDefault="00BA32CA">
      <w:pPr>
        <w:numPr>
          <w:ilvl w:val="0"/>
          <w:numId w:val="22"/>
        </w:numPr>
        <w:rPr>
          <w:lang w:val="lt-LT"/>
        </w:rPr>
      </w:pPr>
      <w:r>
        <w:rPr>
          <w:lang w:val="lt-LT"/>
        </w:rPr>
        <w:t>always check smear (earliest results; can adjust antibiotics early):</w:t>
      </w:r>
    </w:p>
    <w:p w:rsidR="00BA32CA" w:rsidRDefault="00BA32CA" w:rsidP="00BA32CA">
      <w:pPr>
        <w:ind w:left="1440"/>
        <w:rPr>
          <w:lang w:val="lt-LT"/>
        </w:rPr>
      </w:pPr>
      <w:r>
        <w:rPr>
          <w:lang w:val="lt-LT"/>
        </w:rPr>
        <w:t>if Gr- rods - suspect GI source</w:t>
      </w:r>
    </w:p>
    <w:p w:rsidR="00BA32CA" w:rsidRDefault="00BA32CA" w:rsidP="00BA32CA">
      <w:pPr>
        <w:ind w:left="1440"/>
        <w:rPr>
          <w:lang w:val="lt-LT"/>
        </w:rPr>
      </w:pPr>
      <w:r>
        <w:rPr>
          <w:lang w:val="lt-LT"/>
        </w:rPr>
        <w:t>if Gr+ cocci – skin is a source</w:t>
      </w:r>
    </w:p>
    <w:p w:rsidR="00341849" w:rsidRDefault="00341849">
      <w:pPr>
        <w:rPr>
          <w:lang w:val="lt-LT"/>
        </w:rPr>
      </w:pPr>
    </w:p>
    <w:p w:rsidR="00341849" w:rsidRDefault="00341849">
      <w:pPr>
        <w:rPr>
          <w:lang w:val="lt-LT"/>
        </w:rPr>
      </w:pPr>
    </w:p>
    <w:p w:rsidR="00341849" w:rsidRDefault="00341849">
      <w:pPr>
        <w:pStyle w:val="Nervous1"/>
      </w:pPr>
      <w:bookmarkStart w:id="3" w:name="_Toc265004418"/>
      <w:r>
        <w:t>Complications</w:t>
      </w:r>
      <w:bookmarkEnd w:id="3"/>
    </w:p>
    <w:p w:rsidR="00341849" w:rsidRDefault="00341849">
      <w:pPr>
        <w:numPr>
          <w:ilvl w:val="0"/>
          <w:numId w:val="9"/>
        </w:numPr>
        <w:rPr>
          <w:lang w:val="lt-LT"/>
        </w:rPr>
      </w:pPr>
      <w:r>
        <w:rPr>
          <w:lang w:val="lt-LT"/>
        </w:rPr>
        <w:t>Organ function impairment (</w:t>
      </w:r>
      <w:r>
        <w:rPr>
          <w:b/>
          <w:bCs/>
          <w:lang w:val="lt-LT"/>
        </w:rPr>
        <w:t>functio laesa</w:t>
      </w:r>
      <w:r>
        <w:rPr>
          <w:lang w:val="lt-LT"/>
        </w:rPr>
        <w:t>).</w:t>
      </w:r>
    </w:p>
    <w:p w:rsidR="00341849" w:rsidRDefault="00341849">
      <w:pPr>
        <w:numPr>
          <w:ilvl w:val="0"/>
          <w:numId w:val="9"/>
        </w:numPr>
        <w:rPr>
          <w:lang w:val="lt-LT"/>
        </w:rPr>
      </w:pPr>
      <w:r>
        <w:rPr>
          <w:b/>
          <w:bCs/>
          <w:lang w:val="lt-LT"/>
        </w:rPr>
        <w:t>Sepsis</w:t>
      </w:r>
      <w:r>
        <w:rPr>
          <w:lang w:val="lt-LT"/>
        </w:rPr>
        <w:t>.</w:t>
      </w:r>
    </w:p>
    <w:p w:rsidR="00341849" w:rsidRDefault="00341849">
      <w:pPr>
        <w:numPr>
          <w:ilvl w:val="0"/>
          <w:numId w:val="9"/>
        </w:numPr>
        <w:rPr>
          <w:lang w:val="lt-LT"/>
        </w:rPr>
      </w:pPr>
      <w:r>
        <w:rPr>
          <w:b/>
          <w:bCs/>
          <w:lang w:val="lt-LT"/>
        </w:rPr>
        <w:t>Inanition</w:t>
      </w:r>
      <w:r>
        <w:rPr>
          <w:lang w:val="lt-LT"/>
        </w:rPr>
        <w:t xml:space="preserve"> from prolonged systemic effects (anorexia, catabolic state).</w:t>
      </w:r>
    </w:p>
    <w:p w:rsidR="00341849" w:rsidRDefault="00341849">
      <w:pPr>
        <w:numPr>
          <w:ilvl w:val="0"/>
          <w:numId w:val="9"/>
        </w:numPr>
        <w:rPr>
          <w:lang w:val="lt-LT"/>
        </w:rPr>
      </w:pPr>
      <w:r>
        <w:rPr>
          <w:b/>
          <w:bCs/>
          <w:lang w:val="lt-LT"/>
        </w:rPr>
        <w:t>Rupture</w:t>
      </w:r>
      <w:r>
        <w:rPr>
          <w:lang w:val="lt-LT"/>
        </w:rPr>
        <w:t xml:space="preserve"> into adjacet tissue; jei pratrūksta į išorę, gali pagyti (bet gali likti chronic draining sinus).</w:t>
      </w:r>
    </w:p>
    <w:p w:rsidR="00341849" w:rsidRDefault="00341849">
      <w:pPr>
        <w:numPr>
          <w:ilvl w:val="0"/>
          <w:numId w:val="9"/>
        </w:numPr>
        <w:rPr>
          <w:lang w:val="lt-LT"/>
        </w:rPr>
      </w:pPr>
      <w:r>
        <w:rPr>
          <w:b/>
          <w:bCs/>
          <w:lang w:val="lt-LT"/>
        </w:rPr>
        <w:t>Bleeding</w:t>
      </w:r>
      <w:r>
        <w:rPr>
          <w:lang w:val="lt-LT"/>
        </w:rPr>
        <w:t xml:space="preserve"> from eroded vessels.</w:t>
      </w:r>
    </w:p>
    <w:p w:rsidR="00341849" w:rsidRDefault="00341849">
      <w:pPr>
        <w:rPr>
          <w:lang w:val="lt-LT"/>
        </w:rPr>
      </w:pPr>
    </w:p>
    <w:p w:rsidR="00341849" w:rsidRDefault="00341849">
      <w:pPr>
        <w:rPr>
          <w:lang w:val="lt-LT"/>
        </w:rPr>
      </w:pPr>
    </w:p>
    <w:p w:rsidR="00341849" w:rsidRDefault="00341849">
      <w:pPr>
        <w:pStyle w:val="Nervous1"/>
      </w:pPr>
      <w:bookmarkStart w:id="4" w:name="_Toc265004419"/>
      <w:r>
        <w:t>Treatment</w:t>
      </w:r>
      <w:bookmarkEnd w:id="4"/>
    </w:p>
    <w:p w:rsidR="00341849" w:rsidRDefault="00341849">
      <w:pPr>
        <w:pStyle w:val="Heading3"/>
        <w:rPr>
          <w:sz w:val="24"/>
          <w:lang w:val="lt-LT"/>
        </w:rPr>
      </w:pPr>
      <w:r>
        <w:rPr>
          <w:sz w:val="24"/>
          <w:lang w:val="lt-LT"/>
        </w:rPr>
        <w:t xml:space="preserve">– </w:t>
      </w:r>
      <w:r>
        <w:rPr>
          <w:caps/>
          <w:sz w:val="24"/>
          <w:lang w:val="lt-LT"/>
        </w:rPr>
        <w:t>chirurgija ± a/b</w:t>
      </w:r>
      <w:r>
        <w:rPr>
          <w:lang w:val="lt-LT"/>
        </w:rPr>
        <w:t xml:space="preserve"> </w:t>
      </w:r>
      <w:r>
        <w:rPr>
          <w:lang w:val="lt-LT"/>
        </w:rPr>
        <w:tab/>
      </w:r>
      <w:r>
        <w:rPr>
          <w:lang w:val="lt-LT"/>
        </w:rPr>
        <w:tab/>
      </w:r>
      <w:r>
        <w:rPr>
          <w:lang w:val="lt-LT"/>
        </w:rPr>
        <w:tab/>
      </w:r>
      <w:r>
        <w:rPr>
          <w:lang w:val="lt-LT"/>
        </w:rPr>
        <w:tab/>
      </w:r>
      <w:r w:rsidRPr="00906357">
        <w:rPr>
          <w:b w:val="0"/>
          <w:bCs w:val="0"/>
          <w:i/>
          <w:iCs/>
          <w:sz w:val="24"/>
          <w:lang w:val="en-US"/>
        </w:rPr>
        <w:t>contaminated and infected wounds</w:t>
      </w:r>
      <w:r>
        <w:rPr>
          <w:b w:val="0"/>
          <w:bCs w:val="0"/>
          <w:sz w:val="24"/>
          <w:lang w:val="lt-LT"/>
        </w:rPr>
        <w:t xml:space="preserve"> - žr. 2205 psl.</w:t>
      </w:r>
    </w:p>
    <w:p w:rsidR="00861330" w:rsidRDefault="00276279" w:rsidP="00861330">
      <w:r w:rsidRPr="00861330">
        <w:rPr>
          <w:caps/>
          <w:highlight w:val="lightGray"/>
          <w:lang w:val="lt-LT"/>
        </w:rPr>
        <w:t>source control</w:t>
      </w:r>
    </w:p>
    <w:p w:rsidR="00276279" w:rsidRPr="00276279" w:rsidRDefault="00276279" w:rsidP="00861330">
      <w:pPr>
        <w:rPr>
          <w:lang w:val="lt-LT"/>
        </w:rPr>
      </w:pPr>
      <w:r>
        <w:t xml:space="preserve">- </w:t>
      </w:r>
      <w:r w:rsidRPr="00276279">
        <w:rPr>
          <w:rStyle w:val="Nervous9Char"/>
        </w:rPr>
        <w:t>infected / necrotic material must be drained or removed</w:t>
      </w:r>
      <w:r>
        <w:t>.</w:t>
      </w:r>
    </w:p>
    <w:p w:rsidR="00341849" w:rsidRDefault="00341849">
      <w:pPr>
        <w:numPr>
          <w:ilvl w:val="0"/>
          <w:numId w:val="23"/>
        </w:numPr>
        <w:rPr>
          <w:lang w:val="lt-LT"/>
        </w:rPr>
      </w:pPr>
      <w:r>
        <w:rPr>
          <w:u w:val="single"/>
          <w:lang w:val="lt-LT"/>
        </w:rPr>
        <w:t>kritinis laiko tarpas</w:t>
      </w:r>
      <w:r>
        <w:rPr>
          <w:lang w:val="lt-LT"/>
        </w:rPr>
        <w:t xml:space="preserve">, kada m/o dar esti žaizdos paviršiuje (efektyvu tvarkyti žaizdą) - </w:t>
      </w:r>
      <w:r>
        <w:rPr>
          <w:b/>
          <w:bCs/>
          <w:lang w:val="lt-LT"/>
        </w:rPr>
        <w:t>iki 6 val</w:t>
      </w:r>
      <w:r>
        <w:rPr>
          <w:lang w:val="lt-LT"/>
        </w:rPr>
        <w:t>; vėliau m/o skverbiasi į audinius.</w:t>
      </w:r>
    </w:p>
    <w:p w:rsidR="00341849" w:rsidRDefault="00341849">
      <w:pPr>
        <w:numPr>
          <w:ilvl w:val="0"/>
          <w:numId w:val="23"/>
        </w:numPr>
        <w:rPr>
          <w:lang w:val="lt-LT"/>
        </w:rPr>
      </w:pPr>
      <w:r>
        <w:rPr>
          <w:b/>
          <w:bCs/>
          <w:i/>
          <w:iCs/>
          <w:lang w:val="lt-LT"/>
        </w:rPr>
        <w:t>jokios vietinės anestezijos</w:t>
      </w:r>
      <w:r>
        <w:rPr>
          <w:lang w:val="lt-LT"/>
        </w:rPr>
        <w:t xml:space="preserve"> į infekuotus-uždegiminius audinius</w:t>
      </w:r>
      <w:r>
        <w:rPr>
          <w:lang w:val="lt-LT"/>
        </w:rPr>
        <w:sym w:font="Symbol" w:char="F021"/>
      </w:r>
      <w:r w:rsidR="00742FCA">
        <w:rPr>
          <w:lang w:val="lt-LT"/>
        </w:rPr>
        <w:t xml:space="preserve"> - skauda, plius, anestetikai neveikia in acidotic environment.</w:t>
      </w:r>
    </w:p>
    <w:p w:rsidR="00341849" w:rsidRDefault="00341849">
      <w:pPr>
        <w:numPr>
          <w:ilvl w:val="0"/>
          <w:numId w:val="23"/>
        </w:numPr>
        <w:rPr>
          <w:lang w:val="lt-LT"/>
        </w:rPr>
      </w:pPr>
      <w:r>
        <w:rPr>
          <w:lang w:val="lt-LT"/>
        </w:rPr>
        <w:t>absceso ertmė setonuojama ir drenuojama – kad nesusiformuotų naujas abscesas, kol ertmė užgranuliuos.</w:t>
      </w:r>
    </w:p>
    <w:p w:rsidR="00341849" w:rsidRDefault="00341849">
      <w:pPr>
        <w:numPr>
          <w:ilvl w:val="0"/>
          <w:numId w:val="23"/>
        </w:numPr>
        <w:rPr>
          <w:lang w:val="lt-LT"/>
        </w:rPr>
      </w:pPr>
      <w:r>
        <w:rPr>
          <w:lang w:val="lt-LT"/>
        </w:rPr>
        <w:t>nieks taip negerina regeneracinių procesų kaip nedidelis (</w:t>
      </w:r>
      <w:r>
        <w:rPr>
          <w:lang w:val="lt-LT"/>
        </w:rPr>
        <w:sym w:font="Symbol" w:char="F021"/>
      </w:r>
      <w:r>
        <w:rPr>
          <w:lang w:val="lt-LT"/>
        </w:rPr>
        <w:t>) nekrotinių audinių kiekis žaizdoje.</w:t>
      </w:r>
    </w:p>
    <w:p w:rsidR="00341849" w:rsidRDefault="00341849">
      <w:pPr>
        <w:pStyle w:val="BodyTextIndent"/>
        <w:ind w:left="0"/>
      </w:pPr>
    </w:p>
    <w:p w:rsidR="00341849" w:rsidRDefault="00341849">
      <w:pPr>
        <w:pStyle w:val="BodyTextIndent"/>
        <w:ind w:left="0"/>
      </w:pPr>
    </w:p>
    <w:p w:rsidR="00341849" w:rsidRPr="008D62FE" w:rsidRDefault="00341849" w:rsidP="008D62FE">
      <w:pPr>
        <w:rPr>
          <w:caps/>
          <w:highlight w:val="lightGray"/>
          <w:lang w:val="lt-LT"/>
        </w:rPr>
      </w:pPr>
      <w:r w:rsidRPr="008D62FE">
        <w:rPr>
          <w:caps/>
          <w:highlight w:val="lightGray"/>
          <w:lang w:val="lt-LT"/>
        </w:rPr>
        <w:t>Antibiotics</w:t>
      </w:r>
    </w:p>
    <w:p w:rsidR="00341849" w:rsidRDefault="00341849">
      <w:pPr>
        <w:numPr>
          <w:ilvl w:val="0"/>
          <w:numId w:val="28"/>
        </w:numPr>
        <w:rPr>
          <w:lang w:val="lt-LT"/>
        </w:rPr>
      </w:pPr>
      <w:r>
        <w:rPr>
          <w:lang w:val="lt-LT"/>
        </w:rPr>
        <w:t xml:space="preserve">a/b vieni nepadės! - būtinas chirurginis pūlių </w:t>
      </w:r>
      <w:r>
        <w:rPr>
          <w:i/>
          <w:iCs/>
          <w:lang w:val="lt-LT"/>
        </w:rPr>
        <w:t>drenažas</w:t>
      </w:r>
      <w:r>
        <w:rPr>
          <w:lang w:val="lt-LT"/>
        </w:rPr>
        <w:t xml:space="preserve"> + </w:t>
      </w:r>
      <w:r>
        <w:rPr>
          <w:i/>
          <w:iCs/>
          <w:lang w:val="lt-LT"/>
        </w:rPr>
        <w:t>negyvybingų</w:t>
      </w:r>
      <w:r>
        <w:rPr>
          <w:lang w:val="lt-LT"/>
        </w:rPr>
        <w:t xml:space="preserve"> (ar labai kontaminuotų) </w:t>
      </w:r>
      <w:r>
        <w:rPr>
          <w:i/>
          <w:iCs/>
          <w:lang w:val="lt-LT"/>
        </w:rPr>
        <w:t>audinių pašalinimas</w:t>
      </w:r>
      <w:r w:rsidR="00861330">
        <w:rPr>
          <w:lang w:val="lt-LT"/>
        </w:rPr>
        <w:t xml:space="preserve"> – source control. </w:t>
      </w:r>
      <w:r w:rsidR="00861330" w:rsidRPr="00861330">
        <w:rPr>
          <w:i/>
          <w:color w:val="999999"/>
          <w:lang w:val="lt-LT"/>
        </w:rPr>
        <w:t>see above</w:t>
      </w:r>
    </w:p>
    <w:p w:rsidR="00341849" w:rsidRDefault="00341849">
      <w:pPr>
        <w:numPr>
          <w:ilvl w:val="0"/>
          <w:numId w:val="27"/>
        </w:numPr>
        <w:rPr>
          <w:lang w:val="lt-LT"/>
        </w:rPr>
      </w:pPr>
      <w:r>
        <w:rPr>
          <w:lang w:val="lt-LT"/>
        </w:rPr>
        <w:t xml:space="preserve">a/b skiriami tokiais intervalais, kad </w:t>
      </w:r>
      <w:r>
        <w:rPr>
          <w:i/>
          <w:iCs/>
          <w:lang w:val="lt-LT"/>
        </w:rPr>
        <w:t>nebūtų pastovi baktericidinė koncentracija</w:t>
      </w:r>
      <w:r>
        <w:rPr>
          <w:lang w:val="lt-LT"/>
        </w:rPr>
        <w:t xml:space="preserve"> - tada m/o sporos suvegetuoja ir tik taip jos gali būti sunaikinamos (</w:t>
      </w:r>
      <w:r w:rsidRPr="00906357">
        <w:rPr>
          <w:b/>
          <w:i/>
        </w:rPr>
        <w:t>postantibiotic effect</w:t>
      </w:r>
      <w:r>
        <w:rPr>
          <w:lang w:val="lt-LT"/>
        </w:rPr>
        <w:t>).</w:t>
      </w:r>
    </w:p>
    <w:p w:rsidR="00341849" w:rsidRDefault="00341849">
      <w:pPr>
        <w:numPr>
          <w:ilvl w:val="0"/>
          <w:numId w:val="27"/>
        </w:numPr>
        <w:rPr>
          <w:lang w:val="lt-LT"/>
        </w:rPr>
      </w:pPr>
      <w:r>
        <w:rPr>
          <w:lang w:val="lt-LT"/>
        </w:rPr>
        <w:t>lokaliai antibiotikai (tepalų pavidalu) visiškai neveiksmingi</w:t>
      </w:r>
      <w:r>
        <w:rPr>
          <w:lang w:val="lt-LT"/>
        </w:rPr>
        <w:sym w:font="Symbol" w:char="F021"/>
      </w:r>
      <w:r>
        <w:rPr>
          <w:lang w:val="lt-LT"/>
        </w:rPr>
        <w:sym w:font="Symbol" w:char="F021"/>
      </w:r>
      <w:r>
        <w:rPr>
          <w:lang w:val="lt-LT"/>
        </w:rPr>
        <w:sym w:font="Symbol" w:char="F021"/>
      </w:r>
    </w:p>
    <w:p w:rsidR="00341849" w:rsidRDefault="00341849">
      <w:pPr>
        <w:numPr>
          <w:ilvl w:val="0"/>
          <w:numId w:val="27"/>
        </w:numPr>
        <w:rPr>
          <w:lang w:val="lt-LT"/>
        </w:rPr>
      </w:pPr>
      <w:r>
        <w:rPr>
          <w:lang w:val="lt-LT"/>
        </w:rPr>
        <w:t>pastovus protakinis pūlinių plovimas su a/b tirpalais – seniena!</w:t>
      </w:r>
    </w:p>
    <w:p w:rsidR="00341849" w:rsidRDefault="00341849">
      <w:pPr>
        <w:numPr>
          <w:ilvl w:val="0"/>
          <w:numId w:val="27"/>
        </w:numPr>
        <w:rPr>
          <w:lang w:val="lt-LT"/>
        </w:rPr>
      </w:pPr>
      <w:r>
        <w:rPr>
          <w:smallCaps/>
          <w:lang w:val="lt-LT"/>
        </w:rPr>
        <w:t>regioninė antibiotikoterapija</w:t>
      </w:r>
      <w:r>
        <w:rPr>
          <w:lang w:val="lt-LT"/>
        </w:rPr>
        <w:t>: suleidžiama su švirkštu į poodį 5 vv lidazės, o po to per tą pačią adatą a/b (pvz. gentamicinas) - limfa nuneša į židinį.</w:t>
      </w:r>
    </w:p>
    <w:p w:rsidR="00861330" w:rsidRPr="00861330" w:rsidRDefault="00861330">
      <w:pPr>
        <w:numPr>
          <w:ilvl w:val="0"/>
          <w:numId w:val="27"/>
        </w:numPr>
        <w:rPr>
          <w:lang w:val="lt-LT"/>
        </w:rPr>
      </w:pPr>
      <w:r>
        <w:t>if there is no infection identified after 3 days, strongly consider discontinuation of antibiotics.</w:t>
      </w:r>
    </w:p>
    <w:p w:rsidR="00861330" w:rsidRDefault="00861330">
      <w:pPr>
        <w:numPr>
          <w:ilvl w:val="0"/>
          <w:numId w:val="27"/>
        </w:numPr>
        <w:rPr>
          <w:lang w:val="lt-LT"/>
        </w:rPr>
      </w:pPr>
      <w:r>
        <w:t>stop antibiotics after appropriate course of therapy.</w:t>
      </w:r>
    </w:p>
    <w:p w:rsidR="00341849" w:rsidRDefault="00341849" w:rsidP="00804A54">
      <w:pPr>
        <w:rPr>
          <w:lang w:val="lt-LT"/>
        </w:rPr>
      </w:pPr>
    </w:p>
    <w:p w:rsidR="006B0E92" w:rsidRDefault="006B0E92" w:rsidP="00804A54">
      <w:pPr>
        <w:rPr>
          <w:lang w:val="lt-LT"/>
        </w:rPr>
      </w:pPr>
    </w:p>
    <w:p w:rsidR="00804A54" w:rsidRPr="002D0884" w:rsidRDefault="00804A54" w:rsidP="00804A54">
      <w:r w:rsidRPr="006B0E92">
        <w:rPr>
          <w:b/>
          <w:color w:val="0000FF"/>
          <w:u w:val="single"/>
        </w:rPr>
        <w:t>Negative pressure wound therapy</w:t>
      </w:r>
      <w:r w:rsidR="002D0884">
        <w:rPr>
          <w:b/>
          <w:color w:val="0000FF"/>
          <w:u w:val="single"/>
        </w:rPr>
        <w:t xml:space="preserve"> (NPWT), s. wound VAC</w:t>
      </w:r>
      <w:r>
        <w:t xml:space="preserve"> (patient after amputation for wet gangrene, and patient with enterocutaneous fistula)</w:t>
      </w:r>
    </w:p>
    <w:p w:rsidR="00804A54" w:rsidRPr="00804A54" w:rsidRDefault="00804A54" w:rsidP="00804A54">
      <w:pPr>
        <w:numPr>
          <w:ilvl w:val="0"/>
          <w:numId w:val="27"/>
        </w:numPr>
        <w:rPr>
          <w:lang w:val="lt-LT"/>
        </w:rPr>
      </w:pPr>
      <w:r>
        <w:t>it is possible to adapt these dressings to fit difficult anatomy and provide appropriate wound care while reducing frequency of dressing change.</w:t>
      </w:r>
    </w:p>
    <w:p w:rsidR="00804A54" w:rsidRDefault="00804A54" w:rsidP="00804A54">
      <w:pPr>
        <w:numPr>
          <w:ilvl w:val="0"/>
          <w:numId w:val="27"/>
        </w:numPr>
        <w:rPr>
          <w:lang w:val="lt-LT"/>
        </w:rPr>
      </w:pPr>
      <w:r>
        <w:t>it is important to evaluate wound under these dressings if patient demonstrates signs of sepsis with unidentified source, because typical clues of wound sepsis, such as odor and drainage, are hidden by suction apparatus</w:t>
      </w:r>
    </w:p>
    <w:p w:rsidR="00804A54" w:rsidRDefault="00A4653E" w:rsidP="006B0E92">
      <w:pPr>
        <w:ind w:left="1440"/>
      </w:pPr>
      <w:r>
        <w:rPr>
          <w:noProof/>
        </w:rPr>
        <w:lastRenderedPageBreak/>
        <w:drawing>
          <wp:inline distT="0" distB="0" distL="0" distR="0">
            <wp:extent cx="4257675" cy="29432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257675" cy="2943225"/>
                    </a:xfrm>
                    <a:prstGeom prst="rect">
                      <a:avLst/>
                    </a:prstGeom>
                    <a:noFill/>
                    <a:ln>
                      <a:noFill/>
                    </a:ln>
                  </pic:spPr>
                </pic:pic>
              </a:graphicData>
            </a:graphic>
          </wp:inline>
        </w:drawing>
      </w:r>
    </w:p>
    <w:p w:rsidR="00804A54" w:rsidRPr="006B0E92" w:rsidRDefault="00804A54" w:rsidP="00804A54">
      <w:pPr>
        <w:rPr>
          <w:sz w:val="16"/>
          <w:szCs w:val="16"/>
        </w:rPr>
      </w:pPr>
    </w:p>
    <w:p w:rsidR="00804A54" w:rsidRDefault="00A4653E" w:rsidP="006B0E92">
      <w:pPr>
        <w:ind w:left="1440"/>
      </w:pPr>
      <w:r>
        <w:rPr>
          <w:noProof/>
        </w:rPr>
        <w:drawing>
          <wp:inline distT="0" distB="0" distL="0" distR="0">
            <wp:extent cx="4191000" cy="31718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91000" cy="3171825"/>
                    </a:xfrm>
                    <a:prstGeom prst="rect">
                      <a:avLst/>
                    </a:prstGeom>
                    <a:noFill/>
                    <a:ln>
                      <a:noFill/>
                    </a:ln>
                  </pic:spPr>
                </pic:pic>
              </a:graphicData>
            </a:graphic>
          </wp:inline>
        </w:drawing>
      </w:r>
    </w:p>
    <w:p w:rsidR="00804A54" w:rsidRDefault="00804A54" w:rsidP="00804A54">
      <w:pPr>
        <w:rPr>
          <w:lang w:val="lt-LT"/>
        </w:rPr>
      </w:pPr>
    </w:p>
    <w:p w:rsidR="00804A54" w:rsidRDefault="00804A54" w:rsidP="00804A54">
      <w:pPr>
        <w:rPr>
          <w:lang w:val="lt-LT"/>
        </w:rPr>
      </w:pPr>
    </w:p>
    <w:p w:rsidR="00341849" w:rsidRDefault="00341849">
      <w:pPr>
        <w:pStyle w:val="Header"/>
        <w:rPr>
          <w:lang w:val="lt-LT"/>
        </w:rPr>
      </w:pPr>
    </w:p>
    <w:p w:rsidR="00341849" w:rsidRDefault="00341849">
      <w:pPr>
        <w:pStyle w:val="Nervous1"/>
      </w:pPr>
      <w:bookmarkStart w:id="5" w:name="_Toc265004420"/>
      <w:r>
        <w:t>Prognosis</w:t>
      </w:r>
      <w:bookmarkEnd w:id="5"/>
    </w:p>
    <w:p w:rsidR="008066DE" w:rsidRDefault="008066DE" w:rsidP="008066DE">
      <w:pPr>
        <w:ind w:left="720"/>
      </w:pPr>
      <w:r>
        <w:t>William Osler: "</w:t>
      </w:r>
      <w:r w:rsidRPr="008066DE">
        <w:rPr>
          <w:i/>
        </w:rPr>
        <w:t>Except on few occasions, patient appears to die from body's response to infection rather than from it</w:t>
      </w:r>
      <w:r>
        <w:t>."</w:t>
      </w:r>
    </w:p>
    <w:p w:rsidR="008066DE" w:rsidRDefault="008066DE">
      <w:pPr>
        <w:rPr>
          <w:lang w:val="lt-LT"/>
        </w:rPr>
      </w:pPr>
    </w:p>
    <w:p w:rsidR="00341849" w:rsidRPr="00906357" w:rsidRDefault="00341849">
      <w:pPr>
        <w:rPr>
          <w:b/>
        </w:rPr>
      </w:pPr>
      <w:r>
        <w:rPr>
          <w:lang w:val="lt-LT"/>
        </w:rPr>
        <w:t xml:space="preserve">Ligonio su chirurginiu sepsiu prognozė vertinama įvairiomis skalėmis; labiausiai paplitusi – </w:t>
      </w:r>
      <w:r w:rsidRPr="00906357">
        <w:rPr>
          <w:b/>
        </w:rPr>
        <w:t>APACHE (Acute Physiology And Chronic Health Evaluation)</w:t>
      </w:r>
    </w:p>
    <w:p w:rsidR="00341849" w:rsidRDefault="00341849" w:rsidP="00962547">
      <w:pPr>
        <w:rPr>
          <w:lang w:val="lt-LT"/>
        </w:rPr>
      </w:pPr>
    </w:p>
    <w:p w:rsidR="00341849" w:rsidRDefault="00341849" w:rsidP="00962547">
      <w:pPr>
        <w:rPr>
          <w:lang w:val="lt-LT"/>
        </w:rPr>
      </w:pPr>
    </w:p>
    <w:p w:rsidR="00962547" w:rsidRDefault="00962547" w:rsidP="00962547">
      <w:pPr>
        <w:pStyle w:val="Nervous1"/>
        <w:rPr>
          <w:lang w:val="lt-LT"/>
        </w:rPr>
      </w:pPr>
      <w:bookmarkStart w:id="6" w:name="_Toc265004421"/>
      <w:r>
        <w:rPr>
          <w:lang w:val="lt-LT"/>
        </w:rPr>
        <w:t>Preventive Measures</w:t>
      </w:r>
      <w:bookmarkEnd w:id="6"/>
    </w:p>
    <w:p w:rsidR="00276279" w:rsidRPr="00276279" w:rsidRDefault="00276279" w:rsidP="00962547">
      <w:pPr>
        <w:numPr>
          <w:ilvl w:val="0"/>
          <w:numId w:val="44"/>
        </w:numPr>
        <w:rPr>
          <w:lang w:val="lt-LT"/>
        </w:rPr>
      </w:pPr>
      <w:r>
        <w:t xml:space="preserve">Perioperative </w:t>
      </w:r>
      <w:r w:rsidRPr="00276279">
        <w:rPr>
          <w:b/>
        </w:rPr>
        <w:t>normothermia</w:t>
      </w:r>
    </w:p>
    <w:p w:rsidR="00276279" w:rsidRPr="00E01BC3" w:rsidRDefault="00276279" w:rsidP="00962547">
      <w:pPr>
        <w:numPr>
          <w:ilvl w:val="0"/>
          <w:numId w:val="44"/>
        </w:numPr>
        <w:rPr>
          <w:lang w:val="lt-LT"/>
        </w:rPr>
      </w:pPr>
      <w:r>
        <w:t xml:space="preserve">Perioperative </w:t>
      </w:r>
      <w:r w:rsidRPr="00276279">
        <w:rPr>
          <w:b/>
        </w:rPr>
        <w:t>normoglycemia</w:t>
      </w:r>
    </w:p>
    <w:p w:rsidR="00E01BC3" w:rsidRDefault="00E01BC3" w:rsidP="00962547">
      <w:pPr>
        <w:numPr>
          <w:ilvl w:val="0"/>
          <w:numId w:val="44"/>
        </w:numPr>
        <w:rPr>
          <w:lang w:val="lt-LT"/>
        </w:rPr>
      </w:pPr>
      <w:r>
        <w:t>Hair removal using clipper rather than razor</w:t>
      </w:r>
    </w:p>
    <w:p w:rsidR="00962547" w:rsidRDefault="00032B05" w:rsidP="00962547">
      <w:pPr>
        <w:numPr>
          <w:ilvl w:val="0"/>
          <w:numId w:val="44"/>
        </w:numPr>
        <w:rPr>
          <w:lang w:val="lt-LT"/>
        </w:rPr>
      </w:pPr>
      <w:r w:rsidRPr="00276279">
        <w:rPr>
          <w:b/>
          <w:lang w:val="lt-LT"/>
        </w:rPr>
        <w:t>Double-gloving</w:t>
      </w:r>
      <w:r>
        <w:rPr>
          <w:lang w:val="lt-LT"/>
        </w:rPr>
        <w:t xml:space="preserve"> during surgery</w:t>
      </w:r>
    </w:p>
    <w:p w:rsidR="00032B05" w:rsidRPr="00032B05" w:rsidRDefault="00032B05" w:rsidP="00962547">
      <w:pPr>
        <w:numPr>
          <w:ilvl w:val="0"/>
          <w:numId w:val="44"/>
        </w:numPr>
      </w:pPr>
      <w:r>
        <w:rPr>
          <w:lang w:val="lt-LT"/>
        </w:rPr>
        <w:lastRenderedPageBreak/>
        <w:t xml:space="preserve">Studies comparing </w:t>
      </w:r>
      <w:r w:rsidRPr="00032B05">
        <w:rPr>
          <w:b/>
          <w:i/>
          <w:color w:val="008000"/>
        </w:rPr>
        <w:t>povidone-iodine</w:t>
      </w:r>
      <w:r w:rsidRPr="00962547">
        <w:rPr>
          <w:i/>
          <w:color w:val="FF0000"/>
        </w:rPr>
        <w:t xml:space="preserve"> </w:t>
      </w:r>
      <w:r>
        <w:t xml:space="preserve">to </w:t>
      </w:r>
      <w:r w:rsidRPr="00962547">
        <w:rPr>
          <w:b/>
          <w:i/>
          <w:color w:val="008000"/>
        </w:rPr>
        <w:t>chlorhexidine-alcohol</w:t>
      </w:r>
      <w:r>
        <w:rPr>
          <w:b/>
          <w:i/>
          <w:color w:val="008000"/>
        </w:rPr>
        <w:t xml:space="preserve"> </w:t>
      </w:r>
      <w:r w:rsidRPr="00032B05">
        <w:t xml:space="preserve">for </w:t>
      </w:r>
      <w:r>
        <w:t xml:space="preserve">surgical scrub </w:t>
      </w:r>
      <w:r w:rsidRPr="00032B05">
        <w:t>have conflicting results</w:t>
      </w:r>
    </w:p>
    <w:p w:rsidR="00962547" w:rsidRPr="004B198C" w:rsidRDefault="00032B05" w:rsidP="00962547">
      <w:pPr>
        <w:numPr>
          <w:ilvl w:val="0"/>
          <w:numId w:val="44"/>
        </w:numPr>
        <w:rPr>
          <w:lang w:val="lt-LT"/>
        </w:rPr>
      </w:pPr>
      <w:r>
        <w:t xml:space="preserve">Screening for </w:t>
      </w:r>
      <w:r>
        <w:rPr>
          <w:rStyle w:val="Emphasis"/>
          <w:rFonts w:ascii="Arial" w:hAnsi="Arial" w:cs="Arial"/>
          <w:color w:val="000000"/>
          <w:sz w:val="20"/>
        </w:rPr>
        <w:t>S. aureus</w:t>
      </w:r>
      <w:r>
        <w:t xml:space="preserve"> nasal carriage → </w:t>
      </w:r>
      <w:r w:rsidRPr="00032B05">
        <w:rPr>
          <w:rStyle w:val="Drugname2Char"/>
        </w:rPr>
        <w:t>mupirocin</w:t>
      </w:r>
      <w:r>
        <w:t xml:space="preserve"> nasal ointment + total body wash with </w:t>
      </w:r>
      <w:r w:rsidRPr="00032B05">
        <w:rPr>
          <w:rStyle w:val="Drugname2Char"/>
          <w:b/>
          <w:smallCaps w:val="0"/>
          <w:color w:val="0000FF"/>
        </w:rPr>
        <w:t>chlorhexidine</w:t>
      </w:r>
      <w:r>
        <w:t xml:space="preserve"> soap.</w:t>
      </w:r>
    </w:p>
    <w:p w:rsidR="004B198C" w:rsidRDefault="004B198C" w:rsidP="00962547">
      <w:pPr>
        <w:numPr>
          <w:ilvl w:val="0"/>
          <w:numId w:val="44"/>
        </w:numPr>
        <w:rPr>
          <w:lang w:val="lt-LT"/>
        </w:rPr>
      </w:pPr>
      <w:r w:rsidRPr="004B198C">
        <w:rPr>
          <w:smallCaps/>
        </w:rPr>
        <w:t>surgical safety checklist</w:t>
      </w:r>
      <w:r w:rsidRPr="004B198C">
        <w:t xml:space="preserve"> </w:t>
      </w:r>
      <w:r>
        <w:t xml:space="preserve">(measures to ensure patient safety): sign in </w:t>
      </w:r>
      <w:r>
        <w:rPr>
          <w:rStyle w:val="Emphasis"/>
          <w:rFonts w:ascii="Arial" w:hAnsi="Arial" w:cs="Arial"/>
          <w:color w:val="000000"/>
          <w:sz w:val="20"/>
        </w:rPr>
        <w:t>before</w:t>
      </w:r>
      <w:r>
        <w:t xml:space="preserve"> induction of anesthesia, time-out </w:t>
      </w:r>
      <w:r>
        <w:rPr>
          <w:rStyle w:val="Emphasis"/>
          <w:rFonts w:ascii="Arial" w:hAnsi="Arial" w:cs="Arial"/>
          <w:color w:val="000000"/>
          <w:sz w:val="20"/>
        </w:rPr>
        <w:t>before</w:t>
      </w:r>
      <w:r>
        <w:t xml:space="preserve"> skin incision, sign out </w:t>
      </w:r>
      <w:r>
        <w:rPr>
          <w:rStyle w:val="Emphasis"/>
          <w:rFonts w:ascii="Arial" w:hAnsi="Arial" w:cs="Arial"/>
          <w:color w:val="000000"/>
          <w:sz w:val="20"/>
        </w:rPr>
        <w:t>before</w:t>
      </w:r>
      <w:r>
        <w:t xml:space="preserve"> patient leaves OR.</w:t>
      </w:r>
    </w:p>
    <w:p w:rsidR="004B198C" w:rsidRPr="004B198C" w:rsidRDefault="004B198C" w:rsidP="004B198C">
      <w:pPr>
        <w:numPr>
          <w:ilvl w:val="1"/>
          <w:numId w:val="44"/>
        </w:numPr>
        <w:rPr>
          <w:lang w:val="lt-LT"/>
        </w:rPr>
      </w:pPr>
      <w:r>
        <w:t>mandatory attendance by all OR team members;</w:t>
      </w:r>
      <w:r w:rsidRPr="004B198C">
        <w:t xml:space="preserve"> </w:t>
      </w:r>
      <w:r>
        <w:t>patient is included if possible.</w:t>
      </w:r>
    </w:p>
    <w:p w:rsidR="004B198C" w:rsidRPr="004B198C" w:rsidRDefault="004B198C" w:rsidP="004B198C">
      <w:pPr>
        <w:numPr>
          <w:ilvl w:val="1"/>
          <w:numId w:val="44"/>
        </w:numPr>
        <w:rPr>
          <w:lang w:val="lt-LT"/>
        </w:rPr>
      </w:pPr>
      <w:r>
        <w:t>interactive discussion, during which surgeon briefs entire OR team on any special concerns or challenges related to patient's planned operation.</w:t>
      </w:r>
    </w:p>
    <w:p w:rsidR="004B198C" w:rsidRDefault="004B198C" w:rsidP="004B198C">
      <w:pPr>
        <w:numPr>
          <w:ilvl w:val="1"/>
          <w:numId w:val="44"/>
        </w:numPr>
        <w:rPr>
          <w:lang w:val="lt-LT"/>
        </w:rPr>
      </w:pPr>
      <w:r>
        <w:rPr>
          <w:rStyle w:val="Emphasis"/>
          <w:rFonts w:ascii="Arial" w:hAnsi="Arial" w:cs="Arial"/>
          <w:color w:val="000000"/>
          <w:sz w:val="20"/>
        </w:rPr>
        <w:t>all</w:t>
      </w:r>
      <w:r>
        <w:t xml:space="preserve"> OR team members are empowered to advocate for patients to ensure their safety.</w:t>
      </w:r>
    </w:p>
    <w:p w:rsidR="00962547" w:rsidRDefault="00962547" w:rsidP="00962547">
      <w:pPr>
        <w:rPr>
          <w:lang w:val="lt-LT"/>
        </w:rPr>
      </w:pPr>
    </w:p>
    <w:p w:rsidR="00962547" w:rsidRDefault="00962547" w:rsidP="00962547">
      <w:pPr>
        <w:rPr>
          <w:lang w:val="lt-LT"/>
        </w:rPr>
      </w:pPr>
    </w:p>
    <w:p w:rsidR="00341849" w:rsidRDefault="00341849" w:rsidP="00962547">
      <w:pPr>
        <w:pStyle w:val="Nervous5"/>
        <w:ind w:right="4393"/>
      </w:pPr>
      <w:bookmarkStart w:id="7" w:name="_Toc265004422"/>
      <w:r>
        <w:t>Preoperative chemoprophylaxis</w:t>
      </w:r>
      <w:bookmarkEnd w:id="7"/>
    </w:p>
    <w:p w:rsidR="00341849" w:rsidRDefault="00341849">
      <w:pPr>
        <w:numPr>
          <w:ilvl w:val="0"/>
          <w:numId w:val="29"/>
        </w:numPr>
        <w:rPr>
          <w:lang w:val="lt-LT"/>
        </w:rPr>
      </w:pPr>
      <w:r>
        <w:rPr>
          <w:lang w:val="lt-LT"/>
        </w:rPr>
        <w:t>vartojami</w:t>
      </w:r>
      <w:r w:rsidR="0044784C">
        <w:rPr>
          <w:lang w:val="lt-LT"/>
        </w:rPr>
        <w:t xml:space="preserve"> sisteminiai</w:t>
      </w:r>
      <w:r>
        <w:rPr>
          <w:lang w:val="lt-LT"/>
        </w:rPr>
        <w:t xml:space="preserve"> </w:t>
      </w:r>
      <w:r>
        <w:rPr>
          <w:b/>
          <w:bCs/>
          <w:lang w:val="lt-LT"/>
        </w:rPr>
        <w:t>plataus spektro baktericidiniai a/b</w:t>
      </w:r>
      <w:r>
        <w:rPr>
          <w:lang w:val="lt-LT"/>
        </w:rPr>
        <w:t>.</w:t>
      </w:r>
    </w:p>
    <w:p w:rsidR="0044784C" w:rsidRDefault="0044784C" w:rsidP="008D62FE">
      <w:pPr>
        <w:jc w:val="center"/>
        <w:rPr>
          <w:lang w:val="lt-LT"/>
        </w:rPr>
      </w:pPr>
      <w:r>
        <w:rPr>
          <w:lang w:val="lt-LT"/>
        </w:rPr>
        <w:t>Topikaliai a/b į žaizdą (šalia sisteminių a/b) infekcijų nesumažina!</w:t>
      </w:r>
    </w:p>
    <w:p w:rsidR="0044784C" w:rsidRDefault="0044784C" w:rsidP="008D62FE">
      <w:pPr>
        <w:rPr>
          <w:lang w:val="lt-LT"/>
        </w:rPr>
      </w:pPr>
    </w:p>
    <w:p w:rsidR="0067744D" w:rsidRPr="0067744D" w:rsidRDefault="00341849">
      <w:pPr>
        <w:rPr>
          <w:lang w:val="lt-LT"/>
        </w:rPr>
      </w:pPr>
      <w:r>
        <w:rPr>
          <w:u w:val="single"/>
          <w:lang w:val="lt-LT"/>
        </w:rPr>
        <w:t>Indikacij</w:t>
      </w:r>
      <w:r w:rsidR="00361DC8">
        <w:rPr>
          <w:u w:val="single"/>
          <w:lang w:val="lt-LT"/>
        </w:rPr>
        <w:t>os</w:t>
      </w:r>
      <w:r w:rsidR="0067744D">
        <w:rPr>
          <w:u w:val="single"/>
          <w:lang w:val="lt-LT"/>
        </w:rPr>
        <w:t>:</w:t>
      </w:r>
      <w:r w:rsidR="0067744D">
        <w:rPr>
          <w:lang w:val="lt-LT"/>
        </w:rPr>
        <w:t xml:space="preserve"> </w:t>
      </w:r>
      <w:r w:rsidR="00F76F4B">
        <w:rPr>
          <w:lang w:val="lt-LT"/>
        </w:rPr>
        <w:tab/>
      </w:r>
      <w:r w:rsidR="0067744D">
        <w:rPr>
          <w:lang w:val="lt-LT"/>
        </w:rPr>
        <w:t>N.B. m</w:t>
      </w:r>
      <w:r w:rsidR="0067744D" w:rsidRPr="0067744D">
        <w:rPr>
          <w:lang w:val="lt-LT"/>
        </w:rPr>
        <w:t>ost surgical procedures do not require prophylactic antibiotics</w:t>
      </w:r>
      <w:r w:rsidR="00F76F4B">
        <w:rPr>
          <w:lang w:val="lt-LT"/>
        </w:rPr>
        <w:t>!</w:t>
      </w:r>
    </w:p>
    <w:p w:rsidR="0067744D" w:rsidRPr="00906357" w:rsidRDefault="0067744D" w:rsidP="00361DC8">
      <w:pPr>
        <w:spacing w:before="120"/>
        <w:ind w:left="510"/>
      </w:pPr>
      <w:r w:rsidRPr="00906357">
        <w:t xml:space="preserve">A. </w:t>
      </w:r>
      <w:r w:rsidRPr="00906357">
        <w:rPr>
          <w:b/>
        </w:rPr>
        <w:t>Patient-related indications</w:t>
      </w:r>
      <w:r w:rsidRPr="00906357">
        <w:t>:</w:t>
      </w:r>
    </w:p>
    <w:p w:rsidR="0067744D" w:rsidRPr="00906357" w:rsidRDefault="0067744D" w:rsidP="000067A4">
      <w:pPr>
        <w:numPr>
          <w:ilvl w:val="1"/>
          <w:numId w:val="29"/>
        </w:numPr>
        <w:tabs>
          <w:tab w:val="clear" w:pos="873"/>
          <w:tab w:val="num" w:pos="1386"/>
        </w:tabs>
        <w:ind w:left="1386"/>
      </w:pPr>
      <w:r w:rsidRPr="00906357">
        <w:t>Valvular heart disorders</w:t>
      </w:r>
    </w:p>
    <w:p w:rsidR="0067744D" w:rsidRPr="00906357" w:rsidRDefault="0067744D" w:rsidP="000067A4">
      <w:pPr>
        <w:numPr>
          <w:ilvl w:val="1"/>
          <w:numId w:val="29"/>
        </w:numPr>
        <w:tabs>
          <w:tab w:val="clear" w:pos="873"/>
          <w:tab w:val="num" w:pos="1386"/>
        </w:tabs>
        <w:ind w:left="1386"/>
      </w:pPr>
      <w:r w:rsidRPr="00906357">
        <w:t>Immunosuppression.</w:t>
      </w:r>
    </w:p>
    <w:p w:rsidR="0067744D" w:rsidRPr="00906357" w:rsidRDefault="0067744D" w:rsidP="00361DC8">
      <w:pPr>
        <w:spacing w:before="120"/>
        <w:ind w:left="510"/>
      </w:pPr>
      <w:r w:rsidRPr="00906357">
        <w:t xml:space="preserve">B. </w:t>
      </w:r>
      <w:r w:rsidRPr="00906357">
        <w:rPr>
          <w:b/>
        </w:rPr>
        <w:t>Procedure-related indications</w:t>
      </w:r>
    </w:p>
    <w:p w:rsidR="0067744D" w:rsidRPr="00906357" w:rsidRDefault="00FC0CC9" w:rsidP="00F76F4B">
      <w:pPr>
        <w:numPr>
          <w:ilvl w:val="0"/>
          <w:numId w:val="43"/>
        </w:numPr>
      </w:pPr>
      <w:r w:rsidRPr="00906357">
        <w:t xml:space="preserve">High risk of </w:t>
      </w:r>
      <w:r w:rsidRPr="00906357">
        <w:rPr>
          <w:color w:val="0000FF"/>
        </w:rPr>
        <w:t>bacterial seeding</w:t>
      </w:r>
      <w:r w:rsidRPr="00906357">
        <w:t xml:space="preserve"> (mouth, GI tract, respiratory tract, GU tract)</w:t>
      </w:r>
      <w:r w:rsidR="00361DC8" w:rsidRPr="00906357">
        <w:t>, i.e.</w:t>
      </w:r>
      <w:r w:rsidR="00361DC8" w:rsidRPr="00906357">
        <w:rPr>
          <w:b/>
          <w:bCs/>
          <w:i/>
        </w:rPr>
        <w:t xml:space="preserve"> clean-contaminated, contaminated, infected</w:t>
      </w:r>
      <w:r w:rsidR="00361DC8" w:rsidRPr="00906357">
        <w:t xml:space="preserve"> procedures.</w:t>
      </w:r>
    </w:p>
    <w:p w:rsidR="00FC0CC9" w:rsidRDefault="00361DC8" w:rsidP="00F76F4B">
      <w:pPr>
        <w:numPr>
          <w:ilvl w:val="0"/>
          <w:numId w:val="43"/>
        </w:numPr>
        <w:rPr>
          <w:lang w:val="lt-LT"/>
        </w:rPr>
      </w:pPr>
      <w:r w:rsidRPr="00906357">
        <w:rPr>
          <w:b/>
          <w:i/>
        </w:rPr>
        <w:t>Clean</w:t>
      </w:r>
      <w:r w:rsidRPr="00906357">
        <w:t xml:space="preserve"> procedures when </w:t>
      </w:r>
      <w:r w:rsidRPr="00906357">
        <w:rPr>
          <w:color w:val="0000FF"/>
        </w:rPr>
        <w:t>p</w:t>
      </w:r>
      <w:r w:rsidR="00FC0CC9" w:rsidRPr="00906357">
        <w:rPr>
          <w:color w:val="0000FF"/>
        </w:rPr>
        <w:t>rosthetic material / devices</w:t>
      </w:r>
      <w:r w:rsidR="00FC0CC9" w:rsidRPr="00906357">
        <w:t xml:space="preserve"> are being inserted</w:t>
      </w:r>
      <w:r w:rsidRPr="00361DC8">
        <w:t xml:space="preserve"> </w:t>
      </w:r>
      <w:r w:rsidRPr="005645BE">
        <w:t>(infekuotą protezą reikės pašalinti, nes</w:t>
      </w:r>
      <w:r>
        <w:rPr>
          <w:lang w:val="lt-LT"/>
        </w:rPr>
        <w:t xml:space="preserve"> antibiotikai nepadės, dažnas sepsis).</w:t>
      </w:r>
    </w:p>
    <w:p w:rsidR="00361DC8" w:rsidRPr="00906357" w:rsidRDefault="00361DC8" w:rsidP="00F76F4B">
      <w:pPr>
        <w:numPr>
          <w:ilvl w:val="0"/>
          <w:numId w:val="43"/>
        </w:numPr>
      </w:pPr>
      <w:r w:rsidRPr="00906357">
        <w:rPr>
          <w:color w:val="0000FF"/>
        </w:rPr>
        <w:t>Consequence</w:t>
      </w:r>
      <w:r w:rsidRPr="00906357">
        <w:t xml:space="preserve"> of infection would be serious (e.g. mediastinitis after coronary artery bypass grafting).</w:t>
      </w:r>
    </w:p>
    <w:p w:rsidR="00FC0CC9" w:rsidRDefault="00FC0CC9">
      <w:pPr>
        <w:rPr>
          <w:lang w:val="lt-LT"/>
        </w:rPr>
      </w:pPr>
    </w:p>
    <w:p w:rsidR="00341849" w:rsidRPr="00906357" w:rsidRDefault="00341849">
      <w:pPr>
        <w:pStyle w:val="Heading5"/>
        <w:rPr>
          <w:lang w:val="en-US"/>
        </w:rPr>
      </w:pPr>
      <w:r w:rsidRPr="00906357">
        <w:rPr>
          <w:lang w:val="en-US"/>
        </w:rPr>
        <w:t>Timing</w:t>
      </w:r>
    </w:p>
    <w:p w:rsidR="00341849" w:rsidRDefault="00276279">
      <w:pPr>
        <w:numPr>
          <w:ilvl w:val="0"/>
          <w:numId w:val="29"/>
        </w:numPr>
        <w:rPr>
          <w:lang w:val="lt-LT"/>
        </w:rPr>
      </w:pPr>
      <w:r>
        <w:t xml:space="preserve">initial dose should be given </w:t>
      </w:r>
      <w:r w:rsidRPr="00276279">
        <w:rPr>
          <w:b/>
          <w:highlight w:val="yellow"/>
        </w:rPr>
        <w:t>within 30 minutes</w:t>
      </w:r>
      <w:r>
        <w:t xml:space="preserve"> </w:t>
      </w:r>
      <w:r w:rsidRPr="00276279">
        <w:rPr>
          <w:color w:val="0000FF"/>
        </w:rPr>
        <w:t>of incision</w:t>
      </w:r>
      <w:r>
        <w:rPr>
          <w:lang w:val="lt-LT"/>
        </w:rPr>
        <w:t xml:space="preserve"> </w:t>
      </w:r>
      <w:r w:rsidR="00341849">
        <w:rPr>
          <w:lang w:val="lt-LT"/>
        </w:rPr>
        <w:t>(jei didelis a/b distribution volume [pvz. vancomycin] – reikia skirti dar anksčiau) – tuomet chirurginę žaizdą pasieks “a/b impregnuotas” kraujas.</w:t>
      </w:r>
    </w:p>
    <w:p w:rsidR="00276279" w:rsidRPr="00276279" w:rsidRDefault="00276279">
      <w:pPr>
        <w:numPr>
          <w:ilvl w:val="0"/>
          <w:numId w:val="29"/>
        </w:numPr>
        <w:rPr>
          <w:lang w:val="lt-LT"/>
        </w:rPr>
      </w:pPr>
      <w:r>
        <w:t xml:space="preserve">redosed </w:t>
      </w:r>
      <w:r w:rsidRPr="00276279">
        <w:rPr>
          <w:b/>
          <w:highlight w:val="yellow"/>
        </w:rPr>
        <w:t>every 1-2 half-lives</w:t>
      </w:r>
      <w:r>
        <w:t xml:space="preserve"> </w:t>
      </w:r>
      <w:r w:rsidRPr="00276279">
        <w:rPr>
          <w:color w:val="0000FF"/>
        </w:rPr>
        <w:t>during surgery</w:t>
      </w:r>
      <w:r>
        <w:t>.</w:t>
      </w:r>
    </w:p>
    <w:p w:rsidR="00341849" w:rsidRDefault="00276279">
      <w:pPr>
        <w:numPr>
          <w:ilvl w:val="0"/>
          <w:numId w:val="29"/>
        </w:numPr>
        <w:rPr>
          <w:lang w:val="lt-LT"/>
        </w:rPr>
      </w:pPr>
      <w:r>
        <w:t xml:space="preserve">continue for </w:t>
      </w:r>
      <w:r w:rsidRPr="00276279">
        <w:rPr>
          <w:b/>
          <w:highlight w:val="yellow"/>
        </w:rPr>
        <w:t>≤ 24 hours</w:t>
      </w:r>
      <w:r>
        <w:t xml:space="preserve"> </w:t>
      </w:r>
      <w:r w:rsidRPr="00276279">
        <w:rPr>
          <w:color w:val="0000FF"/>
        </w:rPr>
        <w:t>after surgery</w:t>
      </w:r>
      <w:r>
        <w:t xml:space="preserve"> </w:t>
      </w:r>
      <w:r w:rsidR="00341849">
        <w:rPr>
          <w:lang w:val="lt-LT"/>
        </w:rPr>
        <w:t>(&gt; 24 val. tik jei yra infekcija</w:t>
      </w:r>
      <w:r w:rsidR="00844ADD">
        <w:rPr>
          <w:lang w:val="lt-LT"/>
        </w:rPr>
        <w:t>, bet tuomet tai jau gydymas, o ne profilaktika</w:t>
      </w:r>
      <w:r w:rsidR="00341849">
        <w:rPr>
          <w:lang w:val="lt-LT"/>
        </w:rPr>
        <w:t>).</w:t>
      </w:r>
    </w:p>
    <w:p w:rsidR="00341849" w:rsidRDefault="00341849">
      <w:pPr>
        <w:pStyle w:val="BodyTextIndent2"/>
      </w:pPr>
      <w:r>
        <w:t xml:space="preserve">pagal EuroMedNet – 1 dozė i/v </w:t>
      </w:r>
      <w:r w:rsidRPr="00742FCA">
        <w:rPr>
          <w:b/>
          <w:i/>
          <w:color w:val="FF0000"/>
        </w:rPr>
        <w:t>indukcinės narkozės metu</w:t>
      </w:r>
      <w:r>
        <w:t xml:space="preserve"> – kraujas, tekantis į žaizdą, turi būti su a/b (a/b impregnuotas krešulys), vėliau kraujagyslės užsitrombuoja ir a/b nepatenka.</w:t>
      </w:r>
    </w:p>
    <w:p w:rsidR="00341849" w:rsidRDefault="00341849" w:rsidP="005645BE">
      <w:pPr>
        <w:spacing w:before="120"/>
        <w:ind w:left="1440" w:firstLine="720"/>
        <w:rPr>
          <w:lang w:val="lt-LT"/>
        </w:rPr>
      </w:pPr>
      <w:r>
        <w:rPr>
          <w:lang w:val="lt-LT"/>
        </w:rPr>
        <w:t>N.B. nėra prasmės pradėti profilaktiką po operacijos!</w:t>
      </w:r>
    </w:p>
    <w:p w:rsidR="00341849" w:rsidRDefault="00341849">
      <w:pPr>
        <w:pStyle w:val="Header"/>
        <w:tabs>
          <w:tab w:val="clear" w:pos="4320"/>
        </w:tabs>
        <w:rPr>
          <w:lang w:val="lt-LT"/>
        </w:rPr>
      </w:pPr>
    </w:p>
    <w:p w:rsidR="005645BE" w:rsidRDefault="005645BE" w:rsidP="005645BE">
      <w:pPr>
        <w:rPr>
          <w:lang w:val="lt-LT"/>
        </w:rPr>
      </w:pPr>
      <w:r>
        <w:rPr>
          <w:u w:val="single"/>
          <w:lang w:val="lt-LT"/>
        </w:rPr>
        <w:t>Bendra taisyklė</w:t>
      </w:r>
      <w:r>
        <w:rPr>
          <w:lang w:val="lt-LT"/>
        </w:rPr>
        <w:t xml:space="preserve"> – ar yra tikimybė žaizdą kontaminuoti anaerobu </w:t>
      </w:r>
      <w:r>
        <w:rPr>
          <w:i/>
          <w:lang w:val="lt-LT"/>
        </w:rPr>
        <w:t>Bacteroides fragilis</w:t>
      </w:r>
      <w:r>
        <w:rPr>
          <w:lang w:val="lt-LT"/>
        </w:rPr>
        <w:t>:</w:t>
      </w:r>
    </w:p>
    <w:p w:rsidR="005645BE" w:rsidRDefault="005645BE" w:rsidP="000067A4">
      <w:pPr>
        <w:numPr>
          <w:ilvl w:val="0"/>
          <w:numId w:val="10"/>
        </w:numPr>
        <w:tabs>
          <w:tab w:val="clear" w:pos="360"/>
          <w:tab w:val="num" w:pos="720"/>
        </w:tabs>
        <w:ind w:left="720"/>
        <w:rPr>
          <w:lang w:val="lt-LT"/>
        </w:rPr>
      </w:pPr>
      <w:r>
        <w:rPr>
          <w:smallCaps/>
          <w:lang w:val="lt-LT"/>
        </w:rPr>
        <w:t>taip</w:t>
      </w:r>
      <w:r>
        <w:rPr>
          <w:lang w:val="lt-LT"/>
        </w:rPr>
        <w:t xml:space="preserve"> – </w:t>
      </w:r>
      <w:r w:rsidRPr="00847CDE">
        <w:rPr>
          <w:rStyle w:val="Drugname2Char"/>
        </w:rPr>
        <w:t>cefotetan</w:t>
      </w:r>
      <w:r>
        <w:rPr>
          <w:lang w:val="lt-LT"/>
        </w:rPr>
        <w:t xml:space="preserve"> arba </w:t>
      </w:r>
      <w:r w:rsidRPr="00847CDE">
        <w:rPr>
          <w:rStyle w:val="Drugname2Char"/>
        </w:rPr>
        <w:t>cefoxitin</w:t>
      </w:r>
      <w:r>
        <w:rPr>
          <w:lang w:val="lt-LT"/>
        </w:rPr>
        <w:t xml:space="preserve"> (gerokai tru</w:t>
      </w:r>
      <w:r w:rsidR="00F76F4B">
        <w:rPr>
          <w:lang w:val="lt-LT"/>
        </w:rPr>
        <w:t>m</w:t>
      </w:r>
      <w:r>
        <w:rPr>
          <w:lang w:val="lt-LT"/>
        </w:rPr>
        <w:t>pesnis T½).</w:t>
      </w:r>
    </w:p>
    <w:p w:rsidR="005645BE" w:rsidRDefault="005645BE" w:rsidP="000067A4">
      <w:pPr>
        <w:numPr>
          <w:ilvl w:val="0"/>
          <w:numId w:val="10"/>
        </w:numPr>
        <w:tabs>
          <w:tab w:val="clear" w:pos="360"/>
          <w:tab w:val="num" w:pos="720"/>
        </w:tabs>
        <w:ind w:left="720"/>
        <w:rPr>
          <w:lang w:val="lt-LT"/>
        </w:rPr>
      </w:pPr>
      <w:r>
        <w:rPr>
          <w:smallCaps/>
          <w:lang w:val="lt-LT"/>
        </w:rPr>
        <w:t>ne</w:t>
      </w:r>
      <w:r>
        <w:rPr>
          <w:lang w:val="lt-LT"/>
        </w:rPr>
        <w:t xml:space="preserve"> – </w:t>
      </w:r>
      <w:r w:rsidRPr="00847CDE">
        <w:rPr>
          <w:rStyle w:val="Drugname2Char"/>
        </w:rPr>
        <w:t>cefazolin</w:t>
      </w:r>
      <w:r>
        <w:rPr>
          <w:bCs/>
          <w:iCs/>
          <w:lang w:val="lt-LT"/>
        </w:rPr>
        <w:t>.</w:t>
      </w:r>
    </w:p>
    <w:p w:rsidR="005645BE" w:rsidRPr="00847CDE" w:rsidRDefault="005645BE" w:rsidP="005645BE">
      <w:pPr>
        <w:numPr>
          <w:ilvl w:val="0"/>
          <w:numId w:val="42"/>
        </w:numPr>
        <w:autoSpaceDE w:val="0"/>
        <w:autoSpaceDN w:val="0"/>
        <w:adjustRightInd w:val="0"/>
        <w:rPr>
          <w:lang w:val="lt-LT"/>
        </w:rPr>
      </w:pPr>
      <w:r>
        <w:rPr>
          <w:rStyle w:val="Drugname2Char"/>
        </w:rPr>
        <w:t>c</w:t>
      </w:r>
      <w:r w:rsidRPr="00847CDE">
        <w:rPr>
          <w:rStyle w:val="Drugname2Char"/>
        </w:rPr>
        <w:t>efazolin</w:t>
      </w:r>
      <w:r>
        <w:t xml:space="preserve"> remains highly favored because of its spectrum of bactericidal activity, long half-life, low cost, and low toxicity.</w:t>
      </w:r>
    </w:p>
    <w:p w:rsidR="005645BE" w:rsidRDefault="005645BE" w:rsidP="005645BE">
      <w:pPr>
        <w:numPr>
          <w:ilvl w:val="0"/>
          <w:numId w:val="42"/>
        </w:numPr>
        <w:autoSpaceDE w:val="0"/>
        <w:autoSpaceDN w:val="0"/>
        <w:adjustRightInd w:val="0"/>
        <w:rPr>
          <w:lang w:val="lt-LT"/>
        </w:rPr>
      </w:pPr>
      <w:r>
        <w:t>alternatives are primarily for patients with β-lactam allergies.</w:t>
      </w:r>
    </w:p>
    <w:p w:rsidR="005645BE" w:rsidRDefault="005645BE" w:rsidP="00276279">
      <w:pPr>
        <w:rPr>
          <w:lang w:val="lt-LT"/>
        </w:rPr>
      </w:pPr>
    </w:p>
    <w:p w:rsidR="008971A2" w:rsidRPr="00276279" w:rsidRDefault="00341849" w:rsidP="00276279">
      <w:pPr>
        <w:jc w:val="right"/>
        <w:rPr>
          <w:sz w:val="20"/>
          <w:lang w:val="lt-LT"/>
        </w:rPr>
      </w:pPr>
      <w:r w:rsidRPr="00276279">
        <w:rPr>
          <w:sz w:val="20"/>
          <w:lang w:val="lt-LT"/>
        </w:rPr>
        <w:t>dar žr. “Sanford G</w:t>
      </w:r>
      <w:r w:rsidR="008971A2" w:rsidRPr="00276279">
        <w:rPr>
          <w:sz w:val="20"/>
          <w:lang w:val="lt-LT"/>
        </w:rPr>
        <w:t>uide to Antimicrobial therapy”;</w:t>
      </w:r>
    </w:p>
    <w:p w:rsidR="00341849" w:rsidRPr="00276279" w:rsidRDefault="008971A2" w:rsidP="00276279">
      <w:pPr>
        <w:jc w:val="right"/>
        <w:rPr>
          <w:sz w:val="20"/>
        </w:rPr>
      </w:pPr>
      <w:r w:rsidRPr="00276279">
        <w:rPr>
          <w:sz w:val="20"/>
        </w:rPr>
        <w:t>“2203a. Preoperative Chemoprophylaxis (by Merck 2005).pdf”</w:t>
      </w:r>
    </w:p>
    <w:tbl>
      <w:tblPr>
        <w:tblW w:w="10592" w:type="dxa"/>
        <w:tblBorders>
          <w:top w:val="single" w:sz="12" w:space="0" w:color="auto"/>
          <w:left w:val="single" w:sz="12" w:space="0" w:color="auto"/>
          <w:bottom w:val="single" w:sz="12" w:space="0" w:color="auto"/>
          <w:right w:val="single" w:sz="12" w:space="0" w:color="auto"/>
        </w:tblBorders>
        <w:tblLayout w:type="fixed"/>
        <w:tblLook w:val="0000" w:firstRow="0" w:lastRow="0" w:firstColumn="0" w:lastColumn="0" w:noHBand="0" w:noVBand="0"/>
      </w:tblPr>
      <w:tblGrid>
        <w:gridCol w:w="1951"/>
        <w:gridCol w:w="2552"/>
        <w:gridCol w:w="2835"/>
        <w:gridCol w:w="3254"/>
      </w:tblGrid>
      <w:tr w:rsidR="00341849">
        <w:tblPrEx>
          <w:tblCellMar>
            <w:top w:w="0" w:type="dxa"/>
            <w:bottom w:w="0" w:type="dxa"/>
          </w:tblCellMar>
        </w:tblPrEx>
        <w:tc>
          <w:tcPr>
            <w:tcW w:w="1951" w:type="dxa"/>
            <w:tcBorders>
              <w:top w:val="single" w:sz="12" w:space="0" w:color="auto"/>
              <w:bottom w:val="single" w:sz="12" w:space="0" w:color="auto"/>
              <w:right w:val="nil"/>
            </w:tcBorders>
            <w:vAlign w:val="center"/>
          </w:tcPr>
          <w:p w:rsidR="00341849" w:rsidRDefault="00341849">
            <w:pPr>
              <w:jc w:val="center"/>
              <w:rPr>
                <w:b/>
                <w:sz w:val="16"/>
                <w:lang w:val="lt-LT"/>
              </w:rPr>
            </w:pPr>
            <w:r>
              <w:rPr>
                <w:b/>
                <w:sz w:val="16"/>
                <w:lang w:val="lt-LT"/>
              </w:rPr>
              <w:t>TYPE OF SURGERY</w:t>
            </w:r>
          </w:p>
        </w:tc>
        <w:tc>
          <w:tcPr>
            <w:tcW w:w="2552" w:type="dxa"/>
            <w:tcBorders>
              <w:top w:val="single" w:sz="12" w:space="0" w:color="auto"/>
              <w:left w:val="single" w:sz="12" w:space="0" w:color="auto"/>
              <w:bottom w:val="single" w:sz="12" w:space="0" w:color="auto"/>
              <w:right w:val="single" w:sz="12" w:space="0" w:color="auto"/>
            </w:tcBorders>
            <w:vAlign w:val="center"/>
          </w:tcPr>
          <w:p w:rsidR="00341849" w:rsidRDefault="00341849">
            <w:pPr>
              <w:jc w:val="center"/>
              <w:rPr>
                <w:b/>
                <w:sz w:val="16"/>
                <w:lang w:val="lt-LT"/>
              </w:rPr>
            </w:pPr>
            <w:r>
              <w:rPr>
                <w:b/>
                <w:sz w:val="16"/>
                <w:lang w:val="lt-LT"/>
              </w:rPr>
              <w:t>LIKELY PATHOGENS</w:t>
            </w:r>
          </w:p>
        </w:tc>
        <w:tc>
          <w:tcPr>
            <w:tcW w:w="2835" w:type="dxa"/>
            <w:tcBorders>
              <w:top w:val="single" w:sz="12" w:space="0" w:color="auto"/>
              <w:left w:val="nil"/>
              <w:bottom w:val="single" w:sz="12" w:space="0" w:color="auto"/>
              <w:right w:val="nil"/>
            </w:tcBorders>
            <w:vAlign w:val="center"/>
          </w:tcPr>
          <w:p w:rsidR="00341849" w:rsidRDefault="00341849">
            <w:pPr>
              <w:jc w:val="center"/>
              <w:rPr>
                <w:b/>
                <w:sz w:val="16"/>
                <w:lang w:val="lt-LT"/>
              </w:rPr>
            </w:pPr>
            <w:r>
              <w:rPr>
                <w:b/>
                <w:sz w:val="16"/>
                <w:lang w:val="lt-LT"/>
              </w:rPr>
              <w:t>RECOMMENDED ANTIMICROBIAL REGIMEN</w:t>
            </w:r>
          </w:p>
        </w:tc>
        <w:tc>
          <w:tcPr>
            <w:tcW w:w="3254" w:type="dxa"/>
            <w:tcBorders>
              <w:top w:val="single" w:sz="12" w:space="0" w:color="auto"/>
              <w:left w:val="single" w:sz="12" w:space="0" w:color="auto"/>
              <w:bottom w:val="single" w:sz="12" w:space="0" w:color="auto"/>
            </w:tcBorders>
            <w:vAlign w:val="center"/>
          </w:tcPr>
          <w:p w:rsidR="00341849" w:rsidRDefault="00341849">
            <w:pPr>
              <w:jc w:val="center"/>
              <w:rPr>
                <w:b/>
                <w:sz w:val="16"/>
                <w:lang w:val="lt-LT"/>
              </w:rPr>
            </w:pPr>
            <w:r>
              <w:rPr>
                <w:b/>
                <w:sz w:val="16"/>
                <w:lang w:val="lt-LT"/>
              </w:rPr>
              <w:t>COMMENTS</w:t>
            </w:r>
          </w:p>
        </w:tc>
      </w:tr>
      <w:tr w:rsidR="00341849">
        <w:tblPrEx>
          <w:tblCellMar>
            <w:top w:w="0" w:type="dxa"/>
            <w:bottom w:w="0" w:type="dxa"/>
          </w:tblCellMar>
        </w:tblPrEx>
        <w:tc>
          <w:tcPr>
            <w:tcW w:w="10592" w:type="dxa"/>
            <w:gridSpan w:val="4"/>
            <w:tcBorders>
              <w:top w:val="single" w:sz="12" w:space="0" w:color="auto"/>
              <w:bottom w:val="single" w:sz="12" w:space="0" w:color="auto"/>
            </w:tcBorders>
            <w:shd w:val="pct25" w:color="000000" w:fill="FFFFFF"/>
          </w:tcPr>
          <w:p w:rsidR="00341849" w:rsidRDefault="00341849">
            <w:pPr>
              <w:jc w:val="center"/>
              <w:rPr>
                <w:caps/>
                <w:sz w:val="16"/>
                <w:lang w:val="lt-LT"/>
              </w:rPr>
            </w:pPr>
            <w:r>
              <w:rPr>
                <w:caps/>
                <w:sz w:val="16"/>
                <w:lang w:val="lt-LT"/>
              </w:rPr>
              <w:t>Clean - Contaminated</w:t>
            </w:r>
          </w:p>
        </w:tc>
      </w:tr>
      <w:tr w:rsidR="00341849">
        <w:tblPrEx>
          <w:tblCellMar>
            <w:top w:w="0" w:type="dxa"/>
            <w:bottom w:w="0" w:type="dxa"/>
          </w:tblCellMar>
        </w:tblPrEx>
        <w:tc>
          <w:tcPr>
            <w:tcW w:w="1951" w:type="dxa"/>
            <w:tcBorders>
              <w:bottom w:val="nil"/>
              <w:right w:val="nil"/>
            </w:tcBorders>
          </w:tcPr>
          <w:p w:rsidR="00341849" w:rsidRDefault="00341849">
            <w:pPr>
              <w:rPr>
                <w:sz w:val="16"/>
                <w:lang w:val="lt-LT"/>
              </w:rPr>
            </w:pPr>
            <w:r>
              <w:rPr>
                <w:sz w:val="16"/>
                <w:lang w:val="lt-LT"/>
              </w:rPr>
              <w:lastRenderedPageBreak/>
              <w:t>Head, Neck</w:t>
            </w:r>
          </w:p>
        </w:tc>
        <w:tc>
          <w:tcPr>
            <w:tcW w:w="2552" w:type="dxa"/>
            <w:tcBorders>
              <w:left w:val="single" w:sz="12" w:space="0" w:color="auto"/>
              <w:right w:val="single" w:sz="12" w:space="0" w:color="auto"/>
            </w:tcBorders>
          </w:tcPr>
          <w:p w:rsidR="00341849" w:rsidRDefault="00341849">
            <w:pPr>
              <w:rPr>
                <w:sz w:val="16"/>
                <w:lang w:val="lt-LT"/>
              </w:rPr>
            </w:pPr>
            <w:r>
              <w:rPr>
                <w:sz w:val="16"/>
                <w:lang w:val="lt-LT"/>
              </w:rPr>
              <w:t>Normal mouth flora - various streptococci (including aerobic and anaerobic species), Staph aureus, Peptostreptococcus, Neisseria, numerous anaerobic gram-negative bacteria including Porphyromonas (Bacteroides), Prevotella (Bacteroides).</w:t>
            </w:r>
          </w:p>
        </w:tc>
        <w:tc>
          <w:tcPr>
            <w:tcW w:w="2835" w:type="dxa"/>
            <w:tcBorders>
              <w:left w:val="nil"/>
              <w:bottom w:val="nil"/>
              <w:right w:val="nil"/>
            </w:tcBorders>
          </w:tcPr>
          <w:p w:rsidR="00341849" w:rsidRDefault="00341849">
            <w:pPr>
              <w:rPr>
                <w:sz w:val="16"/>
                <w:lang w:val="lt-LT"/>
              </w:rPr>
            </w:pPr>
            <w:r w:rsidRPr="00AD1137">
              <w:rPr>
                <w:rStyle w:val="Drugname2Char"/>
                <w:sz w:val="16"/>
                <w:szCs w:val="16"/>
              </w:rPr>
              <w:t>Cefazolin</w:t>
            </w:r>
            <w:r>
              <w:rPr>
                <w:sz w:val="16"/>
                <w:lang w:val="lt-LT"/>
              </w:rPr>
              <w:t xml:space="preserve"> 1-2 g IV 30 min. preop</w:t>
            </w:r>
          </w:p>
          <w:p w:rsidR="00341849" w:rsidRDefault="00341849">
            <w:pPr>
              <w:rPr>
                <w:sz w:val="16"/>
                <w:lang w:val="lt-LT"/>
              </w:rPr>
            </w:pPr>
            <w:r>
              <w:rPr>
                <w:sz w:val="16"/>
                <w:lang w:val="lt-LT"/>
              </w:rPr>
              <w:t>or</w:t>
            </w:r>
          </w:p>
          <w:p w:rsidR="00341849" w:rsidRDefault="00341849">
            <w:pPr>
              <w:rPr>
                <w:sz w:val="16"/>
                <w:lang w:val="lt-LT"/>
              </w:rPr>
            </w:pPr>
            <w:r w:rsidRPr="00AD1137">
              <w:rPr>
                <w:rStyle w:val="Drugname2Char"/>
                <w:sz w:val="16"/>
                <w:szCs w:val="16"/>
              </w:rPr>
              <w:t>Cefuroxime</w:t>
            </w:r>
            <w:r>
              <w:rPr>
                <w:sz w:val="16"/>
                <w:lang w:val="lt-LT"/>
              </w:rPr>
              <w:t xml:space="preserve"> 1.5 g IV 30 min. preop</w:t>
            </w:r>
          </w:p>
          <w:p w:rsidR="00341849" w:rsidRDefault="00341849">
            <w:pPr>
              <w:rPr>
                <w:sz w:val="16"/>
                <w:lang w:val="lt-LT"/>
              </w:rPr>
            </w:pPr>
            <w:r>
              <w:rPr>
                <w:sz w:val="16"/>
                <w:lang w:val="lt-LT"/>
              </w:rPr>
              <w:t>or</w:t>
            </w:r>
          </w:p>
          <w:p w:rsidR="00341849" w:rsidRDefault="00341849">
            <w:pPr>
              <w:rPr>
                <w:sz w:val="16"/>
                <w:lang w:val="lt-LT"/>
              </w:rPr>
            </w:pPr>
            <w:r w:rsidRPr="00AD1137">
              <w:rPr>
                <w:rStyle w:val="Drugname2Char"/>
                <w:sz w:val="16"/>
                <w:szCs w:val="16"/>
              </w:rPr>
              <w:t>Clindamycin</w:t>
            </w:r>
            <w:r>
              <w:rPr>
                <w:sz w:val="16"/>
                <w:lang w:val="lt-LT"/>
              </w:rPr>
              <w:t xml:space="preserve"> 600 mg 30 min. preop</w:t>
            </w:r>
          </w:p>
          <w:p w:rsidR="00341849" w:rsidRDefault="00341849">
            <w:pPr>
              <w:rPr>
                <w:sz w:val="16"/>
                <w:lang w:val="lt-LT"/>
              </w:rPr>
            </w:pPr>
          </w:p>
          <w:p w:rsidR="00341849" w:rsidRDefault="00341849">
            <w:pPr>
              <w:rPr>
                <w:sz w:val="16"/>
                <w:lang w:val="lt-LT"/>
              </w:rPr>
            </w:pPr>
          </w:p>
          <w:p w:rsidR="00341849" w:rsidRDefault="00341849">
            <w:pPr>
              <w:rPr>
                <w:sz w:val="16"/>
                <w:lang w:val="lt-LT"/>
              </w:rPr>
            </w:pPr>
            <w:r w:rsidRPr="00AD1137">
              <w:rPr>
                <w:rStyle w:val="Drugname2Char"/>
                <w:sz w:val="16"/>
                <w:szCs w:val="16"/>
              </w:rPr>
              <w:t>Clindamycin</w:t>
            </w:r>
            <w:r>
              <w:rPr>
                <w:sz w:val="16"/>
                <w:lang w:val="lt-LT"/>
              </w:rPr>
              <w:t xml:space="preserve"> 900 mg q 8 h IV + </w:t>
            </w:r>
            <w:r w:rsidRPr="00AD1137">
              <w:rPr>
                <w:rStyle w:val="Drugname2Char"/>
                <w:sz w:val="16"/>
                <w:szCs w:val="16"/>
              </w:rPr>
              <w:t>gentamicin</w:t>
            </w:r>
            <w:r>
              <w:rPr>
                <w:sz w:val="16"/>
                <w:lang w:val="lt-LT"/>
              </w:rPr>
              <w:t xml:space="preserve"> 1.7 mg/kg IV 30 min. pre-op</w:t>
            </w:r>
          </w:p>
        </w:tc>
        <w:tc>
          <w:tcPr>
            <w:tcW w:w="3254" w:type="dxa"/>
            <w:tcBorders>
              <w:left w:val="single" w:sz="12" w:space="0" w:color="auto"/>
            </w:tcBorders>
          </w:tcPr>
          <w:p w:rsidR="00341849" w:rsidRDefault="00341849">
            <w:pPr>
              <w:rPr>
                <w:sz w:val="16"/>
                <w:lang w:val="lt-LT"/>
              </w:rPr>
            </w:pPr>
            <w:r>
              <w:rPr>
                <w:sz w:val="16"/>
                <w:lang w:val="lt-LT"/>
              </w:rPr>
              <w:t>If mouth or pharynx is entered 2 g dose of cefazolin is recommended for adequate coverage in serum and tissue.</w:t>
            </w:r>
          </w:p>
          <w:p w:rsidR="00341849" w:rsidRDefault="00341849">
            <w:pPr>
              <w:rPr>
                <w:sz w:val="16"/>
                <w:lang w:val="lt-LT"/>
              </w:rPr>
            </w:pPr>
            <w:r>
              <w:rPr>
                <w:sz w:val="16"/>
                <w:lang w:val="lt-LT"/>
              </w:rPr>
              <w:t xml:space="preserve">For penicillin allergic patients where reaction is severe enough to warrant avoiding cephalosporins. </w:t>
            </w:r>
          </w:p>
          <w:p w:rsidR="00341849" w:rsidRDefault="00341849">
            <w:pPr>
              <w:rPr>
                <w:sz w:val="16"/>
                <w:lang w:val="lt-LT"/>
              </w:rPr>
            </w:pPr>
          </w:p>
        </w:tc>
      </w:tr>
      <w:tr w:rsidR="00341849">
        <w:tblPrEx>
          <w:tblCellMar>
            <w:top w:w="0" w:type="dxa"/>
            <w:bottom w:w="0" w:type="dxa"/>
          </w:tblCellMar>
        </w:tblPrEx>
        <w:tc>
          <w:tcPr>
            <w:tcW w:w="1951" w:type="dxa"/>
            <w:tcBorders>
              <w:top w:val="single" w:sz="6" w:space="0" w:color="auto"/>
              <w:bottom w:val="nil"/>
              <w:right w:val="nil"/>
            </w:tcBorders>
          </w:tcPr>
          <w:p w:rsidR="00341849" w:rsidRDefault="00341849">
            <w:pPr>
              <w:rPr>
                <w:sz w:val="16"/>
                <w:lang w:val="lt-LT"/>
              </w:rPr>
            </w:pPr>
            <w:r>
              <w:rPr>
                <w:sz w:val="16"/>
                <w:lang w:val="lt-LT"/>
              </w:rPr>
              <w:t>Major head and neck surgical cases in which mouth or pharynx is entered</w:t>
            </w:r>
          </w:p>
        </w:tc>
        <w:tc>
          <w:tcPr>
            <w:tcW w:w="2552" w:type="dxa"/>
            <w:tcBorders>
              <w:left w:val="single" w:sz="12" w:space="0" w:color="auto"/>
              <w:bottom w:val="nil"/>
              <w:right w:val="single" w:sz="12" w:space="0" w:color="auto"/>
            </w:tcBorders>
          </w:tcPr>
          <w:p w:rsidR="00341849" w:rsidRDefault="00341849">
            <w:pPr>
              <w:rPr>
                <w:sz w:val="16"/>
                <w:lang w:val="lt-LT"/>
              </w:rPr>
            </w:pPr>
            <w:r>
              <w:rPr>
                <w:sz w:val="16"/>
                <w:lang w:val="lt-LT"/>
              </w:rPr>
              <w:t>Fusobacterium &amp; Veillonella.</w:t>
            </w:r>
          </w:p>
          <w:p w:rsidR="00341849" w:rsidRDefault="00341849">
            <w:pPr>
              <w:rPr>
                <w:sz w:val="16"/>
                <w:lang w:val="lt-LT"/>
              </w:rPr>
            </w:pPr>
            <w:r>
              <w:rPr>
                <w:sz w:val="16"/>
                <w:lang w:val="lt-LT"/>
              </w:rPr>
              <w:t>Nasal flora include Staphylococcus, Streptococcus pyogenes, Strep pneumoniae, Moraxella, Haemophilus</w:t>
            </w:r>
          </w:p>
        </w:tc>
        <w:tc>
          <w:tcPr>
            <w:tcW w:w="2835" w:type="dxa"/>
            <w:tcBorders>
              <w:top w:val="single" w:sz="6" w:space="0" w:color="auto"/>
              <w:left w:val="nil"/>
              <w:bottom w:val="nil"/>
              <w:right w:val="nil"/>
            </w:tcBorders>
          </w:tcPr>
          <w:p w:rsidR="00341849" w:rsidRDefault="00341849">
            <w:pPr>
              <w:rPr>
                <w:sz w:val="16"/>
                <w:lang w:val="lt-LT"/>
              </w:rPr>
            </w:pPr>
            <w:r>
              <w:rPr>
                <w:sz w:val="16"/>
                <w:lang w:val="lt-LT"/>
              </w:rPr>
              <w:t>Unasyn® (</w:t>
            </w:r>
            <w:r w:rsidRPr="00AD1137">
              <w:rPr>
                <w:rStyle w:val="Drugname2Char"/>
                <w:sz w:val="16"/>
                <w:szCs w:val="16"/>
              </w:rPr>
              <w:t>ampicillin/sulbactam</w:t>
            </w:r>
            <w:r>
              <w:rPr>
                <w:sz w:val="16"/>
                <w:lang w:val="lt-LT"/>
              </w:rPr>
              <w:t>) 1.5-3 g IV 1 h preop</w:t>
            </w:r>
          </w:p>
          <w:p w:rsidR="00341849" w:rsidRDefault="00341849">
            <w:pPr>
              <w:rPr>
                <w:sz w:val="16"/>
                <w:lang w:val="lt-LT"/>
              </w:rPr>
            </w:pPr>
            <w:r>
              <w:rPr>
                <w:sz w:val="16"/>
                <w:lang w:val="lt-LT"/>
              </w:rPr>
              <w:t>or</w:t>
            </w:r>
          </w:p>
          <w:p w:rsidR="00341849" w:rsidRDefault="00341849">
            <w:pPr>
              <w:rPr>
                <w:sz w:val="16"/>
                <w:lang w:val="lt-LT"/>
              </w:rPr>
            </w:pPr>
            <w:r w:rsidRPr="00AD1137">
              <w:rPr>
                <w:rStyle w:val="Drugname2Char"/>
                <w:sz w:val="16"/>
                <w:szCs w:val="16"/>
              </w:rPr>
              <w:t>Cefazolin</w:t>
            </w:r>
            <w:r>
              <w:rPr>
                <w:sz w:val="16"/>
                <w:lang w:val="lt-LT"/>
              </w:rPr>
              <w:t xml:space="preserve"> 1 g IV 1 h preop + </w:t>
            </w:r>
            <w:r w:rsidRPr="00AD1137">
              <w:rPr>
                <w:rStyle w:val="Drugname2Char"/>
                <w:sz w:val="16"/>
                <w:szCs w:val="16"/>
              </w:rPr>
              <w:t>metronidazole</w:t>
            </w:r>
            <w:r>
              <w:rPr>
                <w:sz w:val="16"/>
                <w:lang w:val="lt-LT"/>
              </w:rPr>
              <w:t xml:space="preserve"> 500 mg IV 1 h preop</w:t>
            </w:r>
          </w:p>
        </w:tc>
        <w:tc>
          <w:tcPr>
            <w:tcW w:w="3254" w:type="dxa"/>
            <w:tcBorders>
              <w:left w:val="single" w:sz="12" w:space="0" w:color="auto"/>
              <w:bottom w:val="nil"/>
            </w:tcBorders>
          </w:tcPr>
          <w:p w:rsidR="00341849" w:rsidRDefault="00341849">
            <w:pPr>
              <w:rPr>
                <w:sz w:val="16"/>
                <w:lang w:val="lt-LT"/>
              </w:rPr>
            </w:pPr>
            <w:r>
              <w:rPr>
                <w:sz w:val="16"/>
                <w:lang w:val="lt-LT"/>
              </w:rPr>
              <w:t>Risk is high for mixed infections of anaerobes, staphylococci and pseudomonas.</w:t>
            </w:r>
          </w:p>
          <w:p w:rsidR="00341849" w:rsidRDefault="00341849">
            <w:pPr>
              <w:rPr>
                <w:sz w:val="16"/>
                <w:lang w:val="lt-LT"/>
              </w:rPr>
            </w:pPr>
          </w:p>
          <w:p w:rsidR="00341849" w:rsidRDefault="00341849">
            <w:pPr>
              <w:rPr>
                <w:sz w:val="16"/>
                <w:lang w:val="lt-LT"/>
              </w:rPr>
            </w:pPr>
            <w:r>
              <w:rPr>
                <w:sz w:val="16"/>
                <w:lang w:val="lt-LT"/>
              </w:rPr>
              <w:t>Risk is high for mixed infections or anaerobes and staphylococci but not pseudomonas</w:t>
            </w:r>
          </w:p>
        </w:tc>
      </w:tr>
      <w:tr w:rsidR="00341849">
        <w:tblPrEx>
          <w:tblCellMar>
            <w:top w:w="0" w:type="dxa"/>
            <w:bottom w:w="0" w:type="dxa"/>
          </w:tblCellMar>
        </w:tblPrEx>
        <w:tc>
          <w:tcPr>
            <w:tcW w:w="1951" w:type="dxa"/>
            <w:tcBorders>
              <w:top w:val="single" w:sz="6" w:space="0" w:color="auto"/>
              <w:bottom w:val="single" w:sz="6" w:space="0" w:color="auto"/>
              <w:right w:val="nil"/>
            </w:tcBorders>
          </w:tcPr>
          <w:p w:rsidR="00341849" w:rsidRDefault="00341849">
            <w:pPr>
              <w:rPr>
                <w:sz w:val="16"/>
                <w:lang w:val="lt-LT"/>
              </w:rPr>
            </w:pPr>
            <w:r>
              <w:rPr>
                <w:sz w:val="16"/>
                <w:lang w:val="lt-LT"/>
              </w:rPr>
              <w:t>Cholecystectomy</w:t>
            </w:r>
          </w:p>
        </w:tc>
        <w:tc>
          <w:tcPr>
            <w:tcW w:w="2552" w:type="dxa"/>
            <w:tcBorders>
              <w:top w:val="single" w:sz="6" w:space="0" w:color="auto"/>
              <w:left w:val="single" w:sz="12" w:space="0" w:color="auto"/>
              <w:bottom w:val="single" w:sz="6" w:space="0" w:color="auto"/>
              <w:right w:val="single" w:sz="12" w:space="0" w:color="auto"/>
            </w:tcBorders>
          </w:tcPr>
          <w:p w:rsidR="00341849" w:rsidRDefault="00341849">
            <w:pPr>
              <w:rPr>
                <w:sz w:val="16"/>
                <w:lang w:val="lt-LT"/>
              </w:rPr>
            </w:pPr>
            <w:r>
              <w:rPr>
                <w:sz w:val="16"/>
                <w:lang w:val="lt-LT"/>
              </w:rPr>
              <w:t>Escherichia coli, Klebsiella, enterococcus. Other gram negative bacilli, streptococci and staphylococci are occasionally isolated. Anaerobic bacteria are uncommon, but Clostridium is most common when isolated.</w:t>
            </w:r>
          </w:p>
        </w:tc>
        <w:tc>
          <w:tcPr>
            <w:tcW w:w="2835" w:type="dxa"/>
            <w:tcBorders>
              <w:top w:val="single" w:sz="6" w:space="0" w:color="auto"/>
              <w:left w:val="nil"/>
              <w:bottom w:val="single" w:sz="6" w:space="0" w:color="auto"/>
              <w:right w:val="nil"/>
            </w:tcBorders>
          </w:tcPr>
          <w:p w:rsidR="00341849" w:rsidRDefault="00341849">
            <w:pPr>
              <w:rPr>
                <w:sz w:val="16"/>
                <w:lang w:val="lt-LT"/>
              </w:rPr>
            </w:pPr>
            <w:r w:rsidRPr="00AD1137">
              <w:rPr>
                <w:rStyle w:val="Drugname2Char"/>
                <w:sz w:val="16"/>
                <w:szCs w:val="16"/>
              </w:rPr>
              <w:t>Cefazolin</w:t>
            </w:r>
            <w:r>
              <w:rPr>
                <w:sz w:val="16"/>
                <w:lang w:val="lt-LT"/>
              </w:rPr>
              <w:t xml:space="preserve"> 1 g IV 30 min. preop.</w:t>
            </w:r>
          </w:p>
        </w:tc>
        <w:tc>
          <w:tcPr>
            <w:tcW w:w="3254" w:type="dxa"/>
            <w:tcBorders>
              <w:top w:val="single" w:sz="6" w:space="0" w:color="auto"/>
              <w:left w:val="single" w:sz="12" w:space="0" w:color="auto"/>
              <w:bottom w:val="single" w:sz="6" w:space="0" w:color="auto"/>
            </w:tcBorders>
          </w:tcPr>
          <w:p w:rsidR="00341849" w:rsidRDefault="00341849">
            <w:pPr>
              <w:rPr>
                <w:sz w:val="16"/>
                <w:lang w:val="lt-LT"/>
              </w:rPr>
            </w:pPr>
            <w:r>
              <w:rPr>
                <w:sz w:val="16"/>
                <w:lang w:val="lt-LT"/>
              </w:rPr>
              <w:t>Bacteria isolated from bile during surgery are those most likely to be associated with wound infections.</w:t>
            </w:r>
          </w:p>
        </w:tc>
      </w:tr>
      <w:tr w:rsidR="00341849">
        <w:tblPrEx>
          <w:tblCellMar>
            <w:top w:w="0" w:type="dxa"/>
            <w:bottom w:w="0" w:type="dxa"/>
          </w:tblCellMar>
        </w:tblPrEx>
        <w:tc>
          <w:tcPr>
            <w:tcW w:w="1951" w:type="dxa"/>
            <w:tcBorders>
              <w:top w:val="nil"/>
              <w:bottom w:val="nil"/>
              <w:right w:val="nil"/>
            </w:tcBorders>
          </w:tcPr>
          <w:p w:rsidR="00341849" w:rsidRDefault="00341849">
            <w:pPr>
              <w:rPr>
                <w:sz w:val="16"/>
                <w:lang w:val="lt-LT"/>
              </w:rPr>
            </w:pPr>
            <w:r>
              <w:rPr>
                <w:sz w:val="16"/>
                <w:lang w:val="lt-LT"/>
              </w:rPr>
              <w:t>Upper Gastroduodenal</w:t>
            </w:r>
          </w:p>
        </w:tc>
        <w:tc>
          <w:tcPr>
            <w:tcW w:w="2552" w:type="dxa"/>
            <w:tcBorders>
              <w:top w:val="nil"/>
              <w:left w:val="single" w:sz="12" w:space="0" w:color="auto"/>
              <w:bottom w:val="nil"/>
              <w:right w:val="single" w:sz="12" w:space="0" w:color="auto"/>
            </w:tcBorders>
          </w:tcPr>
          <w:p w:rsidR="00341849" w:rsidRDefault="00341849">
            <w:pPr>
              <w:rPr>
                <w:sz w:val="16"/>
                <w:lang w:val="lt-LT"/>
              </w:rPr>
            </w:pPr>
            <w:r>
              <w:rPr>
                <w:sz w:val="16"/>
                <w:lang w:val="lt-LT"/>
              </w:rPr>
              <w:t>Most common are nasopharyngeal commensals (streptococci, lactobacilli and diphtheroids) . Also E. coli, enterococcus and candida in high risk patients.</w:t>
            </w:r>
          </w:p>
        </w:tc>
        <w:tc>
          <w:tcPr>
            <w:tcW w:w="2835" w:type="dxa"/>
            <w:tcBorders>
              <w:top w:val="nil"/>
              <w:left w:val="nil"/>
              <w:bottom w:val="nil"/>
              <w:right w:val="nil"/>
            </w:tcBorders>
          </w:tcPr>
          <w:p w:rsidR="00341849" w:rsidRDefault="00341849">
            <w:pPr>
              <w:rPr>
                <w:sz w:val="16"/>
                <w:lang w:val="lt-LT"/>
              </w:rPr>
            </w:pPr>
            <w:r w:rsidRPr="00AD1137">
              <w:rPr>
                <w:rStyle w:val="Drugname2Char"/>
                <w:sz w:val="16"/>
                <w:szCs w:val="16"/>
              </w:rPr>
              <w:t>Cefazolin</w:t>
            </w:r>
            <w:r>
              <w:rPr>
                <w:sz w:val="16"/>
                <w:lang w:val="lt-LT"/>
              </w:rPr>
              <w:t xml:space="preserve"> 1 g IV 30 min. preop.</w:t>
            </w:r>
          </w:p>
          <w:p w:rsidR="0043051A" w:rsidRDefault="0043051A">
            <w:pPr>
              <w:rPr>
                <w:sz w:val="16"/>
                <w:lang w:val="lt-LT"/>
              </w:rPr>
            </w:pPr>
          </w:p>
          <w:p w:rsidR="0043051A" w:rsidRDefault="0043051A">
            <w:pPr>
              <w:rPr>
                <w:sz w:val="16"/>
                <w:lang w:val="lt-LT"/>
              </w:rPr>
            </w:pPr>
            <w:r>
              <w:rPr>
                <w:sz w:val="16"/>
                <w:lang w:val="lt-LT"/>
              </w:rPr>
              <w:t xml:space="preserve">Alt: </w:t>
            </w:r>
            <w:r w:rsidRPr="000B35A4">
              <w:rPr>
                <w:smallCaps/>
                <w:sz w:val="16"/>
                <w:lang w:val="lt-LT"/>
              </w:rPr>
              <w:t>cefotetan, cefoxitin, ampicillin-sulbactam, FQ</w:t>
            </w:r>
          </w:p>
        </w:tc>
        <w:tc>
          <w:tcPr>
            <w:tcW w:w="3254" w:type="dxa"/>
            <w:tcBorders>
              <w:top w:val="nil"/>
              <w:left w:val="single" w:sz="12" w:space="0" w:color="auto"/>
              <w:bottom w:val="nil"/>
            </w:tcBorders>
          </w:tcPr>
          <w:p w:rsidR="00341849" w:rsidRDefault="00341849">
            <w:pPr>
              <w:rPr>
                <w:sz w:val="16"/>
                <w:lang w:val="lt-LT"/>
              </w:rPr>
            </w:pPr>
            <w:r>
              <w:rPr>
                <w:sz w:val="16"/>
                <w:lang w:val="lt-LT"/>
              </w:rPr>
              <w:t>Prophylaxis indicated only for patients with increased pH from H2-blockers, proton pump inhibitors, with gastric obstruction or GI hemorrhage.</w:t>
            </w:r>
          </w:p>
        </w:tc>
      </w:tr>
      <w:tr w:rsidR="00341849">
        <w:tblPrEx>
          <w:tblCellMar>
            <w:top w:w="0" w:type="dxa"/>
            <w:bottom w:w="0" w:type="dxa"/>
          </w:tblCellMar>
        </w:tblPrEx>
        <w:tc>
          <w:tcPr>
            <w:tcW w:w="1951" w:type="dxa"/>
            <w:tcBorders>
              <w:top w:val="single" w:sz="6" w:space="0" w:color="auto"/>
              <w:bottom w:val="nil"/>
              <w:right w:val="nil"/>
            </w:tcBorders>
          </w:tcPr>
          <w:p w:rsidR="00341849" w:rsidRDefault="00341849">
            <w:pPr>
              <w:rPr>
                <w:sz w:val="16"/>
                <w:lang w:val="lt-LT"/>
              </w:rPr>
            </w:pPr>
            <w:r>
              <w:rPr>
                <w:sz w:val="16"/>
                <w:lang w:val="lt-LT"/>
              </w:rPr>
              <w:t>Colorectal</w:t>
            </w:r>
          </w:p>
        </w:tc>
        <w:tc>
          <w:tcPr>
            <w:tcW w:w="2552" w:type="dxa"/>
            <w:tcBorders>
              <w:top w:val="single" w:sz="6" w:space="0" w:color="auto"/>
              <w:left w:val="single" w:sz="12" w:space="0" w:color="auto"/>
              <w:bottom w:val="nil"/>
              <w:right w:val="single" w:sz="12" w:space="0" w:color="auto"/>
            </w:tcBorders>
          </w:tcPr>
          <w:p w:rsidR="00341849" w:rsidRDefault="00341849">
            <w:pPr>
              <w:rPr>
                <w:sz w:val="16"/>
                <w:lang w:val="lt-LT"/>
              </w:rPr>
            </w:pPr>
            <w:r>
              <w:rPr>
                <w:sz w:val="16"/>
                <w:lang w:val="lt-LT"/>
              </w:rPr>
              <w:t>Enteric gram-negative bacilli, anaerobes.</w:t>
            </w:r>
          </w:p>
          <w:p w:rsidR="00341849" w:rsidRDefault="00341849">
            <w:pPr>
              <w:rPr>
                <w:sz w:val="16"/>
                <w:lang w:val="lt-LT"/>
              </w:rPr>
            </w:pPr>
            <w:r>
              <w:rPr>
                <w:sz w:val="16"/>
                <w:lang w:val="lt-LT"/>
              </w:rPr>
              <w:t>E. coli and Bacteroides fragilis are most common organisms.</w:t>
            </w:r>
          </w:p>
        </w:tc>
        <w:tc>
          <w:tcPr>
            <w:tcW w:w="2835" w:type="dxa"/>
            <w:tcBorders>
              <w:top w:val="single" w:sz="6" w:space="0" w:color="auto"/>
              <w:left w:val="nil"/>
              <w:bottom w:val="nil"/>
              <w:right w:val="nil"/>
            </w:tcBorders>
          </w:tcPr>
          <w:p w:rsidR="00341849" w:rsidRDefault="00341849">
            <w:pPr>
              <w:rPr>
                <w:sz w:val="16"/>
                <w:lang w:val="lt-LT"/>
              </w:rPr>
            </w:pPr>
            <w:r>
              <w:rPr>
                <w:sz w:val="16"/>
                <w:lang w:val="lt-LT"/>
              </w:rPr>
              <w:t>Bowel prep (day before surgery)</w:t>
            </w:r>
          </w:p>
          <w:p w:rsidR="00341849" w:rsidRDefault="00341849">
            <w:pPr>
              <w:rPr>
                <w:sz w:val="16"/>
                <w:lang w:val="lt-LT"/>
              </w:rPr>
            </w:pPr>
            <w:r w:rsidRPr="00AD1137">
              <w:rPr>
                <w:rStyle w:val="Drugname2Char"/>
                <w:sz w:val="16"/>
                <w:szCs w:val="16"/>
              </w:rPr>
              <w:t>Metoclopramide</w:t>
            </w:r>
            <w:r>
              <w:rPr>
                <w:sz w:val="16"/>
                <w:lang w:val="lt-LT"/>
              </w:rPr>
              <w:t xml:space="preserve"> 10 mg PO 30 min. prior to GI lavage 1.5 L q 1 h until clear (max. 4-6 L). When GI lavage is clear, start </w:t>
            </w:r>
            <w:r w:rsidRPr="00AD1137">
              <w:rPr>
                <w:rStyle w:val="Drugname2Char"/>
                <w:sz w:val="16"/>
                <w:szCs w:val="16"/>
              </w:rPr>
              <w:t>neomycin</w:t>
            </w:r>
            <w:r>
              <w:rPr>
                <w:sz w:val="16"/>
                <w:lang w:val="lt-LT"/>
              </w:rPr>
              <w:t xml:space="preserve"> 1 g + </w:t>
            </w:r>
            <w:r w:rsidRPr="00AD1137">
              <w:rPr>
                <w:rStyle w:val="Drugname2Char"/>
                <w:sz w:val="16"/>
                <w:szCs w:val="16"/>
              </w:rPr>
              <w:t>erythromycin</w:t>
            </w:r>
            <w:r>
              <w:rPr>
                <w:sz w:val="16"/>
                <w:lang w:val="lt-LT"/>
              </w:rPr>
              <w:t xml:space="preserve"> 1 g PO at 19, 18, and 9 hours before scheduled start of procedure.</w:t>
            </w:r>
          </w:p>
          <w:p w:rsidR="00341849" w:rsidRDefault="00341849">
            <w:pPr>
              <w:rPr>
                <w:sz w:val="16"/>
                <w:lang w:val="lt-LT"/>
              </w:rPr>
            </w:pPr>
          </w:p>
          <w:p w:rsidR="00341849" w:rsidRDefault="00341849">
            <w:pPr>
              <w:rPr>
                <w:sz w:val="16"/>
                <w:lang w:val="lt-LT"/>
              </w:rPr>
            </w:pPr>
            <w:r w:rsidRPr="00847CDE">
              <w:rPr>
                <w:rStyle w:val="Drugname2Char"/>
                <w:sz w:val="16"/>
                <w:szCs w:val="16"/>
              </w:rPr>
              <w:t>Cefmetazole</w:t>
            </w:r>
            <w:r>
              <w:rPr>
                <w:sz w:val="16"/>
                <w:lang w:val="lt-LT"/>
              </w:rPr>
              <w:t xml:space="preserve"> 1-2 g IV preop</w:t>
            </w:r>
          </w:p>
          <w:p w:rsidR="00341849" w:rsidRDefault="00341849">
            <w:pPr>
              <w:rPr>
                <w:sz w:val="16"/>
                <w:lang w:val="lt-LT"/>
              </w:rPr>
            </w:pPr>
            <w:r>
              <w:rPr>
                <w:sz w:val="16"/>
                <w:lang w:val="lt-LT"/>
              </w:rPr>
              <w:t>(This regimen does not cover Enterococcus)</w:t>
            </w:r>
          </w:p>
          <w:p w:rsidR="00341849" w:rsidRDefault="00341849">
            <w:pPr>
              <w:rPr>
                <w:sz w:val="16"/>
                <w:lang w:val="lt-LT"/>
              </w:rPr>
            </w:pPr>
            <w:r>
              <w:rPr>
                <w:sz w:val="16"/>
                <w:lang w:val="lt-LT"/>
              </w:rPr>
              <w:t>or</w:t>
            </w:r>
          </w:p>
          <w:p w:rsidR="00341849" w:rsidRDefault="00341849">
            <w:pPr>
              <w:rPr>
                <w:sz w:val="16"/>
                <w:lang w:val="lt-LT"/>
              </w:rPr>
            </w:pPr>
          </w:p>
          <w:p w:rsidR="00341849" w:rsidRDefault="00341849">
            <w:pPr>
              <w:rPr>
                <w:sz w:val="16"/>
                <w:lang w:val="lt-LT"/>
              </w:rPr>
            </w:pPr>
            <w:r w:rsidRPr="00847CDE">
              <w:rPr>
                <w:rStyle w:val="Drugname2Char"/>
                <w:sz w:val="16"/>
                <w:szCs w:val="16"/>
              </w:rPr>
              <w:t>Gentamicin</w:t>
            </w:r>
            <w:r>
              <w:rPr>
                <w:sz w:val="16"/>
                <w:lang w:val="lt-LT"/>
              </w:rPr>
              <w:t xml:space="preserve"> 1.75 mg/kg IV preop and </w:t>
            </w:r>
            <w:r w:rsidRPr="00847CDE">
              <w:rPr>
                <w:rStyle w:val="Drugname2Char"/>
                <w:sz w:val="16"/>
                <w:szCs w:val="16"/>
              </w:rPr>
              <w:t>Metronidazole</w:t>
            </w:r>
            <w:r>
              <w:rPr>
                <w:sz w:val="16"/>
                <w:lang w:val="lt-LT"/>
              </w:rPr>
              <w:t xml:space="preserve"> 500-750 mg IV preop</w:t>
            </w:r>
          </w:p>
        </w:tc>
        <w:tc>
          <w:tcPr>
            <w:tcW w:w="3254" w:type="dxa"/>
            <w:tcBorders>
              <w:top w:val="single" w:sz="6" w:space="0" w:color="auto"/>
              <w:left w:val="single" w:sz="12" w:space="0" w:color="auto"/>
              <w:bottom w:val="nil"/>
            </w:tcBorders>
          </w:tcPr>
          <w:p w:rsidR="00341849" w:rsidRDefault="00341849">
            <w:pPr>
              <w:rPr>
                <w:sz w:val="16"/>
                <w:lang w:val="lt-LT"/>
              </w:rPr>
            </w:pPr>
            <w:r>
              <w:rPr>
                <w:sz w:val="16"/>
                <w:lang w:val="lt-LT"/>
              </w:rPr>
              <w:t xml:space="preserve">Metronidazole 750 mg dose may be substituted for erythromycin in erythromycin sensitive patients. </w:t>
            </w:r>
          </w:p>
          <w:p w:rsidR="00341849" w:rsidRDefault="00341849">
            <w:pPr>
              <w:rPr>
                <w:sz w:val="16"/>
                <w:lang w:val="lt-LT"/>
              </w:rPr>
            </w:pPr>
          </w:p>
          <w:p w:rsidR="00341849" w:rsidRDefault="00341849">
            <w:pPr>
              <w:rPr>
                <w:sz w:val="16"/>
                <w:lang w:val="lt-LT"/>
              </w:rPr>
            </w:pPr>
            <w:r>
              <w:rPr>
                <w:sz w:val="16"/>
                <w:lang w:val="lt-LT"/>
              </w:rPr>
              <w:t xml:space="preserve">NOTE: 50% of trials evaluated demonstrated &lt;5% postop infection rate and 90% of trials evaluated demonstrated &lt;10% postop infection rate with bowel prep alone. </w:t>
            </w:r>
          </w:p>
          <w:p w:rsidR="00341849" w:rsidRDefault="00341849">
            <w:pPr>
              <w:rPr>
                <w:sz w:val="16"/>
                <w:lang w:val="lt-LT"/>
              </w:rPr>
            </w:pPr>
          </w:p>
          <w:p w:rsidR="00341849" w:rsidRDefault="00341849">
            <w:pPr>
              <w:rPr>
                <w:sz w:val="16"/>
                <w:lang w:val="lt-LT"/>
              </w:rPr>
            </w:pPr>
            <w:r>
              <w:rPr>
                <w:sz w:val="16"/>
                <w:lang w:val="lt-LT"/>
              </w:rPr>
              <w:t>If enterococcus is suspected or confirmed. Vancomycin 1 g IV would be alternative in penicillin sensitive patient (this regimen would cover Enterococcus).</w:t>
            </w:r>
          </w:p>
        </w:tc>
      </w:tr>
      <w:tr w:rsidR="00341849">
        <w:tblPrEx>
          <w:tblCellMar>
            <w:top w:w="0" w:type="dxa"/>
            <w:bottom w:w="0" w:type="dxa"/>
          </w:tblCellMar>
        </w:tblPrEx>
        <w:tc>
          <w:tcPr>
            <w:tcW w:w="1951" w:type="dxa"/>
            <w:tcBorders>
              <w:top w:val="single" w:sz="6" w:space="0" w:color="auto"/>
              <w:bottom w:val="nil"/>
              <w:right w:val="nil"/>
            </w:tcBorders>
          </w:tcPr>
          <w:p w:rsidR="00341849" w:rsidRDefault="00341849">
            <w:pPr>
              <w:rPr>
                <w:sz w:val="16"/>
                <w:lang w:val="lt-LT"/>
              </w:rPr>
            </w:pPr>
            <w:r>
              <w:rPr>
                <w:sz w:val="16"/>
                <w:lang w:val="lt-LT"/>
              </w:rPr>
              <w:t>Appendectomy</w:t>
            </w:r>
          </w:p>
        </w:tc>
        <w:tc>
          <w:tcPr>
            <w:tcW w:w="2552" w:type="dxa"/>
            <w:tcBorders>
              <w:top w:val="single" w:sz="6" w:space="0" w:color="auto"/>
              <w:left w:val="single" w:sz="12" w:space="0" w:color="auto"/>
              <w:bottom w:val="nil"/>
              <w:right w:val="single" w:sz="12" w:space="0" w:color="auto"/>
            </w:tcBorders>
          </w:tcPr>
          <w:p w:rsidR="00341849" w:rsidRDefault="00341849">
            <w:pPr>
              <w:rPr>
                <w:sz w:val="16"/>
                <w:lang w:val="lt-LT"/>
              </w:rPr>
            </w:pPr>
            <w:r>
              <w:rPr>
                <w:sz w:val="16"/>
                <w:lang w:val="lt-LT"/>
              </w:rPr>
              <w:t>Anaerobic organisms (especially B. fragilis) and gram negative enteric organisms (predominantly E. coli). Staphylococcus, Enterococcus and Pseudomonas species have also been reported.</w:t>
            </w:r>
          </w:p>
        </w:tc>
        <w:tc>
          <w:tcPr>
            <w:tcW w:w="2835" w:type="dxa"/>
            <w:tcBorders>
              <w:top w:val="single" w:sz="6" w:space="0" w:color="auto"/>
              <w:left w:val="nil"/>
              <w:bottom w:val="nil"/>
              <w:right w:val="nil"/>
            </w:tcBorders>
          </w:tcPr>
          <w:p w:rsidR="00341849" w:rsidRDefault="00341849">
            <w:pPr>
              <w:rPr>
                <w:sz w:val="16"/>
                <w:lang w:val="lt-LT"/>
              </w:rPr>
            </w:pPr>
            <w:r>
              <w:rPr>
                <w:b/>
                <w:i/>
                <w:sz w:val="16"/>
                <w:lang w:val="lt-LT"/>
              </w:rPr>
              <w:t>Uncomplicated</w:t>
            </w:r>
            <w:r>
              <w:rPr>
                <w:sz w:val="16"/>
                <w:lang w:val="lt-LT"/>
              </w:rPr>
              <w:t xml:space="preserve">: </w:t>
            </w:r>
          </w:p>
          <w:p w:rsidR="00341849" w:rsidRDefault="00341849">
            <w:pPr>
              <w:rPr>
                <w:sz w:val="16"/>
                <w:lang w:val="lt-LT"/>
              </w:rPr>
            </w:pPr>
            <w:r w:rsidRPr="00847CDE">
              <w:rPr>
                <w:rStyle w:val="Drugname2Char"/>
                <w:sz w:val="16"/>
                <w:szCs w:val="16"/>
              </w:rPr>
              <w:t>cefmetazole</w:t>
            </w:r>
            <w:r>
              <w:rPr>
                <w:sz w:val="16"/>
                <w:lang w:val="lt-LT"/>
              </w:rPr>
              <w:t xml:space="preserve"> 1-2 g IV preop.</w:t>
            </w:r>
          </w:p>
          <w:p w:rsidR="00341849" w:rsidRDefault="00341849">
            <w:pPr>
              <w:rPr>
                <w:sz w:val="16"/>
                <w:lang w:val="lt-LT"/>
              </w:rPr>
            </w:pPr>
          </w:p>
          <w:p w:rsidR="00341849" w:rsidRDefault="00341849">
            <w:pPr>
              <w:rPr>
                <w:sz w:val="16"/>
                <w:lang w:val="lt-LT"/>
              </w:rPr>
            </w:pPr>
            <w:r>
              <w:rPr>
                <w:b/>
                <w:i/>
                <w:sz w:val="16"/>
                <w:lang w:val="lt-LT"/>
              </w:rPr>
              <w:t>Complicated</w:t>
            </w:r>
            <w:r w:rsidR="00847CDE">
              <w:rPr>
                <w:b/>
                <w:i/>
                <w:sz w:val="16"/>
                <w:lang w:val="lt-LT"/>
              </w:rPr>
              <w:t xml:space="preserve"> </w:t>
            </w:r>
            <w:r>
              <w:rPr>
                <w:b/>
                <w:i/>
                <w:sz w:val="16"/>
                <w:lang w:val="lt-LT"/>
              </w:rPr>
              <w:t>(adult):</w:t>
            </w:r>
          </w:p>
          <w:p w:rsidR="00341849" w:rsidRDefault="00341849">
            <w:pPr>
              <w:rPr>
                <w:sz w:val="16"/>
                <w:lang w:val="lt-LT"/>
              </w:rPr>
            </w:pPr>
            <w:r w:rsidRPr="00847CDE">
              <w:rPr>
                <w:rStyle w:val="Drugname2Char"/>
                <w:sz w:val="16"/>
                <w:szCs w:val="16"/>
              </w:rPr>
              <w:t>ampicillin</w:t>
            </w:r>
            <w:r>
              <w:rPr>
                <w:sz w:val="16"/>
                <w:lang w:val="lt-LT"/>
              </w:rPr>
              <w:t xml:space="preserve"> 1-2 g IV preop and </w:t>
            </w:r>
            <w:r w:rsidRPr="00847CDE">
              <w:rPr>
                <w:rStyle w:val="Drugname2Char"/>
                <w:sz w:val="16"/>
                <w:szCs w:val="16"/>
              </w:rPr>
              <w:t>gentamicin</w:t>
            </w:r>
            <w:r>
              <w:rPr>
                <w:sz w:val="16"/>
                <w:lang w:val="lt-LT"/>
              </w:rPr>
              <w:t xml:space="preserve"> and </w:t>
            </w:r>
            <w:r w:rsidRPr="00847CDE">
              <w:rPr>
                <w:rStyle w:val="Drugname2Char"/>
                <w:sz w:val="16"/>
                <w:szCs w:val="16"/>
              </w:rPr>
              <w:t>metronidazole</w:t>
            </w:r>
            <w:r>
              <w:rPr>
                <w:sz w:val="16"/>
                <w:lang w:val="lt-LT"/>
              </w:rPr>
              <w:t xml:space="preserve"> (for doses see above)</w:t>
            </w:r>
          </w:p>
          <w:p w:rsidR="00341849" w:rsidRDefault="00341849">
            <w:pPr>
              <w:rPr>
                <w:sz w:val="16"/>
                <w:lang w:val="lt-LT"/>
              </w:rPr>
            </w:pPr>
          </w:p>
          <w:p w:rsidR="00341849" w:rsidRDefault="00341849">
            <w:pPr>
              <w:rPr>
                <w:sz w:val="16"/>
                <w:lang w:val="lt-LT"/>
              </w:rPr>
            </w:pPr>
            <w:r>
              <w:rPr>
                <w:b/>
                <w:i/>
                <w:sz w:val="16"/>
                <w:lang w:val="lt-LT"/>
              </w:rPr>
              <w:t>Complicated</w:t>
            </w:r>
            <w:r w:rsidR="00847CDE">
              <w:rPr>
                <w:b/>
                <w:i/>
                <w:sz w:val="16"/>
                <w:lang w:val="lt-LT"/>
              </w:rPr>
              <w:t xml:space="preserve"> </w:t>
            </w:r>
            <w:r>
              <w:rPr>
                <w:b/>
                <w:i/>
                <w:sz w:val="16"/>
                <w:lang w:val="lt-LT"/>
              </w:rPr>
              <w:t>(children):</w:t>
            </w:r>
          </w:p>
          <w:p w:rsidR="00341849" w:rsidRDefault="00341849">
            <w:pPr>
              <w:rPr>
                <w:sz w:val="16"/>
                <w:lang w:val="lt-LT"/>
              </w:rPr>
            </w:pPr>
            <w:r w:rsidRPr="00847CDE">
              <w:rPr>
                <w:rStyle w:val="Drugname2Char"/>
                <w:sz w:val="16"/>
                <w:szCs w:val="16"/>
              </w:rPr>
              <w:t>ampicillin</w:t>
            </w:r>
            <w:r>
              <w:rPr>
                <w:sz w:val="16"/>
                <w:lang w:val="lt-LT"/>
              </w:rPr>
              <w:t xml:space="preserve"> 50 mg/kg IV preop and</w:t>
            </w:r>
          </w:p>
          <w:p w:rsidR="00341849" w:rsidRDefault="00341849">
            <w:pPr>
              <w:rPr>
                <w:sz w:val="16"/>
                <w:lang w:val="lt-LT"/>
              </w:rPr>
            </w:pPr>
            <w:r w:rsidRPr="00847CDE">
              <w:rPr>
                <w:rStyle w:val="Drugname2Char"/>
                <w:sz w:val="16"/>
                <w:szCs w:val="16"/>
              </w:rPr>
              <w:t>gentamicin</w:t>
            </w:r>
            <w:r>
              <w:rPr>
                <w:sz w:val="16"/>
                <w:lang w:val="lt-LT"/>
              </w:rPr>
              <w:t xml:space="preserve"> 2 mg/kg IV preop and</w:t>
            </w:r>
          </w:p>
          <w:p w:rsidR="00341849" w:rsidRDefault="00341849">
            <w:pPr>
              <w:rPr>
                <w:sz w:val="16"/>
                <w:lang w:val="lt-LT"/>
              </w:rPr>
            </w:pPr>
            <w:r w:rsidRPr="00847CDE">
              <w:rPr>
                <w:rStyle w:val="Drugname2Char"/>
                <w:sz w:val="16"/>
                <w:szCs w:val="16"/>
              </w:rPr>
              <w:t>clindamycin</w:t>
            </w:r>
            <w:r>
              <w:rPr>
                <w:sz w:val="16"/>
                <w:lang w:val="lt-LT"/>
              </w:rPr>
              <w:t xml:space="preserve"> 10 mg/kg IV preop</w:t>
            </w:r>
          </w:p>
        </w:tc>
        <w:tc>
          <w:tcPr>
            <w:tcW w:w="3254" w:type="dxa"/>
            <w:tcBorders>
              <w:top w:val="single" w:sz="6" w:space="0" w:color="auto"/>
              <w:left w:val="single" w:sz="12" w:space="0" w:color="auto"/>
              <w:bottom w:val="nil"/>
            </w:tcBorders>
          </w:tcPr>
          <w:p w:rsidR="00341849" w:rsidRDefault="00341849">
            <w:pPr>
              <w:rPr>
                <w:sz w:val="16"/>
                <w:lang w:val="lt-LT"/>
              </w:rPr>
            </w:pPr>
            <w:r>
              <w:rPr>
                <w:sz w:val="16"/>
                <w:lang w:val="lt-LT"/>
              </w:rPr>
              <w:t>Gentamicin levels need to be monitored.</w:t>
            </w:r>
          </w:p>
        </w:tc>
      </w:tr>
      <w:tr w:rsidR="00341849">
        <w:tblPrEx>
          <w:tblCellMar>
            <w:top w:w="0" w:type="dxa"/>
            <w:bottom w:w="0" w:type="dxa"/>
          </w:tblCellMar>
        </w:tblPrEx>
        <w:tc>
          <w:tcPr>
            <w:tcW w:w="1951" w:type="dxa"/>
            <w:tcBorders>
              <w:top w:val="single" w:sz="6" w:space="0" w:color="auto"/>
              <w:bottom w:val="nil"/>
              <w:right w:val="nil"/>
            </w:tcBorders>
          </w:tcPr>
          <w:p w:rsidR="00341849" w:rsidRDefault="00341849">
            <w:pPr>
              <w:rPr>
                <w:sz w:val="16"/>
                <w:lang w:val="lt-LT"/>
              </w:rPr>
            </w:pPr>
            <w:r>
              <w:rPr>
                <w:caps/>
                <w:sz w:val="16"/>
                <w:lang w:val="lt-LT"/>
              </w:rPr>
              <w:t>Hysterectomy:</w:t>
            </w:r>
          </w:p>
          <w:p w:rsidR="00341849" w:rsidRDefault="00341849">
            <w:pPr>
              <w:rPr>
                <w:sz w:val="16"/>
                <w:lang w:val="lt-LT"/>
              </w:rPr>
            </w:pPr>
            <w:r>
              <w:rPr>
                <w:sz w:val="16"/>
                <w:lang w:val="lt-LT"/>
              </w:rPr>
              <w:t>  Vaginal</w:t>
            </w:r>
          </w:p>
        </w:tc>
        <w:tc>
          <w:tcPr>
            <w:tcW w:w="2552" w:type="dxa"/>
            <w:tcBorders>
              <w:top w:val="single" w:sz="6" w:space="0" w:color="auto"/>
              <w:left w:val="single" w:sz="12" w:space="0" w:color="auto"/>
              <w:bottom w:val="nil"/>
              <w:right w:val="single" w:sz="12" w:space="0" w:color="auto"/>
            </w:tcBorders>
          </w:tcPr>
          <w:p w:rsidR="00341849" w:rsidRDefault="00341849">
            <w:pPr>
              <w:rPr>
                <w:sz w:val="16"/>
                <w:lang w:val="lt-LT"/>
              </w:rPr>
            </w:pPr>
            <w:r>
              <w:rPr>
                <w:sz w:val="16"/>
                <w:lang w:val="lt-LT"/>
              </w:rPr>
              <w:t>Staphylococci, streptococci, enterococci, lactobacilli, diphtheroids, E. coli, peptostreptococci, Prevotella (Bacteroides), Porphyromonas(Bacteroides), Fusobacterium species.</w:t>
            </w:r>
          </w:p>
        </w:tc>
        <w:tc>
          <w:tcPr>
            <w:tcW w:w="2835" w:type="dxa"/>
            <w:tcBorders>
              <w:top w:val="single" w:sz="6" w:space="0" w:color="auto"/>
              <w:left w:val="nil"/>
              <w:bottom w:val="nil"/>
              <w:right w:val="nil"/>
            </w:tcBorders>
          </w:tcPr>
          <w:p w:rsidR="00341849" w:rsidRDefault="00341849">
            <w:pPr>
              <w:rPr>
                <w:sz w:val="16"/>
                <w:lang w:val="lt-LT"/>
              </w:rPr>
            </w:pPr>
            <w:r w:rsidRPr="00847CDE">
              <w:rPr>
                <w:rStyle w:val="Drugname2Char"/>
                <w:sz w:val="16"/>
                <w:szCs w:val="16"/>
              </w:rPr>
              <w:t>Cefazolin</w:t>
            </w:r>
            <w:r>
              <w:rPr>
                <w:sz w:val="16"/>
                <w:lang w:val="lt-LT"/>
              </w:rPr>
              <w:t xml:space="preserve"> 1 g IV at induction of anesthesia</w:t>
            </w:r>
          </w:p>
          <w:p w:rsidR="00341849" w:rsidRDefault="00341849">
            <w:pPr>
              <w:rPr>
                <w:sz w:val="16"/>
                <w:lang w:val="lt-LT"/>
              </w:rPr>
            </w:pPr>
            <w:r>
              <w:rPr>
                <w:sz w:val="16"/>
                <w:lang w:val="lt-LT"/>
              </w:rPr>
              <w:t>or</w:t>
            </w:r>
          </w:p>
          <w:p w:rsidR="00341849" w:rsidRDefault="00341849">
            <w:pPr>
              <w:rPr>
                <w:sz w:val="16"/>
                <w:lang w:val="lt-LT"/>
              </w:rPr>
            </w:pPr>
            <w:r w:rsidRPr="00847CDE">
              <w:rPr>
                <w:rStyle w:val="Drugname2Char"/>
                <w:sz w:val="16"/>
                <w:szCs w:val="16"/>
              </w:rPr>
              <w:t>Cefmetazole</w:t>
            </w:r>
            <w:r>
              <w:rPr>
                <w:sz w:val="16"/>
                <w:lang w:val="lt-LT"/>
              </w:rPr>
              <w:t xml:space="preserve"> 1-2 g IV</w:t>
            </w:r>
          </w:p>
        </w:tc>
        <w:tc>
          <w:tcPr>
            <w:tcW w:w="3254" w:type="dxa"/>
            <w:tcBorders>
              <w:top w:val="single" w:sz="6" w:space="0" w:color="auto"/>
              <w:left w:val="single" w:sz="12" w:space="0" w:color="auto"/>
              <w:bottom w:val="nil"/>
            </w:tcBorders>
          </w:tcPr>
          <w:p w:rsidR="00341849" w:rsidRDefault="00341849">
            <w:pPr>
              <w:rPr>
                <w:sz w:val="16"/>
                <w:lang w:val="lt-LT"/>
              </w:rPr>
            </w:pPr>
            <w:r>
              <w:rPr>
                <w:sz w:val="16"/>
                <w:lang w:val="lt-LT"/>
              </w:rPr>
              <w:t>Highest risk hysterectomy procedure.</w:t>
            </w:r>
          </w:p>
          <w:p w:rsidR="00341849" w:rsidRDefault="00341849">
            <w:pPr>
              <w:rPr>
                <w:sz w:val="16"/>
                <w:lang w:val="lt-LT"/>
              </w:rPr>
            </w:pPr>
            <w:r>
              <w:rPr>
                <w:sz w:val="16"/>
                <w:lang w:val="lt-LT"/>
              </w:rPr>
              <w:t>bowel prep may be necessary, see the informat ion under colorectomy surgery.</w:t>
            </w:r>
          </w:p>
          <w:p w:rsidR="00341849" w:rsidRDefault="00341849">
            <w:pPr>
              <w:rPr>
                <w:sz w:val="16"/>
                <w:lang w:val="lt-LT"/>
              </w:rPr>
            </w:pPr>
          </w:p>
          <w:p w:rsidR="00341849" w:rsidRDefault="00341849">
            <w:pPr>
              <w:rPr>
                <w:sz w:val="16"/>
                <w:lang w:val="lt-LT"/>
              </w:rPr>
            </w:pPr>
            <w:r>
              <w:rPr>
                <w:sz w:val="16"/>
                <w:lang w:val="lt-LT"/>
              </w:rPr>
              <w:t>Postoperative infections are usually polymicrobial with enterococci, aerobic gram negative bacilli, and Bacteroides species isolated most frequently. For procedures &gt; 4 hours, cefazolin may be administered.</w:t>
            </w:r>
          </w:p>
        </w:tc>
      </w:tr>
      <w:tr w:rsidR="00341849">
        <w:tblPrEx>
          <w:tblCellMar>
            <w:top w:w="0" w:type="dxa"/>
            <w:bottom w:w="0" w:type="dxa"/>
          </w:tblCellMar>
        </w:tblPrEx>
        <w:tc>
          <w:tcPr>
            <w:tcW w:w="1951" w:type="dxa"/>
            <w:tcBorders>
              <w:top w:val="single" w:sz="6" w:space="0" w:color="auto"/>
              <w:bottom w:val="single" w:sz="6" w:space="0" w:color="auto"/>
              <w:right w:val="nil"/>
            </w:tcBorders>
          </w:tcPr>
          <w:p w:rsidR="00341849" w:rsidRDefault="00341849">
            <w:pPr>
              <w:rPr>
                <w:sz w:val="16"/>
                <w:lang w:val="lt-LT"/>
              </w:rPr>
            </w:pPr>
            <w:r>
              <w:rPr>
                <w:sz w:val="16"/>
                <w:lang w:val="lt-LT"/>
              </w:rPr>
              <w:t>Abdominal, Radical</w:t>
            </w:r>
          </w:p>
        </w:tc>
        <w:tc>
          <w:tcPr>
            <w:tcW w:w="2552" w:type="dxa"/>
            <w:tcBorders>
              <w:top w:val="single" w:sz="6" w:space="0" w:color="auto"/>
              <w:left w:val="single" w:sz="12" w:space="0" w:color="auto"/>
              <w:bottom w:val="single" w:sz="6" w:space="0" w:color="auto"/>
              <w:right w:val="single" w:sz="12" w:space="0" w:color="auto"/>
            </w:tcBorders>
          </w:tcPr>
          <w:p w:rsidR="00341849" w:rsidRDefault="00341849">
            <w:pPr>
              <w:rPr>
                <w:sz w:val="16"/>
                <w:lang w:val="lt-LT"/>
              </w:rPr>
            </w:pPr>
            <w:r>
              <w:rPr>
                <w:sz w:val="16"/>
                <w:lang w:val="lt-LT"/>
              </w:rPr>
              <w:t>Bacterial contamination associated with this procedure is minimal.</w:t>
            </w:r>
          </w:p>
        </w:tc>
        <w:tc>
          <w:tcPr>
            <w:tcW w:w="2835" w:type="dxa"/>
            <w:tcBorders>
              <w:top w:val="single" w:sz="6" w:space="0" w:color="auto"/>
              <w:left w:val="nil"/>
              <w:bottom w:val="single" w:sz="6" w:space="0" w:color="auto"/>
              <w:right w:val="nil"/>
            </w:tcBorders>
          </w:tcPr>
          <w:p w:rsidR="00341849" w:rsidRDefault="00341849">
            <w:pPr>
              <w:rPr>
                <w:sz w:val="16"/>
                <w:lang w:val="lt-LT"/>
              </w:rPr>
            </w:pPr>
            <w:r>
              <w:rPr>
                <w:sz w:val="16"/>
                <w:lang w:val="lt-LT"/>
              </w:rPr>
              <w:t>Same as above.</w:t>
            </w:r>
          </w:p>
        </w:tc>
        <w:tc>
          <w:tcPr>
            <w:tcW w:w="3254" w:type="dxa"/>
            <w:tcBorders>
              <w:top w:val="nil"/>
              <w:left w:val="single" w:sz="12" w:space="0" w:color="auto"/>
              <w:bottom w:val="nil"/>
            </w:tcBorders>
          </w:tcPr>
          <w:p w:rsidR="00341849" w:rsidRDefault="00341849">
            <w:pPr>
              <w:rPr>
                <w:sz w:val="16"/>
                <w:lang w:val="lt-LT"/>
              </w:rPr>
            </w:pPr>
          </w:p>
        </w:tc>
      </w:tr>
      <w:tr w:rsidR="00341849">
        <w:tblPrEx>
          <w:tblCellMar>
            <w:top w:w="0" w:type="dxa"/>
            <w:bottom w:w="0" w:type="dxa"/>
          </w:tblCellMar>
        </w:tblPrEx>
        <w:tc>
          <w:tcPr>
            <w:tcW w:w="1951" w:type="dxa"/>
            <w:tcBorders>
              <w:top w:val="nil"/>
              <w:bottom w:val="nil"/>
              <w:right w:val="nil"/>
            </w:tcBorders>
          </w:tcPr>
          <w:p w:rsidR="00341849" w:rsidRDefault="00341849">
            <w:pPr>
              <w:rPr>
                <w:sz w:val="16"/>
                <w:lang w:val="lt-LT"/>
              </w:rPr>
            </w:pPr>
            <w:r>
              <w:rPr>
                <w:sz w:val="16"/>
                <w:lang w:val="lt-LT"/>
              </w:rPr>
              <w:t>Cesarean section</w:t>
            </w:r>
          </w:p>
        </w:tc>
        <w:tc>
          <w:tcPr>
            <w:tcW w:w="2552" w:type="dxa"/>
            <w:tcBorders>
              <w:top w:val="nil"/>
              <w:left w:val="single" w:sz="12" w:space="0" w:color="auto"/>
              <w:bottom w:val="nil"/>
              <w:right w:val="single" w:sz="12" w:space="0" w:color="auto"/>
            </w:tcBorders>
          </w:tcPr>
          <w:p w:rsidR="00341849" w:rsidRDefault="00341849">
            <w:pPr>
              <w:rPr>
                <w:sz w:val="16"/>
                <w:lang w:val="lt-LT"/>
              </w:rPr>
            </w:pPr>
            <w:r>
              <w:rPr>
                <w:sz w:val="16"/>
                <w:lang w:val="lt-LT"/>
              </w:rPr>
              <w:t xml:space="preserve">Vaginal organisms as above if membranes ruptured. </w:t>
            </w:r>
          </w:p>
          <w:p w:rsidR="00341849" w:rsidRDefault="00341849">
            <w:pPr>
              <w:rPr>
                <w:sz w:val="16"/>
                <w:lang w:val="lt-LT"/>
              </w:rPr>
            </w:pPr>
            <w:r>
              <w:rPr>
                <w:sz w:val="16"/>
                <w:lang w:val="lt-LT"/>
              </w:rPr>
              <w:t>Post Cesarean infections include Staph aureus, other staphylococci, streptococci and enterobacteriaceae.</w:t>
            </w:r>
          </w:p>
        </w:tc>
        <w:tc>
          <w:tcPr>
            <w:tcW w:w="2835" w:type="dxa"/>
            <w:tcBorders>
              <w:top w:val="nil"/>
              <w:left w:val="nil"/>
              <w:bottom w:val="nil"/>
              <w:right w:val="nil"/>
            </w:tcBorders>
          </w:tcPr>
          <w:p w:rsidR="00341849" w:rsidRDefault="00341849">
            <w:pPr>
              <w:rPr>
                <w:sz w:val="16"/>
                <w:lang w:val="lt-LT"/>
              </w:rPr>
            </w:pPr>
            <w:r w:rsidRPr="00847CDE">
              <w:rPr>
                <w:rStyle w:val="Drugname2Char"/>
                <w:sz w:val="16"/>
                <w:szCs w:val="16"/>
              </w:rPr>
              <w:t>Cefazolin</w:t>
            </w:r>
            <w:r>
              <w:rPr>
                <w:sz w:val="16"/>
                <w:lang w:val="lt-LT"/>
              </w:rPr>
              <w:t xml:space="preserve"> 2 g IV </w:t>
            </w:r>
          </w:p>
          <w:p w:rsidR="00341849" w:rsidRDefault="00341849">
            <w:pPr>
              <w:rPr>
                <w:sz w:val="16"/>
                <w:lang w:val="lt-LT"/>
              </w:rPr>
            </w:pPr>
            <w:r>
              <w:rPr>
                <w:sz w:val="16"/>
                <w:lang w:val="lt-LT"/>
              </w:rPr>
              <w:t xml:space="preserve">or </w:t>
            </w:r>
          </w:p>
          <w:p w:rsidR="00341849" w:rsidRDefault="00341849">
            <w:pPr>
              <w:rPr>
                <w:sz w:val="16"/>
                <w:lang w:val="lt-LT"/>
              </w:rPr>
            </w:pPr>
            <w:r w:rsidRPr="00847CDE">
              <w:rPr>
                <w:rStyle w:val="Drugname2Char"/>
                <w:sz w:val="16"/>
                <w:szCs w:val="16"/>
              </w:rPr>
              <w:t>Cefmetazole</w:t>
            </w:r>
            <w:r>
              <w:rPr>
                <w:sz w:val="16"/>
                <w:lang w:val="lt-LT"/>
              </w:rPr>
              <w:t xml:space="preserve"> 2 g IV</w:t>
            </w:r>
          </w:p>
        </w:tc>
        <w:tc>
          <w:tcPr>
            <w:tcW w:w="3254" w:type="dxa"/>
            <w:tcBorders>
              <w:top w:val="nil"/>
              <w:left w:val="single" w:sz="12" w:space="0" w:color="auto"/>
              <w:bottom w:val="nil"/>
            </w:tcBorders>
          </w:tcPr>
          <w:p w:rsidR="00341849" w:rsidRDefault="00341849">
            <w:pPr>
              <w:rPr>
                <w:sz w:val="16"/>
                <w:lang w:val="lt-LT"/>
              </w:rPr>
            </w:pPr>
            <w:r>
              <w:rPr>
                <w:sz w:val="16"/>
                <w:lang w:val="lt-LT"/>
              </w:rPr>
              <w:t xml:space="preserve">Highest risk factor is ruptured membranes (vaginal m/o are drawn into uterus between contractions). </w:t>
            </w:r>
          </w:p>
          <w:p w:rsidR="00341849" w:rsidRDefault="00341849">
            <w:pPr>
              <w:rPr>
                <w:sz w:val="16"/>
                <w:lang w:val="lt-LT"/>
              </w:rPr>
            </w:pPr>
            <w:r>
              <w:rPr>
                <w:sz w:val="16"/>
                <w:lang w:val="lt-LT"/>
              </w:rPr>
              <w:t xml:space="preserve">Prophylactic a/b should not be administered until cord is clamped to decrease risk to fetus. </w:t>
            </w:r>
          </w:p>
          <w:p w:rsidR="00341849" w:rsidRDefault="00341849">
            <w:pPr>
              <w:rPr>
                <w:sz w:val="16"/>
                <w:lang w:val="lt-LT"/>
              </w:rPr>
            </w:pPr>
            <w:r>
              <w:rPr>
                <w:sz w:val="16"/>
                <w:lang w:val="lt-LT"/>
              </w:rPr>
              <w:t>Cefmetazole is needed for Bacteroides fragilis coverage if uterus may be contaminated by vaginal contents.</w:t>
            </w:r>
          </w:p>
        </w:tc>
      </w:tr>
      <w:tr w:rsidR="00341849">
        <w:tblPrEx>
          <w:tblCellMar>
            <w:top w:w="0" w:type="dxa"/>
            <w:bottom w:w="0" w:type="dxa"/>
          </w:tblCellMar>
        </w:tblPrEx>
        <w:tc>
          <w:tcPr>
            <w:tcW w:w="10592" w:type="dxa"/>
            <w:gridSpan w:val="4"/>
            <w:tcBorders>
              <w:top w:val="single" w:sz="12" w:space="0" w:color="auto"/>
              <w:bottom w:val="single" w:sz="12" w:space="0" w:color="auto"/>
              <w:right w:val="single" w:sz="12" w:space="0" w:color="auto"/>
            </w:tcBorders>
            <w:shd w:val="pct25" w:color="000000" w:fill="FFFFFF"/>
          </w:tcPr>
          <w:p w:rsidR="00341849" w:rsidRDefault="00341849">
            <w:pPr>
              <w:jc w:val="center"/>
              <w:rPr>
                <w:caps/>
                <w:sz w:val="16"/>
                <w:lang w:val="lt-LT"/>
              </w:rPr>
            </w:pPr>
            <w:r>
              <w:rPr>
                <w:caps/>
                <w:sz w:val="16"/>
                <w:lang w:val="lt-LT"/>
              </w:rPr>
              <w:t>Clean</w:t>
            </w:r>
          </w:p>
        </w:tc>
      </w:tr>
      <w:tr w:rsidR="00341849">
        <w:tblPrEx>
          <w:tblCellMar>
            <w:top w:w="0" w:type="dxa"/>
            <w:bottom w:w="0" w:type="dxa"/>
          </w:tblCellMar>
        </w:tblPrEx>
        <w:tc>
          <w:tcPr>
            <w:tcW w:w="1951" w:type="dxa"/>
            <w:tcBorders>
              <w:top w:val="nil"/>
              <w:bottom w:val="nil"/>
              <w:right w:val="nil"/>
            </w:tcBorders>
          </w:tcPr>
          <w:p w:rsidR="00341849" w:rsidRDefault="00341849">
            <w:pPr>
              <w:rPr>
                <w:sz w:val="16"/>
                <w:lang w:val="lt-LT"/>
              </w:rPr>
            </w:pPr>
            <w:r>
              <w:rPr>
                <w:sz w:val="16"/>
                <w:lang w:val="lt-LT"/>
              </w:rPr>
              <w:t>Cardiothoracic</w:t>
            </w:r>
          </w:p>
        </w:tc>
        <w:tc>
          <w:tcPr>
            <w:tcW w:w="2552" w:type="dxa"/>
            <w:tcBorders>
              <w:top w:val="nil"/>
              <w:left w:val="single" w:sz="12" w:space="0" w:color="auto"/>
              <w:bottom w:val="nil"/>
              <w:right w:val="single" w:sz="12" w:space="0" w:color="auto"/>
            </w:tcBorders>
          </w:tcPr>
          <w:p w:rsidR="00341849" w:rsidRDefault="00341849">
            <w:pPr>
              <w:rPr>
                <w:sz w:val="16"/>
                <w:lang w:val="lt-LT"/>
              </w:rPr>
            </w:pPr>
            <w:r>
              <w:rPr>
                <w:sz w:val="16"/>
                <w:lang w:val="lt-LT"/>
              </w:rPr>
              <w:t>Staph epidermidis, Staph aureus, Corynebacterium, enteric gram-negative bacilli.</w:t>
            </w:r>
          </w:p>
        </w:tc>
        <w:tc>
          <w:tcPr>
            <w:tcW w:w="2835" w:type="dxa"/>
            <w:tcBorders>
              <w:top w:val="nil"/>
              <w:left w:val="nil"/>
              <w:bottom w:val="nil"/>
              <w:right w:val="nil"/>
            </w:tcBorders>
          </w:tcPr>
          <w:p w:rsidR="00341849" w:rsidRDefault="00341849">
            <w:pPr>
              <w:rPr>
                <w:sz w:val="16"/>
                <w:lang w:val="lt-LT"/>
              </w:rPr>
            </w:pPr>
            <w:r w:rsidRPr="00847CDE">
              <w:rPr>
                <w:rStyle w:val="Drugname2Char"/>
                <w:sz w:val="16"/>
                <w:szCs w:val="16"/>
              </w:rPr>
              <w:t>Cefuroxime</w:t>
            </w:r>
            <w:r>
              <w:rPr>
                <w:sz w:val="16"/>
                <w:lang w:val="lt-LT"/>
              </w:rPr>
              <w:t xml:space="preserve"> 1.5 g </w:t>
            </w:r>
          </w:p>
          <w:p w:rsidR="00341849" w:rsidRDefault="00341849">
            <w:pPr>
              <w:rPr>
                <w:sz w:val="16"/>
                <w:lang w:val="lt-LT"/>
              </w:rPr>
            </w:pPr>
            <w:r>
              <w:rPr>
                <w:sz w:val="16"/>
                <w:lang w:val="lt-LT"/>
              </w:rPr>
              <w:t>add</w:t>
            </w:r>
          </w:p>
          <w:p w:rsidR="00341849" w:rsidRDefault="00341849">
            <w:pPr>
              <w:rPr>
                <w:sz w:val="16"/>
                <w:lang w:val="lt-LT"/>
              </w:rPr>
            </w:pPr>
            <w:r w:rsidRPr="00847CDE">
              <w:rPr>
                <w:rStyle w:val="Drugname2Char"/>
                <w:sz w:val="16"/>
                <w:szCs w:val="16"/>
              </w:rPr>
              <w:lastRenderedPageBreak/>
              <w:t>vancomycin</w:t>
            </w:r>
            <w:r>
              <w:rPr>
                <w:sz w:val="16"/>
                <w:lang w:val="lt-LT"/>
              </w:rPr>
              <w:t xml:space="preserve"> 1 g preop (single dose) if prosthetic valve or vascular graft is being implanted</w:t>
            </w:r>
          </w:p>
        </w:tc>
        <w:tc>
          <w:tcPr>
            <w:tcW w:w="3254" w:type="dxa"/>
            <w:tcBorders>
              <w:top w:val="nil"/>
              <w:left w:val="single" w:sz="12" w:space="0" w:color="auto"/>
              <w:bottom w:val="nil"/>
            </w:tcBorders>
          </w:tcPr>
          <w:p w:rsidR="00341849" w:rsidRDefault="00341849">
            <w:pPr>
              <w:rPr>
                <w:sz w:val="16"/>
                <w:lang w:val="lt-LT"/>
              </w:rPr>
            </w:pPr>
            <w:r>
              <w:rPr>
                <w:sz w:val="16"/>
                <w:lang w:val="lt-LT"/>
              </w:rPr>
              <w:lastRenderedPageBreak/>
              <w:t>Advent of CABG has shifted organism spectrum to include gram negative pathogens.</w:t>
            </w:r>
          </w:p>
        </w:tc>
      </w:tr>
      <w:tr w:rsidR="00341849">
        <w:tblPrEx>
          <w:tblCellMar>
            <w:top w:w="0" w:type="dxa"/>
            <w:bottom w:w="0" w:type="dxa"/>
          </w:tblCellMar>
        </w:tblPrEx>
        <w:tc>
          <w:tcPr>
            <w:tcW w:w="1951" w:type="dxa"/>
            <w:tcBorders>
              <w:top w:val="single" w:sz="6" w:space="0" w:color="auto"/>
              <w:bottom w:val="single" w:sz="6" w:space="0" w:color="auto"/>
              <w:right w:val="nil"/>
            </w:tcBorders>
          </w:tcPr>
          <w:p w:rsidR="00341849" w:rsidRDefault="00341849">
            <w:pPr>
              <w:rPr>
                <w:sz w:val="16"/>
                <w:lang w:val="lt-LT"/>
              </w:rPr>
            </w:pPr>
            <w:r>
              <w:rPr>
                <w:sz w:val="16"/>
                <w:lang w:val="lt-LT"/>
              </w:rPr>
              <w:t>Vascular</w:t>
            </w:r>
          </w:p>
        </w:tc>
        <w:tc>
          <w:tcPr>
            <w:tcW w:w="2552" w:type="dxa"/>
            <w:tcBorders>
              <w:top w:val="single" w:sz="6" w:space="0" w:color="auto"/>
              <w:left w:val="single" w:sz="12" w:space="0" w:color="auto"/>
              <w:bottom w:val="single" w:sz="6" w:space="0" w:color="auto"/>
              <w:right w:val="single" w:sz="12" w:space="0" w:color="auto"/>
            </w:tcBorders>
          </w:tcPr>
          <w:p w:rsidR="00341849" w:rsidRDefault="00341849">
            <w:pPr>
              <w:rPr>
                <w:sz w:val="16"/>
                <w:lang w:val="lt-LT"/>
              </w:rPr>
            </w:pPr>
            <w:r>
              <w:rPr>
                <w:sz w:val="16"/>
                <w:lang w:val="lt-LT"/>
              </w:rPr>
              <w:t>Staph. aureus (predominant), also gram negative bacilli, coagulase-negative staphylococci and enterococci.</w:t>
            </w:r>
          </w:p>
        </w:tc>
        <w:tc>
          <w:tcPr>
            <w:tcW w:w="2835" w:type="dxa"/>
            <w:tcBorders>
              <w:top w:val="single" w:sz="6" w:space="0" w:color="auto"/>
              <w:left w:val="nil"/>
              <w:bottom w:val="single" w:sz="6" w:space="0" w:color="auto"/>
              <w:right w:val="nil"/>
            </w:tcBorders>
          </w:tcPr>
          <w:p w:rsidR="00341849" w:rsidRDefault="00341849">
            <w:pPr>
              <w:rPr>
                <w:sz w:val="16"/>
                <w:lang w:val="lt-LT"/>
              </w:rPr>
            </w:pPr>
            <w:r w:rsidRPr="00847CDE">
              <w:rPr>
                <w:rStyle w:val="Drugname2Char"/>
                <w:sz w:val="16"/>
                <w:szCs w:val="16"/>
              </w:rPr>
              <w:t>Cefuroxime</w:t>
            </w:r>
            <w:r>
              <w:rPr>
                <w:sz w:val="16"/>
                <w:lang w:val="lt-LT"/>
              </w:rPr>
              <w:t xml:space="preserve"> 1.5 g at induction of anesthesia </w:t>
            </w:r>
          </w:p>
          <w:p w:rsidR="00341849" w:rsidRDefault="00341849">
            <w:pPr>
              <w:rPr>
                <w:sz w:val="16"/>
                <w:lang w:val="lt-LT"/>
              </w:rPr>
            </w:pPr>
            <w:r>
              <w:rPr>
                <w:sz w:val="16"/>
                <w:lang w:val="lt-LT"/>
              </w:rPr>
              <w:t xml:space="preserve">add </w:t>
            </w:r>
          </w:p>
          <w:p w:rsidR="00341849" w:rsidRDefault="00341849">
            <w:pPr>
              <w:rPr>
                <w:sz w:val="16"/>
                <w:lang w:val="lt-LT"/>
              </w:rPr>
            </w:pPr>
            <w:r w:rsidRPr="00847CDE">
              <w:rPr>
                <w:rStyle w:val="Drugname2Char"/>
                <w:sz w:val="16"/>
                <w:szCs w:val="16"/>
              </w:rPr>
              <w:t>vancomycin</w:t>
            </w:r>
            <w:r>
              <w:rPr>
                <w:sz w:val="16"/>
                <w:lang w:val="lt-LT"/>
              </w:rPr>
              <w:t xml:space="preserve"> 1 g IV preop (single dose) if implantation of prosthetic valvular graft.</w:t>
            </w:r>
          </w:p>
        </w:tc>
        <w:tc>
          <w:tcPr>
            <w:tcW w:w="3254" w:type="dxa"/>
            <w:tcBorders>
              <w:top w:val="single" w:sz="6" w:space="0" w:color="auto"/>
              <w:left w:val="single" w:sz="12" w:space="0" w:color="auto"/>
              <w:bottom w:val="single" w:sz="6" w:space="0" w:color="auto"/>
            </w:tcBorders>
          </w:tcPr>
          <w:p w:rsidR="00341849" w:rsidRDefault="00341849">
            <w:pPr>
              <w:rPr>
                <w:sz w:val="16"/>
                <w:lang w:val="lt-LT"/>
              </w:rPr>
            </w:pPr>
            <w:r>
              <w:rPr>
                <w:sz w:val="16"/>
                <w:lang w:val="lt-LT"/>
              </w:rPr>
              <w:t>If surgery involves prosthetic device (Staphylococcus epidermidis becomes problem organism) then give 1 g IV 1 hour preop.</w:t>
            </w:r>
          </w:p>
        </w:tc>
      </w:tr>
      <w:tr w:rsidR="00341849">
        <w:tblPrEx>
          <w:tblCellMar>
            <w:top w:w="0" w:type="dxa"/>
            <w:bottom w:w="0" w:type="dxa"/>
          </w:tblCellMar>
        </w:tblPrEx>
        <w:tc>
          <w:tcPr>
            <w:tcW w:w="1951" w:type="dxa"/>
            <w:tcBorders>
              <w:top w:val="nil"/>
              <w:bottom w:val="nil"/>
              <w:right w:val="nil"/>
            </w:tcBorders>
          </w:tcPr>
          <w:p w:rsidR="00341849" w:rsidRDefault="00341849">
            <w:pPr>
              <w:rPr>
                <w:sz w:val="16"/>
                <w:lang w:val="lt-LT"/>
              </w:rPr>
            </w:pPr>
            <w:r>
              <w:rPr>
                <w:caps/>
                <w:sz w:val="16"/>
                <w:lang w:val="lt-LT"/>
              </w:rPr>
              <w:t>Neurosurgery:</w:t>
            </w:r>
            <w:r>
              <w:rPr>
                <w:sz w:val="16"/>
                <w:lang w:val="lt-LT"/>
              </w:rPr>
              <w:t xml:space="preserve"> Craniotomy</w:t>
            </w:r>
          </w:p>
        </w:tc>
        <w:tc>
          <w:tcPr>
            <w:tcW w:w="2552" w:type="dxa"/>
            <w:tcBorders>
              <w:top w:val="nil"/>
              <w:left w:val="single" w:sz="12" w:space="0" w:color="auto"/>
              <w:bottom w:val="nil"/>
              <w:right w:val="single" w:sz="12" w:space="0" w:color="auto"/>
            </w:tcBorders>
          </w:tcPr>
          <w:p w:rsidR="00341849" w:rsidRDefault="00341849">
            <w:pPr>
              <w:rPr>
                <w:sz w:val="16"/>
                <w:lang w:val="lt-LT"/>
              </w:rPr>
            </w:pPr>
            <w:r>
              <w:rPr>
                <w:sz w:val="16"/>
                <w:lang w:val="lt-LT"/>
              </w:rPr>
              <w:t>Staph aureus, coagulase negative staphylococci (represent &gt; 85% of postop infections).</w:t>
            </w:r>
          </w:p>
        </w:tc>
        <w:tc>
          <w:tcPr>
            <w:tcW w:w="2835" w:type="dxa"/>
            <w:tcBorders>
              <w:top w:val="nil"/>
              <w:left w:val="nil"/>
              <w:bottom w:val="nil"/>
              <w:right w:val="nil"/>
            </w:tcBorders>
          </w:tcPr>
          <w:p w:rsidR="00341849" w:rsidRDefault="00341849">
            <w:pPr>
              <w:rPr>
                <w:sz w:val="16"/>
                <w:lang w:val="lt-LT"/>
              </w:rPr>
            </w:pPr>
            <w:r w:rsidRPr="00847CDE">
              <w:rPr>
                <w:rStyle w:val="Drugname2Char"/>
                <w:sz w:val="16"/>
                <w:szCs w:val="16"/>
              </w:rPr>
              <w:t>Cefazolin</w:t>
            </w:r>
            <w:r>
              <w:rPr>
                <w:sz w:val="16"/>
                <w:lang w:val="lt-LT"/>
              </w:rPr>
              <w:t xml:space="preserve"> 1 g IV at induction of anesthesia (procedures &gt; 3 hours → dose should be repeated in 8 hours)</w:t>
            </w:r>
          </w:p>
        </w:tc>
        <w:tc>
          <w:tcPr>
            <w:tcW w:w="3254" w:type="dxa"/>
            <w:tcBorders>
              <w:top w:val="nil"/>
              <w:left w:val="single" w:sz="12" w:space="0" w:color="auto"/>
              <w:bottom w:val="nil"/>
            </w:tcBorders>
          </w:tcPr>
          <w:p w:rsidR="00341849" w:rsidRDefault="00341849">
            <w:pPr>
              <w:rPr>
                <w:sz w:val="16"/>
                <w:lang w:val="lt-LT"/>
              </w:rPr>
            </w:pPr>
          </w:p>
        </w:tc>
      </w:tr>
      <w:tr w:rsidR="00341849">
        <w:tblPrEx>
          <w:tblCellMar>
            <w:top w:w="0" w:type="dxa"/>
            <w:bottom w:w="0" w:type="dxa"/>
          </w:tblCellMar>
        </w:tblPrEx>
        <w:tc>
          <w:tcPr>
            <w:tcW w:w="1951" w:type="dxa"/>
            <w:tcBorders>
              <w:top w:val="single" w:sz="6" w:space="0" w:color="auto"/>
              <w:bottom w:val="nil"/>
              <w:right w:val="nil"/>
            </w:tcBorders>
          </w:tcPr>
          <w:p w:rsidR="00341849" w:rsidRDefault="00341849">
            <w:pPr>
              <w:rPr>
                <w:sz w:val="16"/>
                <w:lang w:val="lt-LT"/>
              </w:rPr>
            </w:pPr>
            <w:r>
              <w:rPr>
                <w:sz w:val="16"/>
                <w:lang w:val="lt-LT"/>
              </w:rPr>
              <w:t>Cerebrospinal fluid</w:t>
            </w:r>
          </w:p>
          <w:p w:rsidR="00341849" w:rsidRDefault="00341849">
            <w:pPr>
              <w:rPr>
                <w:sz w:val="16"/>
                <w:lang w:val="lt-LT"/>
              </w:rPr>
            </w:pPr>
            <w:r>
              <w:rPr>
                <w:sz w:val="16"/>
                <w:lang w:val="lt-LT"/>
              </w:rPr>
              <w:t>shunt</w:t>
            </w:r>
          </w:p>
        </w:tc>
        <w:tc>
          <w:tcPr>
            <w:tcW w:w="2552" w:type="dxa"/>
            <w:tcBorders>
              <w:top w:val="single" w:sz="6" w:space="0" w:color="auto"/>
              <w:left w:val="single" w:sz="12" w:space="0" w:color="auto"/>
              <w:bottom w:val="nil"/>
              <w:right w:val="single" w:sz="12" w:space="0" w:color="auto"/>
            </w:tcBorders>
          </w:tcPr>
          <w:p w:rsidR="00341849" w:rsidRDefault="00341849">
            <w:pPr>
              <w:rPr>
                <w:sz w:val="16"/>
                <w:lang w:val="lt-LT"/>
              </w:rPr>
            </w:pPr>
            <w:r>
              <w:rPr>
                <w:sz w:val="16"/>
                <w:lang w:val="lt-LT"/>
              </w:rPr>
              <w:t>Staphylococci account for 75-80% wound infections, Gram negative bacteria 1-20%.</w:t>
            </w:r>
          </w:p>
        </w:tc>
        <w:tc>
          <w:tcPr>
            <w:tcW w:w="2835" w:type="dxa"/>
            <w:tcBorders>
              <w:top w:val="single" w:sz="6" w:space="0" w:color="auto"/>
              <w:left w:val="nil"/>
              <w:bottom w:val="nil"/>
              <w:right w:val="nil"/>
            </w:tcBorders>
          </w:tcPr>
          <w:p w:rsidR="00341849" w:rsidRDefault="00341849">
            <w:pPr>
              <w:rPr>
                <w:sz w:val="16"/>
                <w:lang w:val="lt-LT"/>
              </w:rPr>
            </w:pPr>
            <w:r>
              <w:rPr>
                <w:sz w:val="16"/>
                <w:lang w:val="lt-LT"/>
              </w:rPr>
              <w:t xml:space="preserve">1) </w:t>
            </w:r>
            <w:r w:rsidRPr="00847CDE">
              <w:rPr>
                <w:rStyle w:val="Drugname2Char"/>
                <w:sz w:val="16"/>
                <w:szCs w:val="16"/>
              </w:rPr>
              <w:t>Cefazolin</w:t>
            </w:r>
            <w:r>
              <w:rPr>
                <w:sz w:val="16"/>
                <w:lang w:val="lt-LT"/>
              </w:rPr>
              <w:t xml:space="preserve"> 1 g IV at induction of anesthesia as single dose</w:t>
            </w:r>
          </w:p>
          <w:p w:rsidR="00341849" w:rsidRDefault="00341849">
            <w:pPr>
              <w:rPr>
                <w:sz w:val="16"/>
                <w:lang w:val="lt-LT"/>
              </w:rPr>
            </w:pPr>
            <w:r>
              <w:rPr>
                <w:sz w:val="16"/>
                <w:lang w:val="lt-LT"/>
              </w:rPr>
              <w:t>or</w:t>
            </w:r>
          </w:p>
          <w:p w:rsidR="00341849" w:rsidRDefault="00341849">
            <w:pPr>
              <w:rPr>
                <w:sz w:val="16"/>
                <w:lang w:val="lt-LT"/>
              </w:rPr>
            </w:pPr>
            <w:r w:rsidRPr="00847CDE">
              <w:rPr>
                <w:rStyle w:val="Drugname2Char"/>
                <w:sz w:val="16"/>
                <w:szCs w:val="16"/>
              </w:rPr>
              <w:t>Cefuroxime</w:t>
            </w:r>
            <w:r>
              <w:rPr>
                <w:sz w:val="16"/>
                <w:lang w:val="lt-LT"/>
              </w:rPr>
              <w:t xml:space="preserve"> 1.5 g IV at induction of anesthesia as single dose</w:t>
            </w:r>
          </w:p>
          <w:p w:rsidR="00341849" w:rsidRDefault="00341849">
            <w:pPr>
              <w:rPr>
                <w:sz w:val="16"/>
                <w:lang w:val="lt-LT"/>
              </w:rPr>
            </w:pPr>
            <w:r>
              <w:rPr>
                <w:sz w:val="16"/>
                <w:lang w:val="lt-LT"/>
              </w:rPr>
              <w:t xml:space="preserve">2) </w:t>
            </w:r>
            <w:r w:rsidRPr="00847CDE">
              <w:rPr>
                <w:rStyle w:val="Drugname2Char"/>
                <w:sz w:val="16"/>
                <w:szCs w:val="16"/>
              </w:rPr>
              <w:t>Vancomycin</w:t>
            </w:r>
            <w:r>
              <w:rPr>
                <w:sz w:val="16"/>
                <w:lang w:val="lt-LT"/>
              </w:rPr>
              <w:t xml:space="preserve"> 1 g IV as single dose</w:t>
            </w:r>
          </w:p>
        </w:tc>
        <w:tc>
          <w:tcPr>
            <w:tcW w:w="3254" w:type="dxa"/>
            <w:tcBorders>
              <w:top w:val="single" w:sz="6" w:space="0" w:color="auto"/>
              <w:left w:val="single" w:sz="12" w:space="0" w:color="auto"/>
              <w:bottom w:val="nil"/>
            </w:tcBorders>
          </w:tcPr>
          <w:p w:rsidR="00341849" w:rsidRDefault="00341849">
            <w:pPr>
              <w:rPr>
                <w:sz w:val="16"/>
                <w:lang w:val="lt-LT"/>
              </w:rPr>
            </w:pPr>
            <w:r>
              <w:rPr>
                <w:sz w:val="16"/>
                <w:lang w:val="lt-LT"/>
              </w:rPr>
              <w:t>IF MRSA incidence &gt; 10% in institution, vancomycin is recommended, otherwise it is optional.</w:t>
            </w:r>
          </w:p>
        </w:tc>
      </w:tr>
      <w:tr w:rsidR="00341849">
        <w:tblPrEx>
          <w:tblCellMar>
            <w:top w:w="0" w:type="dxa"/>
            <w:bottom w:w="0" w:type="dxa"/>
          </w:tblCellMar>
        </w:tblPrEx>
        <w:tc>
          <w:tcPr>
            <w:tcW w:w="1951" w:type="dxa"/>
            <w:tcBorders>
              <w:top w:val="single" w:sz="6" w:space="0" w:color="auto"/>
              <w:bottom w:val="single" w:sz="6" w:space="0" w:color="auto"/>
              <w:right w:val="nil"/>
            </w:tcBorders>
          </w:tcPr>
          <w:p w:rsidR="00341849" w:rsidRDefault="00341849">
            <w:pPr>
              <w:rPr>
                <w:sz w:val="16"/>
                <w:lang w:val="lt-LT"/>
              </w:rPr>
            </w:pPr>
            <w:r>
              <w:rPr>
                <w:caps/>
                <w:sz w:val="16"/>
                <w:lang w:val="lt-LT"/>
              </w:rPr>
              <w:t>Orthopedics:</w:t>
            </w:r>
            <w:r>
              <w:rPr>
                <w:sz w:val="16"/>
                <w:lang w:val="lt-LT"/>
              </w:rPr>
              <w:t xml:space="preserve"> </w:t>
            </w:r>
          </w:p>
          <w:p w:rsidR="00341849" w:rsidRDefault="00341849">
            <w:pPr>
              <w:rPr>
                <w:sz w:val="16"/>
                <w:lang w:val="lt-LT"/>
              </w:rPr>
            </w:pPr>
            <w:r>
              <w:rPr>
                <w:sz w:val="16"/>
                <w:lang w:val="lt-LT"/>
              </w:rPr>
              <w:t>Total joint replacement</w:t>
            </w:r>
          </w:p>
        </w:tc>
        <w:tc>
          <w:tcPr>
            <w:tcW w:w="2552" w:type="dxa"/>
            <w:tcBorders>
              <w:top w:val="single" w:sz="6" w:space="0" w:color="auto"/>
              <w:left w:val="single" w:sz="12" w:space="0" w:color="auto"/>
              <w:bottom w:val="single" w:sz="6" w:space="0" w:color="auto"/>
              <w:right w:val="single" w:sz="12" w:space="0" w:color="auto"/>
            </w:tcBorders>
          </w:tcPr>
          <w:p w:rsidR="00341849" w:rsidRDefault="00341849">
            <w:pPr>
              <w:rPr>
                <w:sz w:val="16"/>
                <w:lang w:val="lt-LT"/>
              </w:rPr>
            </w:pPr>
            <w:r>
              <w:rPr>
                <w:sz w:val="16"/>
                <w:lang w:val="lt-LT"/>
              </w:rPr>
              <w:t>Staph aureus and Staph epidermidis and various streptococci including enterococcus cause &gt; 66% wound infections. Aerobic gram- negative bacteria (E. coli, Proteus mirabilis), diphtheroids, anaerobes (such as peptostreptococci) are also found.</w:t>
            </w:r>
          </w:p>
        </w:tc>
        <w:tc>
          <w:tcPr>
            <w:tcW w:w="2835" w:type="dxa"/>
            <w:tcBorders>
              <w:top w:val="single" w:sz="6" w:space="0" w:color="auto"/>
              <w:left w:val="nil"/>
              <w:bottom w:val="single" w:sz="6" w:space="0" w:color="auto"/>
              <w:right w:val="nil"/>
            </w:tcBorders>
          </w:tcPr>
          <w:p w:rsidR="00341849" w:rsidRDefault="00341849">
            <w:pPr>
              <w:rPr>
                <w:sz w:val="16"/>
                <w:lang w:val="lt-LT"/>
              </w:rPr>
            </w:pPr>
            <w:r w:rsidRPr="00847CDE">
              <w:rPr>
                <w:rStyle w:val="Drugname2Char"/>
                <w:sz w:val="16"/>
                <w:szCs w:val="16"/>
              </w:rPr>
              <w:t>Cefazolin</w:t>
            </w:r>
            <w:r>
              <w:rPr>
                <w:sz w:val="16"/>
                <w:vertAlign w:val="superscript"/>
                <w:lang w:val="lt-LT"/>
              </w:rPr>
              <w:t xml:space="preserve"> </w:t>
            </w:r>
            <w:r>
              <w:rPr>
                <w:sz w:val="16"/>
                <w:lang w:val="lt-LT"/>
              </w:rPr>
              <w:t xml:space="preserve">15 mg/kg IV up to 1-2 g preop </w:t>
            </w:r>
          </w:p>
          <w:p w:rsidR="00341849" w:rsidRDefault="00341849">
            <w:pPr>
              <w:rPr>
                <w:sz w:val="16"/>
                <w:lang w:val="lt-LT"/>
              </w:rPr>
            </w:pPr>
            <w:r>
              <w:rPr>
                <w:sz w:val="16"/>
                <w:lang w:val="lt-LT"/>
              </w:rPr>
              <w:t>or</w:t>
            </w:r>
          </w:p>
          <w:p w:rsidR="00341849" w:rsidRDefault="00341849">
            <w:pPr>
              <w:rPr>
                <w:sz w:val="16"/>
                <w:lang w:val="lt-LT"/>
              </w:rPr>
            </w:pPr>
            <w:r w:rsidRPr="00847CDE">
              <w:rPr>
                <w:rStyle w:val="Drugname2Char"/>
                <w:sz w:val="16"/>
                <w:szCs w:val="16"/>
              </w:rPr>
              <w:t>Cefuroxime</w:t>
            </w:r>
            <w:r>
              <w:rPr>
                <w:sz w:val="16"/>
                <w:lang w:val="lt-LT"/>
              </w:rPr>
              <w:t xml:space="preserve"> 1.5 g IV </w:t>
            </w:r>
          </w:p>
          <w:p w:rsidR="00341849" w:rsidRDefault="00341849">
            <w:pPr>
              <w:rPr>
                <w:sz w:val="16"/>
                <w:lang w:val="lt-LT"/>
              </w:rPr>
            </w:pPr>
            <w:r>
              <w:rPr>
                <w:sz w:val="16"/>
                <w:lang w:val="lt-LT"/>
              </w:rPr>
              <w:t>or</w:t>
            </w:r>
          </w:p>
          <w:p w:rsidR="00341849" w:rsidRDefault="00341849">
            <w:pPr>
              <w:rPr>
                <w:sz w:val="16"/>
                <w:lang w:val="lt-LT"/>
              </w:rPr>
            </w:pPr>
            <w:r w:rsidRPr="00847CDE">
              <w:rPr>
                <w:rStyle w:val="Drugname2Char"/>
                <w:sz w:val="16"/>
                <w:szCs w:val="16"/>
              </w:rPr>
              <w:t>Vancomycin</w:t>
            </w:r>
            <w:r>
              <w:rPr>
                <w:sz w:val="16"/>
                <w:lang w:val="lt-LT"/>
              </w:rPr>
              <w:t xml:space="preserve"> (15 mg/kg) up to 1 g preop</w:t>
            </w:r>
          </w:p>
        </w:tc>
        <w:tc>
          <w:tcPr>
            <w:tcW w:w="3254" w:type="dxa"/>
            <w:tcBorders>
              <w:top w:val="single" w:sz="6" w:space="0" w:color="auto"/>
              <w:left w:val="single" w:sz="12" w:space="0" w:color="auto"/>
              <w:bottom w:val="single" w:sz="6" w:space="0" w:color="auto"/>
            </w:tcBorders>
          </w:tcPr>
          <w:p w:rsidR="00341849" w:rsidRDefault="00341849">
            <w:pPr>
              <w:rPr>
                <w:sz w:val="16"/>
                <w:lang w:val="lt-LT"/>
              </w:rPr>
            </w:pPr>
            <w:r>
              <w:rPr>
                <w:sz w:val="16"/>
                <w:lang w:val="lt-LT"/>
              </w:rPr>
              <w:t>Use vancomycin only for severe penicillin allergy. Some clinicians use clindamycin in penicillin-allergic patients.</w:t>
            </w:r>
          </w:p>
        </w:tc>
      </w:tr>
      <w:tr w:rsidR="00341849">
        <w:tblPrEx>
          <w:tblCellMar>
            <w:top w:w="0" w:type="dxa"/>
            <w:bottom w:w="0" w:type="dxa"/>
          </w:tblCellMar>
        </w:tblPrEx>
        <w:tc>
          <w:tcPr>
            <w:tcW w:w="1951" w:type="dxa"/>
            <w:tcBorders>
              <w:top w:val="nil"/>
              <w:bottom w:val="nil"/>
              <w:right w:val="nil"/>
            </w:tcBorders>
          </w:tcPr>
          <w:p w:rsidR="00341849" w:rsidRDefault="00341849">
            <w:pPr>
              <w:rPr>
                <w:sz w:val="16"/>
                <w:lang w:val="lt-LT"/>
              </w:rPr>
            </w:pPr>
            <w:r>
              <w:rPr>
                <w:sz w:val="16"/>
                <w:lang w:val="lt-LT"/>
              </w:rPr>
              <w:t>Hip fracture repair</w:t>
            </w:r>
          </w:p>
        </w:tc>
        <w:tc>
          <w:tcPr>
            <w:tcW w:w="2552" w:type="dxa"/>
            <w:tcBorders>
              <w:top w:val="nil"/>
              <w:left w:val="single" w:sz="12" w:space="0" w:color="auto"/>
              <w:bottom w:val="nil"/>
              <w:right w:val="single" w:sz="12" w:space="0" w:color="auto"/>
            </w:tcBorders>
          </w:tcPr>
          <w:p w:rsidR="00341849" w:rsidRDefault="00341849">
            <w:pPr>
              <w:rPr>
                <w:sz w:val="16"/>
                <w:lang w:val="lt-LT"/>
              </w:rPr>
            </w:pPr>
            <w:r>
              <w:rPr>
                <w:sz w:val="16"/>
                <w:lang w:val="lt-LT"/>
              </w:rPr>
              <w:t>Staphylococci</w:t>
            </w:r>
          </w:p>
        </w:tc>
        <w:tc>
          <w:tcPr>
            <w:tcW w:w="2835" w:type="dxa"/>
            <w:tcBorders>
              <w:top w:val="nil"/>
              <w:left w:val="nil"/>
              <w:bottom w:val="nil"/>
              <w:right w:val="nil"/>
            </w:tcBorders>
          </w:tcPr>
          <w:p w:rsidR="00341849" w:rsidRDefault="00341849">
            <w:pPr>
              <w:rPr>
                <w:sz w:val="16"/>
                <w:lang w:val="lt-LT"/>
              </w:rPr>
            </w:pPr>
            <w:r w:rsidRPr="00847CDE">
              <w:rPr>
                <w:rStyle w:val="Drugname2Char"/>
                <w:sz w:val="16"/>
                <w:szCs w:val="16"/>
              </w:rPr>
              <w:t>Cefazolin</w:t>
            </w:r>
            <w:r>
              <w:rPr>
                <w:sz w:val="16"/>
                <w:lang w:val="lt-LT"/>
              </w:rPr>
              <w:t xml:space="preserve"> 1-2 g IV preop </w:t>
            </w:r>
          </w:p>
          <w:p w:rsidR="00341849" w:rsidRDefault="00341849">
            <w:pPr>
              <w:rPr>
                <w:sz w:val="16"/>
                <w:lang w:val="lt-LT"/>
              </w:rPr>
            </w:pPr>
            <w:r>
              <w:rPr>
                <w:sz w:val="16"/>
                <w:lang w:val="lt-LT"/>
              </w:rPr>
              <w:t>or</w:t>
            </w:r>
          </w:p>
          <w:p w:rsidR="00341849" w:rsidRDefault="00341849">
            <w:pPr>
              <w:rPr>
                <w:sz w:val="16"/>
                <w:lang w:val="lt-LT"/>
              </w:rPr>
            </w:pPr>
            <w:r w:rsidRPr="00847CDE">
              <w:rPr>
                <w:rStyle w:val="Drugname2Char"/>
                <w:sz w:val="16"/>
                <w:szCs w:val="16"/>
              </w:rPr>
              <w:t>Cefuroxime</w:t>
            </w:r>
            <w:r>
              <w:rPr>
                <w:sz w:val="16"/>
                <w:lang w:val="lt-LT"/>
              </w:rPr>
              <w:t xml:space="preserve"> 1.5 g preop</w:t>
            </w:r>
          </w:p>
          <w:p w:rsidR="00341849" w:rsidRDefault="00341849">
            <w:pPr>
              <w:rPr>
                <w:sz w:val="16"/>
                <w:lang w:val="lt-LT"/>
              </w:rPr>
            </w:pPr>
            <w:r>
              <w:rPr>
                <w:sz w:val="16"/>
                <w:lang w:val="lt-LT"/>
              </w:rPr>
              <w:t xml:space="preserve">or </w:t>
            </w:r>
          </w:p>
          <w:p w:rsidR="00341849" w:rsidRDefault="00341849">
            <w:pPr>
              <w:rPr>
                <w:sz w:val="16"/>
                <w:lang w:val="lt-LT"/>
              </w:rPr>
            </w:pPr>
            <w:r w:rsidRPr="00847CDE">
              <w:rPr>
                <w:rStyle w:val="Drugname2Char"/>
                <w:sz w:val="16"/>
                <w:szCs w:val="16"/>
              </w:rPr>
              <w:t>Vancomycin</w:t>
            </w:r>
            <w:r>
              <w:rPr>
                <w:sz w:val="16"/>
                <w:lang w:val="lt-LT"/>
              </w:rPr>
              <w:t xml:space="preserve"> (15 mg/kg) up to 1 g IV preop</w:t>
            </w:r>
          </w:p>
        </w:tc>
        <w:tc>
          <w:tcPr>
            <w:tcW w:w="3254" w:type="dxa"/>
            <w:tcBorders>
              <w:top w:val="nil"/>
              <w:left w:val="single" w:sz="12" w:space="0" w:color="auto"/>
              <w:bottom w:val="nil"/>
            </w:tcBorders>
          </w:tcPr>
          <w:p w:rsidR="00341849" w:rsidRDefault="00341849">
            <w:pPr>
              <w:rPr>
                <w:sz w:val="16"/>
                <w:lang w:val="lt-LT"/>
              </w:rPr>
            </w:pPr>
            <w:r>
              <w:rPr>
                <w:sz w:val="16"/>
                <w:lang w:val="lt-LT"/>
              </w:rPr>
              <w:t xml:space="preserve">Hip fractures have high incidence of morbidity with wound infections. </w:t>
            </w:r>
          </w:p>
          <w:p w:rsidR="00341849" w:rsidRDefault="00341849">
            <w:pPr>
              <w:rPr>
                <w:sz w:val="16"/>
                <w:lang w:val="lt-LT"/>
              </w:rPr>
            </w:pPr>
          </w:p>
          <w:p w:rsidR="00341849" w:rsidRDefault="00341849">
            <w:pPr>
              <w:rPr>
                <w:sz w:val="16"/>
                <w:lang w:val="lt-LT"/>
              </w:rPr>
            </w:pPr>
            <w:r>
              <w:rPr>
                <w:sz w:val="16"/>
                <w:lang w:val="lt-LT"/>
              </w:rPr>
              <w:t>Use vancomycin only for severe penicillin allergy. Some clinicians use clindamycin in penicillin- allergic patients.</w:t>
            </w:r>
          </w:p>
        </w:tc>
      </w:tr>
      <w:tr w:rsidR="00341849">
        <w:tblPrEx>
          <w:tblCellMar>
            <w:top w:w="0" w:type="dxa"/>
            <w:bottom w:w="0" w:type="dxa"/>
          </w:tblCellMar>
        </w:tblPrEx>
        <w:tc>
          <w:tcPr>
            <w:tcW w:w="1951" w:type="dxa"/>
            <w:tcBorders>
              <w:top w:val="single" w:sz="6" w:space="0" w:color="auto"/>
              <w:bottom w:val="nil"/>
              <w:right w:val="nil"/>
            </w:tcBorders>
          </w:tcPr>
          <w:p w:rsidR="00341849" w:rsidRDefault="00341849">
            <w:pPr>
              <w:rPr>
                <w:sz w:val="16"/>
                <w:lang w:val="lt-LT"/>
              </w:rPr>
            </w:pPr>
            <w:r>
              <w:rPr>
                <w:sz w:val="16"/>
                <w:lang w:val="lt-LT"/>
              </w:rPr>
              <w:t>Clean orthopedic</w:t>
            </w:r>
          </w:p>
          <w:p w:rsidR="00341849" w:rsidRDefault="00341849">
            <w:pPr>
              <w:rPr>
                <w:sz w:val="16"/>
                <w:lang w:val="lt-LT"/>
              </w:rPr>
            </w:pPr>
            <w:r>
              <w:rPr>
                <w:sz w:val="16"/>
                <w:lang w:val="lt-LT"/>
              </w:rPr>
              <w:t>procedures (other)</w:t>
            </w:r>
          </w:p>
        </w:tc>
        <w:tc>
          <w:tcPr>
            <w:tcW w:w="2552" w:type="dxa"/>
            <w:tcBorders>
              <w:top w:val="single" w:sz="6" w:space="0" w:color="auto"/>
              <w:left w:val="single" w:sz="12" w:space="0" w:color="auto"/>
              <w:bottom w:val="nil"/>
              <w:right w:val="single" w:sz="12" w:space="0" w:color="auto"/>
            </w:tcBorders>
          </w:tcPr>
          <w:p w:rsidR="00341849" w:rsidRDefault="00341849">
            <w:pPr>
              <w:rPr>
                <w:sz w:val="16"/>
                <w:lang w:val="lt-LT"/>
              </w:rPr>
            </w:pPr>
            <w:r>
              <w:rPr>
                <w:sz w:val="16"/>
                <w:lang w:val="lt-LT"/>
              </w:rPr>
              <w:t>Staphylococci</w:t>
            </w:r>
          </w:p>
        </w:tc>
        <w:tc>
          <w:tcPr>
            <w:tcW w:w="2835" w:type="dxa"/>
            <w:tcBorders>
              <w:top w:val="single" w:sz="6" w:space="0" w:color="auto"/>
              <w:left w:val="nil"/>
              <w:bottom w:val="nil"/>
              <w:right w:val="nil"/>
            </w:tcBorders>
          </w:tcPr>
          <w:p w:rsidR="00341849" w:rsidRDefault="00341849">
            <w:pPr>
              <w:rPr>
                <w:sz w:val="16"/>
                <w:lang w:val="lt-LT"/>
              </w:rPr>
            </w:pPr>
            <w:r>
              <w:rPr>
                <w:sz w:val="16"/>
                <w:lang w:val="lt-LT"/>
              </w:rPr>
              <w:t>Minor procedures - None</w:t>
            </w:r>
          </w:p>
          <w:p w:rsidR="00341849" w:rsidRDefault="00341849">
            <w:pPr>
              <w:rPr>
                <w:sz w:val="16"/>
                <w:lang w:val="lt-LT"/>
              </w:rPr>
            </w:pPr>
            <w:r>
              <w:rPr>
                <w:sz w:val="16"/>
                <w:lang w:val="lt-LT"/>
              </w:rPr>
              <w:t xml:space="preserve">Major procedures - </w:t>
            </w:r>
            <w:r w:rsidRPr="00847CDE">
              <w:rPr>
                <w:rStyle w:val="Drugname2Char"/>
                <w:sz w:val="16"/>
                <w:szCs w:val="16"/>
              </w:rPr>
              <w:t>cefazolin</w:t>
            </w:r>
            <w:r>
              <w:rPr>
                <w:sz w:val="16"/>
                <w:lang w:val="lt-LT"/>
              </w:rPr>
              <w:t xml:space="preserve"> 1-2 g IV preop</w:t>
            </w:r>
          </w:p>
        </w:tc>
        <w:tc>
          <w:tcPr>
            <w:tcW w:w="3254" w:type="dxa"/>
            <w:tcBorders>
              <w:top w:val="single" w:sz="6" w:space="0" w:color="auto"/>
              <w:left w:val="single" w:sz="12" w:space="0" w:color="auto"/>
              <w:bottom w:val="nil"/>
            </w:tcBorders>
          </w:tcPr>
          <w:p w:rsidR="00341849" w:rsidRDefault="00341849">
            <w:pPr>
              <w:rPr>
                <w:sz w:val="16"/>
                <w:lang w:val="lt-LT"/>
              </w:rPr>
            </w:pPr>
          </w:p>
        </w:tc>
      </w:tr>
      <w:tr w:rsidR="00341849">
        <w:tblPrEx>
          <w:tblCellMar>
            <w:top w:w="0" w:type="dxa"/>
            <w:bottom w:w="0" w:type="dxa"/>
          </w:tblCellMar>
        </w:tblPrEx>
        <w:tc>
          <w:tcPr>
            <w:tcW w:w="1951" w:type="dxa"/>
            <w:tcBorders>
              <w:top w:val="single" w:sz="6" w:space="0" w:color="auto"/>
              <w:bottom w:val="nil"/>
              <w:right w:val="nil"/>
            </w:tcBorders>
          </w:tcPr>
          <w:p w:rsidR="00341849" w:rsidRDefault="00341849">
            <w:pPr>
              <w:rPr>
                <w:caps/>
                <w:sz w:val="16"/>
                <w:lang w:val="lt-LT"/>
              </w:rPr>
            </w:pPr>
            <w:r>
              <w:rPr>
                <w:caps/>
                <w:sz w:val="16"/>
                <w:lang w:val="lt-LT"/>
              </w:rPr>
              <w:t>Urologic:</w:t>
            </w:r>
          </w:p>
          <w:p w:rsidR="00341849" w:rsidRDefault="00341849">
            <w:pPr>
              <w:rPr>
                <w:sz w:val="16"/>
                <w:lang w:val="lt-LT"/>
              </w:rPr>
            </w:pPr>
            <w:r>
              <w:rPr>
                <w:sz w:val="16"/>
                <w:lang w:val="lt-LT"/>
              </w:rPr>
              <w:t>TURP</w:t>
            </w:r>
          </w:p>
        </w:tc>
        <w:tc>
          <w:tcPr>
            <w:tcW w:w="2552" w:type="dxa"/>
            <w:tcBorders>
              <w:top w:val="single" w:sz="6" w:space="0" w:color="auto"/>
              <w:left w:val="single" w:sz="12" w:space="0" w:color="auto"/>
              <w:bottom w:val="nil"/>
              <w:right w:val="single" w:sz="12" w:space="0" w:color="auto"/>
            </w:tcBorders>
          </w:tcPr>
          <w:p w:rsidR="00341849" w:rsidRDefault="00341849">
            <w:pPr>
              <w:rPr>
                <w:sz w:val="16"/>
                <w:lang w:val="lt-LT"/>
              </w:rPr>
            </w:pPr>
            <w:r>
              <w:rPr>
                <w:sz w:val="16"/>
                <w:lang w:val="lt-LT"/>
              </w:rPr>
              <w:t>E. coli, other gram- negative bacilli, enterococci.</w:t>
            </w:r>
          </w:p>
        </w:tc>
        <w:tc>
          <w:tcPr>
            <w:tcW w:w="2835" w:type="dxa"/>
            <w:tcBorders>
              <w:top w:val="single" w:sz="6" w:space="0" w:color="auto"/>
              <w:left w:val="nil"/>
              <w:bottom w:val="nil"/>
              <w:right w:val="nil"/>
            </w:tcBorders>
          </w:tcPr>
          <w:p w:rsidR="00341849" w:rsidRDefault="00341849">
            <w:pPr>
              <w:rPr>
                <w:sz w:val="16"/>
                <w:lang w:val="lt-LT"/>
              </w:rPr>
            </w:pPr>
            <w:r w:rsidRPr="00847CDE">
              <w:rPr>
                <w:rStyle w:val="Drugname2Char"/>
                <w:sz w:val="16"/>
                <w:szCs w:val="16"/>
              </w:rPr>
              <w:t>Cefazolin</w:t>
            </w:r>
            <w:r>
              <w:rPr>
                <w:sz w:val="16"/>
                <w:lang w:val="lt-LT"/>
              </w:rPr>
              <w:t xml:space="preserve"> (15 mg/kg) up to 1 g IV at induction of anesthesia </w:t>
            </w:r>
          </w:p>
          <w:p w:rsidR="00341849" w:rsidRDefault="00341849">
            <w:pPr>
              <w:rPr>
                <w:sz w:val="16"/>
                <w:lang w:val="lt-LT"/>
              </w:rPr>
            </w:pPr>
            <w:r>
              <w:rPr>
                <w:sz w:val="16"/>
                <w:lang w:val="lt-LT"/>
              </w:rPr>
              <w:t xml:space="preserve">or </w:t>
            </w:r>
          </w:p>
          <w:p w:rsidR="00341849" w:rsidRDefault="00341849">
            <w:pPr>
              <w:rPr>
                <w:sz w:val="16"/>
                <w:lang w:val="lt-LT"/>
              </w:rPr>
            </w:pPr>
            <w:r w:rsidRPr="00847CDE">
              <w:rPr>
                <w:rStyle w:val="Drugname2Char"/>
                <w:sz w:val="16"/>
                <w:szCs w:val="16"/>
              </w:rPr>
              <w:t>Gentamicin</w:t>
            </w:r>
            <w:r>
              <w:rPr>
                <w:sz w:val="16"/>
                <w:lang w:val="lt-LT"/>
              </w:rPr>
              <w:t xml:space="preserve"> 80 mg IV preop with </w:t>
            </w:r>
          </w:p>
          <w:p w:rsidR="00341849" w:rsidRDefault="00341849">
            <w:pPr>
              <w:rPr>
                <w:sz w:val="16"/>
                <w:lang w:val="lt-LT"/>
              </w:rPr>
            </w:pPr>
            <w:r>
              <w:rPr>
                <w:sz w:val="16"/>
                <w:lang w:val="lt-LT"/>
              </w:rPr>
              <w:t xml:space="preserve">ampicillin 0,5-1 g IV preop </w:t>
            </w:r>
          </w:p>
          <w:p w:rsidR="00341849" w:rsidRDefault="00341849">
            <w:pPr>
              <w:rPr>
                <w:sz w:val="16"/>
                <w:lang w:val="lt-LT"/>
              </w:rPr>
            </w:pPr>
            <w:r>
              <w:rPr>
                <w:sz w:val="16"/>
                <w:lang w:val="lt-LT"/>
              </w:rPr>
              <w:t>or</w:t>
            </w:r>
          </w:p>
          <w:p w:rsidR="00341849" w:rsidRDefault="00341849">
            <w:pPr>
              <w:rPr>
                <w:sz w:val="16"/>
                <w:lang w:val="lt-LT"/>
              </w:rPr>
            </w:pPr>
            <w:r w:rsidRPr="00847CDE">
              <w:rPr>
                <w:rStyle w:val="Drugname2Char"/>
                <w:sz w:val="16"/>
                <w:szCs w:val="16"/>
              </w:rPr>
              <w:t>Ciprofloxacin</w:t>
            </w:r>
            <w:r>
              <w:rPr>
                <w:sz w:val="16"/>
                <w:lang w:val="lt-LT"/>
              </w:rPr>
              <w:t xml:space="preserve"> 400 mg IV preop</w:t>
            </w:r>
          </w:p>
        </w:tc>
        <w:tc>
          <w:tcPr>
            <w:tcW w:w="3254" w:type="dxa"/>
            <w:tcBorders>
              <w:top w:val="single" w:sz="6" w:space="0" w:color="auto"/>
              <w:left w:val="single" w:sz="12" w:space="0" w:color="auto"/>
              <w:bottom w:val="nil"/>
            </w:tcBorders>
          </w:tcPr>
          <w:p w:rsidR="00341849" w:rsidRDefault="00341849">
            <w:pPr>
              <w:rPr>
                <w:sz w:val="16"/>
                <w:lang w:val="lt-LT"/>
              </w:rPr>
            </w:pPr>
            <w:r>
              <w:rPr>
                <w:sz w:val="16"/>
                <w:lang w:val="lt-LT"/>
              </w:rPr>
              <w:t xml:space="preserve">Most important measure for sepsis prevention is assuring that </w:t>
            </w:r>
            <w:r w:rsidRPr="008D003C">
              <w:rPr>
                <w:color w:val="0000FF"/>
                <w:sz w:val="16"/>
                <w:lang w:val="lt-LT"/>
              </w:rPr>
              <w:t>urine is sterile at time of surgery</w:t>
            </w:r>
            <w:r>
              <w:rPr>
                <w:sz w:val="16"/>
                <w:lang w:val="lt-LT"/>
              </w:rPr>
              <w:t>.</w:t>
            </w:r>
          </w:p>
          <w:p w:rsidR="00341849" w:rsidRDefault="00341849">
            <w:pPr>
              <w:rPr>
                <w:sz w:val="16"/>
                <w:lang w:val="lt-LT"/>
              </w:rPr>
            </w:pPr>
            <w:r>
              <w:rPr>
                <w:sz w:val="16"/>
                <w:lang w:val="lt-LT"/>
              </w:rPr>
              <w:t>If urine is sterile perioperative prophylaxis role is probably of marginal benefit. Continuing antibiotic prophylaxis post TURP is strongly discouraged and will greatly increase risk of nosocomial UTI with enterococci, resistant gram-negative bacilli, and candida.</w:t>
            </w:r>
          </w:p>
        </w:tc>
      </w:tr>
      <w:tr w:rsidR="00341849">
        <w:tblPrEx>
          <w:tblCellMar>
            <w:top w:w="0" w:type="dxa"/>
            <w:bottom w:w="0" w:type="dxa"/>
          </w:tblCellMar>
        </w:tblPrEx>
        <w:tc>
          <w:tcPr>
            <w:tcW w:w="10592" w:type="dxa"/>
            <w:gridSpan w:val="4"/>
            <w:tcBorders>
              <w:top w:val="single" w:sz="12" w:space="0" w:color="auto"/>
              <w:bottom w:val="single" w:sz="12" w:space="0" w:color="auto"/>
              <w:right w:val="single" w:sz="12" w:space="0" w:color="auto"/>
            </w:tcBorders>
            <w:shd w:val="pct25" w:color="000000" w:fill="FFFFFF"/>
          </w:tcPr>
          <w:p w:rsidR="00341849" w:rsidRDefault="00341849">
            <w:pPr>
              <w:jc w:val="center"/>
              <w:rPr>
                <w:sz w:val="16"/>
                <w:lang w:val="lt-LT"/>
              </w:rPr>
            </w:pPr>
            <w:r>
              <w:rPr>
                <w:caps/>
                <w:sz w:val="16"/>
                <w:lang w:val="lt-LT"/>
              </w:rPr>
              <w:t>Dirty</w:t>
            </w:r>
          </w:p>
        </w:tc>
      </w:tr>
      <w:tr w:rsidR="00341849">
        <w:tblPrEx>
          <w:tblCellMar>
            <w:top w:w="0" w:type="dxa"/>
            <w:bottom w:w="0" w:type="dxa"/>
          </w:tblCellMar>
        </w:tblPrEx>
        <w:tc>
          <w:tcPr>
            <w:tcW w:w="1951" w:type="dxa"/>
            <w:tcBorders>
              <w:top w:val="nil"/>
              <w:bottom w:val="nil"/>
              <w:right w:val="nil"/>
            </w:tcBorders>
          </w:tcPr>
          <w:p w:rsidR="00341849" w:rsidRDefault="00341849">
            <w:pPr>
              <w:rPr>
                <w:sz w:val="16"/>
                <w:lang w:val="lt-LT"/>
              </w:rPr>
            </w:pPr>
            <w:r>
              <w:rPr>
                <w:sz w:val="16"/>
                <w:lang w:val="lt-LT"/>
              </w:rPr>
              <w:t>Ruptured viscus</w:t>
            </w:r>
          </w:p>
        </w:tc>
        <w:tc>
          <w:tcPr>
            <w:tcW w:w="2552" w:type="dxa"/>
            <w:tcBorders>
              <w:top w:val="nil"/>
              <w:left w:val="single" w:sz="12" w:space="0" w:color="auto"/>
              <w:bottom w:val="nil"/>
              <w:right w:val="single" w:sz="12" w:space="0" w:color="auto"/>
            </w:tcBorders>
          </w:tcPr>
          <w:p w:rsidR="00341849" w:rsidRDefault="00341849">
            <w:pPr>
              <w:rPr>
                <w:sz w:val="16"/>
                <w:lang w:val="lt-LT"/>
              </w:rPr>
            </w:pPr>
            <w:r>
              <w:rPr>
                <w:sz w:val="16"/>
                <w:lang w:val="lt-LT"/>
              </w:rPr>
              <w:t>Enteric gram negative bacilli, anaerobes (Bacteroides fragilis) and enterococci.</w:t>
            </w:r>
          </w:p>
        </w:tc>
        <w:tc>
          <w:tcPr>
            <w:tcW w:w="2835" w:type="dxa"/>
            <w:tcBorders>
              <w:top w:val="nil"/>
              <w:left w:val="nil"/>
              <w:bottom w:val="nil"/>
              <w:right w:val="nil"/>
            </w:tcBorders>
          </w:tcPr>
          <w:p w:rsidR="00341849" w:rsidRDefault="00341849">
            <w:pPr>
              <w:rPr>
                <w:sz w:val="16"/>
                <w:lang w:val="lt-LT"/>
              </w:rPr>
            </w:pPr>
            <w:r w:rsidRPr="00847CDE">
              <w:rPr>
                <w:rStyle w:val="Drugname2Char"/>
                <w:sz w:val="16"/>
                <w:szCs w:val="16"/>
              </w:rPr>
              <w:t>Ampicillin</w:t>
            </w:r>
            <w:r>
              <w:rPr>
                <w:sz w:val="16"/>
                <w:lang w:val="lt-LT"/>
              </w:rPr>
              <w:t xml:space="preserve"> 1-2 g q 6 h + </w:t>
            </w:r>
            <w:r w:rsidRPr="00847CDE">
              <w:rPr>
                <w:rStyle w:val="Drugname2Char"/>
                <w:sz w:val="16"/>
                <w:szCs w:val="16"/>
              </w:rPr>
              <w:t>Gentamicin</w:t>
            </w:r>
            <w:r>
              <w:rPr>
                <w:sz w:val="16"/>
                <w:lang w:val="lt-LT"/>
              </w:rPr>
              <w:t xml:space="preserve"> 3-5 mg/kg divided dose q 12 h + </w:t>
            </w:r>
            <w:r w:rsidRPr="00847CDE">
              <w:rPr>
                <w:rStyle w:val="Drugname2Char"/>
                <w:sz w:val="16"/>
                <w:szCs w:val="16"/>
              </w:rPr>
              <w:t>Metronidazole</w:t>
            </w:r>
            <w:r>
              <w:rPr>
                <w:sz w:val="16"/>
                <w:lang w:val="lt-LT"/>
              </w:rPr>
              <w:t xml:space="preserve"> 500 mg q 8 h (5-7 days). </w:t>
            </w:r>
            <w:r w:rsidRPr="00847CDE">
              <w:rPr>
                <w:rStyle w:val="Drugname2Char"/>
                <w:sz w:val="16"/>
                <w:szCs w:val="16"/>
              </w:rPr>
              <w:t>Vancomycin</w:t>
            </w:r>
            <w:r>
              <w:rPr>
                <w:sz w:val="16"/>
                <w:lang w:val="lt-LT"/>
              </w:rPr>
              <w:t xml:space="preserve"> replaces ampicillin in penicillin sensitive patients 15 mg/kg or 1 g IV</w:t>
            </w:r>
          </w:p>
        </w:tc>
        <w:tc>
          <w:tcPr>
            <w:tcW w:w="3254" w:type="dxa"/>
            <w:tcBorders>
              <w:top w:val="nil"/>
              <w:left w:val="single" w:sz="12" w:space="0" w:color="auto"/>
              <w:bottom w:val="nil"/>
            </w:tcBorders>
          </w:tcPr>
          <w:p w:rsidR="00341849" w:rsidRDefault="00341849">
            <w:pPr>
              <w:rPr>
                <w:sz w:val="16"/>
                <w:lang w:val="lt-LT"/>
              </w:rPr>
            </w:pPr>
          </w:p>
        </w:tc>
      </w:tr>
      <w:tr w:rsidR="00341849">
        <w:tblPrEx>
          <w:tblCellMar>
            <w:top w:w="0" w:type="dxa"/>
            <w:bottom w:w="0" w:type="dxa"/>
          </w:tblCellMar>
        </w:tblPrEx>
        <w:tc>
          <w:tcPr>
            <w:tcW w:w="1951" w:type="dxa"/>
            <w:tcBorders>
              <w:top w:val="single" w:sz="6" w:space="0" w:color="auto"/>
              <w:bottom w:val="single" w:sz="12" w:space="0" w:color="auto"/>
              <w:right w:val="nil"/>
            </w:tcBorders>
          </w:tcPr>
          <w:p w:rsidR="00341849" w:rsidRDefault="00341849">
            <w:pPr>
              <w:rPr>
                <w:sz w:val="16"/>
                <w:lang w:val="lt-LT"/>
              </w:rPr>
            </w:pPr>
            <w:r>
              <w:rPr>
                <w:sz w:val="16"/>
                <w:lang w:val="lt-LT"/>
              </w:rPr>
              <w:t>Traumatic wound</w:t>
            </w:r>
          </w:p>
        </w:tc>
        <w:tc>
          <w:tcPr>
            <w:tcW w:w="2552" w:type="dxa"/>
            <w:tcBorders>
              <w:top w:val="single" w:sz="6" w:space="0" w:color="auto"/>
              <w:left w:val="single" w:sz="12" w:space="0" w:color="auto"/>
              <w:bottom w:val="single" w:sz="12" w:space="0" w:color="auto"/>
              <w:right w:val="single" w:sz="12" w:space="0" w:color="auto"/>
            </w:tcBorders>
          </w:tcPr>
          <w:p w:rsidR="00341849" w:rsidRDefault="00341849">
            <w:pPr>
              <w:rPr>
                <w:sz w:val="16"/>
                <w:lang w:val="lt-LT"/>
              </w:rPr>
            </w:pPr>
            <w:r>
              <w:rPr>
                <w:sz w:val="16"/>
                <w:lang w:val="lt-LT"/>
              </w:rPr>
              <w:t>Staph aureus, Group A streptococci, clostridia</w:t>
            </w:r>
          </w:p>
        </w:tc>
        <w:tc>
          <w:tcPr>
            <w:tcW w:w="2835" w:type="dxa"/>
            <w:tcBorders>
              <w:top w:val="single" w:sz="6" w:space="0" w:color="auto"/>
              <w:left w:val="nil"/>
              <w:bottom w:val="single" w:sz="12" w:space="0" w:color="auto"/>
              <w:right w:val="nil"/>
            </w:tcBorders>
          </w:tcPr>
          <w:p w:rsidR="00341849" w:rsidRDefault="00341849">
            <w:pPr>
              <w:rPr>
                <w:sz w:val="16"/>
                <w:lang w:val="lt-LT"/>
              </w:rPr>
            </w:pPr>
            <w:r w:rsidRPr="00847CDE">
              <w:rPr>
                <w:rStyle w:val="Drugname2Char"/>
                <w:sz w:val="16"/>
                <w:szCs w:val="16"/>
              </w:rPr>
              <w:t>Cefazolin</w:t>
            </w:r>
            <w:r>
              <w:rPr>
                <w:sz w:val="16"/>
                <w:lang w:val="lt-LT"/>
              </w:rPr>
              <w:t xml:space="preserve"> 1 g IV q 8 h</w:t>
            </w:r>
          </w:p>
          <w:p w:rsidR="00341849" w:rsidRDefault="00341849">
            <w:pPr>
              <w:rPr>
                <w:sz w:val="16"/>
                <w:lang w:val="lt-LT"/>
              </w:rPr>
            </w:pPr>
            <w:r>
              <w:rPr>
                <w:sz w:val="16"/>
                <w:lang w:val="lt-LT"/>
              </w:rPr>
              <w:t>or</w:t>
            </w:r>
          </w:p>
          <w:p w:rsidR="00341849" w:rsidRDefault="00341849">
            <w:pPr>
              <w:rPr>
                <w:sz w:val="16"/>
                <w:lang w:val="lt-LT"/>
              </w:rPr>
            </w:pPr>
            <w:r w:rsidRPr="00847CDE">
              <w:rPr>
                <w:rStyle w:val="Drugname2Char"/>
                <w:sz w:val="16"/>
                <w:szCs w:val="16"/>
              </w:rPr>
              <w:t>Cefuroxime</w:t>
            </w:r>
            <w:r>
              <w:rPr>
                <w:sz w:val="16"/>
                <w:lang w:val="lt-LT"/>
              </w:rPr>
              <w:t xml:space="preserve"> 1.5 g q 12 h</w:t>
            </w:r>
          </w:p>
        </w:tc>
        <w:tc>
          <w:tcPr>
            <w:tcW w:w="3254" w:type="dxa"/>
            <w:tcBorders>
              <w:top w:val="single" w:sz="6" w:space="0" w:color="auto"/>
              <w:left w:val="single" w:sz="12" w:space="0" w:color="auto"/>
              <w:bottom w:val="single" w:sz="12" w:space="0" w:color="auto"/>
            </w:tcBorders>
          </w:tcPr>
          <w:p w:rsidR="00341849" w:rsidRDefault="00341849">
            <w:pPr>
              <w:rPr>
                <w:sz w:val="16"/>
                <w:lang w:val="lt-LT"/>
              </w:rPr>
            </w:pPr>
            <w:r>
              <w:rPr>
                <w:sz w:val="16"/>
                <w:lang w:val="lt-LT"/>
              </w:rPr>
              <w:t>Organisms may vary depending on source of injury.</w:t>
            </w:r>
          </w:p>
          <w:p w:rsidR="00341849" w:rsidRDefault="00341849">
            <w:pPr>
              <w:rPr>
                <w:sz w:val="16"/>
                <w:lang w:val="lt-LT"/>
              </w:rPr>
            </w:pPr>
            <w:r>
              <w:rPr>
                <w:sz w:val="16"/>
                <w:lang w:val="lt-LT"/>
              </w:rPr>
              <w:t>If wound has been massively contaminated by soil, manure or dirty water, regimen with activity against P. aeruginosa, S. aureus, and other gram-negative bacilli is recommended.</w:t>
            </w:r>
          </w:p>
        </w:tc>
      </w:tr>
    </w:tbl>
    <w:p w:rsidR="00341849" w:rsidRDefault="00341849">
      <w:pPr>
        <w:rPr>
          <w:lang w:val="lt-LT"/>
        </w:rPr>
      </w:pPr>
    </w:p>
    <w:p w:rsidR="00341849" w:rsidRDefault="00341849">
      <w:pPr>
        <w:rPr>
          <w:lang w:val="lt-LT"/>
        </w:rPr>
      </w:pPr>
      <w:r>
        <w:rPr>
          <w:lang w:val="lt-LT"/>
        </w:rPr>
        <w:t xml:space="preserve">N.B. </w:t>
      </w:r>
      <w:r w:rsidRPr="00847CDE">
        <w:rPr>
          <w:rStyle w:val="Drugname2Char"/>
        </w:rPr>
        <w:t>vancomycin</w:t>
      </w:r>
      <w:r>
        <w:rPr>
          <w:lang w:val="lt-LT"/>
        </w:rPr>
        <w:t xml:space="preserve"> has large volume of distribution (0.9 L/kg) - administration should be completed at least 1 hour prior to surgical incision to assure adequate tissue levels at incision time (distribution phase 1-2 hours).</w:t>
      </w:r>
    </w:p>
    <w:p w:rsidR="00341849" w:rsidRDefault="00341849">
      <w:pPr>
        <w:pStyle w:val="Header"/>
        <w:rPr>
          <w:lang w:val="lt-LT"/>
        </w:rPr>
      </w:pPr>
    </w:p>
    <w:p w:rsidR="00AF62A8" w:rsidRDefault="00AF62A8">
      <w:pPr>
        <w:pStyle w:val="Header"/>
        <w:rPr>
          <w:lang w:val="lt-LT"/>
        </w:rPr>
      </w:pPr>
    </w:p>
    <w:p w:rsidR="00341849" w:rsidRDefault="00341849">
      <w:pPr>
        <w:pStyle w:val="Antrat"/>
      </w:pPr>
      <w:bookmarkStart w:id="8" w:name="_Toc265004423"/>
      <w:r>
        <w:t>cellulitis</w:t>
      </w:r>
      <w:bookmarkEnd w:id="8"/>
    </w:p>
    <w:p w:rsidR="00341849" w:rsidRDefault="00341849">
      <w:pPr>
        <w:jc w:val="right"/>
        <w:rPr>
          <w:b/>
          <w:sz w:val="28"/>
          <w:lang w:val="lt-LT"/>
        </w:rPr>
      </w:pPr>
      <w:r>
        <w:rPr>
          <w:sz w:val="20"/>
          <w:lang w:val="lt-LT"/>
        </w:rPr>
        <w:t xml:space="preserve">smulkiau žr. </w:t>
      </w:r>
      <w:r>
        <w:rPr>
          <w:smallCaps/>
          <w:sz w:val="20"/>
          <w:lang w:val="lt-LT"/>
        </w:rPr>
        <w:t>skin</w:t>
      </w:r>
      <w:r>
        <w:rPr>
          <w:sz w:val="20"/>
          <w:lang w:val="lt-LT"/>
        </w:rPr>
        <w:t xml:space="preserve"> (bacterial skin infections).</w:t>
      </w:r>
    </w:p>
    <w:p w:rsidR="00341849" w:rsidRDefault="00341849">
      <w:pPr>
        <w:rPr>
          <w:lang w:val="lt-LT"/>
        </w:rPr>
      </w:pPr>
      <w:r>
        <w:rPr>
          <w:b/>
          <w:lang w:val="lt-LT"/>
        </w:rPr>
        <w:t>Nonsuppurative</w:t>
      </w:r>
      <w:r>
        <w:rPr>
          <w:lang w:val="lt-LT"/>
        </w:rPr>
        <w:t xml:space="preserve"> bacterial infection.</w:t>
      </w:r>
    </w:p>
    <w:p w:rsidR="00341849" w:rsidRDefault="00341849">
      <w:pPr>
        <w:rPr>
          <w:lang w:val="lt-LT"/>
        </w:rPr>
      </w:pPr>
      <w:r>
        <w:rPr>
          <w:b/>
          <w:i/>
          <w:lang w:val="lt-LT"/>
        </w:rPr>
        <w:t>No dead tissue</w:t>
      </w:r>
      <w:r>
        <w:rPr>
          <w:lang w:val="lt-LT"/>
        </w:rPr>
        <w:t xml:space="preserve"> (e.g. pus) – nereikalauja chirurginės intervencijos (vs. abscess)!</w:t>
      </w:r>
    </w:p>
    <w:p w:rsidR="00341849" w:rsidRDefault="00341849">
      <w:pPr>
        <w:rPr>
          <w:lang w:val="lt-LT"/>
        </w:rPr>
      </w:pPr>
      <w:r>
        <w:rPr>
          <w:u w:val="single"/>
          <w:lang w:val="lt-LT"/>
        </w:rPr>
        <w:t>Gydoma</w:t>
      </w:r>
      <w:r>
        <w:rPr>
          <w:lang w:val="lt-LT"/>
        </w:rPr>
        <w:t xml:space="preserve"> antibiotikais.</w:t>
      </w:r>
    </w:p>
    <w:p w:rsidR="00341849" w:rsidRDefault="00341849">
      <w:pPr>
        <w:pStyle w:val="Header"/>
        <w:tabs>
          <w:tab w:val="clear" w:pos="4320"/>
        </w:tabs>
        <w:rPr>
          <w:lang w:val="lt-LT"/>
        </w:rPr>
      </w:pPr>
    </w:p>
    <w:p w:rsidR="00AF62A8" w:rsidRDefault="00AF62A8">
      <w:pPr>
        <w:pStyle w:val="Header"/>
        <w:tabs>
          <w:tab w:val="clear" w:pos="4320"/>
        </w:tabs>
        <w:rPr>
          <w:lang w:val="lt-LT"/>
        </w:rPr>
      </w:pPr>
    </w:p>
    <w:p w:rsidR="00341849" w:rsidRDefault="00341849">
      <w:pPr>
        <w:pStyle w:val="Antrat"/>
      </w:pPr>
      <w:bookmarkStart w:id="9" w:name="_Toc265004424"/>
      <w:r>
        <w:t>Abscesses</w:t>
      </w:r>
      <w:bookmarkEnd w:id="9"/>
    </w:p>
    <w:p w:rsidR="00341849" w:rsidRDefault="00341849">
      <w:pPr>
        <w:numPr>
          <w:ilvl w:val="0"/>
          <w:numId w:val="30"/>
        </w:numPr>
        <w:rPr>
          <w:lang w:val="lt-LT"/>
        </w:rPr>
      </w:pPr>
      <w:r>
        <w:rPr>
          <w:i/>
          <w:lang w:val="lt-LT"/>
        </w:rPr>
        <w:t>giliai esantys abscesai</w:t>
      </w:r>
      <w:r>
        <w:rPr>
          <w:lang w:val="lt-LT"/>
        </w:rPr>
        <w:t xml:space="preserve"> gali neduoti paraudimo, nejaučiama ir fliuktuacija, bet čiuopiamas skausmingas infiltratas.</w:t>
      </w:r>
    </w:p>
    <w:p w:rsidR="00341849" w:rsidRDefault="00341849">
      <w:pPr>
        <w:pStyle w:val="Header"/>
        <w:tabs>
          <w:tab w:val="clear" w:pos="4320"/>
        </w:tabs>
        <w:rPr>
          <w:lang w:val="lt-LT"/>
        </w:rPr>
      </w:pPr>
    </w:p>
    <w:p w:rsidR="00341849" w:rsidRPr="007B2C56" w:rsidRDefault="00341849" w:rsidP="007B2C56">
      <w:pPr>
        <w:pStyle w:val="Nervous1"/>
        <w:rPr>
          <w:lang w:val="lt-LT"/>
        </w:rPr>
      </w:pPr>
      <w:r w:rsidRPr="007B2C56">
        <w:rPr>
          <w:lang w:val="lt-LT"/>
        </w:rPr>
        <w:t>Diagnostika</w:t>
      </w:r>
    </w:p>
    <w:p w:rsidR="00341849" w:rsidRDefault="00341849">
      <w:pPr>
        <w:numPr>
          <w:ilvl w:val="0"/>
          <w:numId w:val="12"/>
        </w:numPr>
        <w:rPr>
          <w:lang w:val="lt-LT"/>
        </w:rPr>
      </w:pPr>
      <w:r>
        <w:rPr>
          <w:lang w:val="lt-LT"/>
        </w:rPr>
        <w:t xml:space="preserve">punktuojant gaunami </w:t>
      </w:r>
      <w:r>
        <w:rPr>
          <w:b/>
          <w:bCs/>
          <w:lang w:val="lt-LT"/>
        </w:rPr>
        <w:t>pūliai</w:t>
      </w:r>
    </w:p>
    <w:p w:rsidR="00341849" w:rsidRDefault="00341849">
      <w:pPr>
        <w:numPr>
          <w:ilvl w:val="0"/>
          <w:numId w:val="12"/>
        </w:numPr>
        <w:rPr>
          <w:lang w:val="lt-LT"/>
        </w:rPr>
      </w:pPr>
      <w:r>
        <w:rPr>
          <w:b/>
          <w:bCs/>
          <w:lang w:val="lt-LT"/>
        </w:rPr>
        <w:t>ertmė</w:t>
      </w:r>
      <w:r>
        <w:rPr>
          <w:lang w:val="lt-LT"/>
        </w:rPr>
        <w:t>, matoma imaging studies pagalba (echoskopuojant, CT ir pan.)</w:t>
      </w:r>
    </w:p>
    <w:p w:rsidR="00341849" w:rsidRDefault="00341849">
      <w:pPr>
        <w:rPr>
          <w:lang w:val="lt-LT"/>
        </w:rPr>
      </w:pPr>
    </w:p>
    <w:p w:rsidR="007B2C56" w:rsidRDefault="00341849" w:rsidP="007B2C56">
      <w:pPr>
        <w:pStyle w:val="Nervous1"/>
        <w:rPr>
          <w:lang w:val="lt-LT"/>
        </w:rPr>
      </w:pPr>
      <w:r w:rsidRPr="007B2C56">
        <w:rPr>
          <w:lang w:val="lt-LT"/>
        </w:rPr>
        <w:t>Gydoma</w:t>
      </w:r>
    </w:p>
    <w:p w:rsidR="007B2C56" w:rsidRDefault="007B2C56">
      <w:pPr>
        <w:rPr>
          <w:lang w:val="lt-LT"/>
        </w:rPr>
      </w:pPr>
      <w:r>
        <w:rPr>
          <w:lang w:val="lt-LT"/>
        </w:rPr>
        <w:t>- pasirenkamas budas:</w:t>
      </w:r>
    </w:p>
    <w:p w:rsidR="007B2C56" w:rsidRDefault="007B2C56">
      <w:pPr>
        <w:rPr>
          <w:lang w:val="lt-LT"/>
        </w:rPr>
      </w:pPr>
    </w:p>
    <w:p w:rsidR="007B2C56" w:rsidRDefault="007B2C56" w:rsidP="007B2C56">
      <w:pPr>
        <w:pStyle w:val="Nervous5"/>
        <w:ind w:right="4677"/>
        <w:rPr>
          <w:lang w:val="lt-LT"/>
        </w:rPr>
      </w:pPr>
      <w:r w:rsidRPr="007B2C56">
        <w:rPr>
          <w:lang w:val="lt-LT"/>
        </w:rPr>
        <w:t>IR (interventional radiology)</w:t>
      </w:r>
    </w:p>
    <w:p w:rsidR="007B2C56" w:rsidRDefault="007B2C56">
      <w:pPr>
        <w:rPr>
          <w:lang w:val="lt-LT"/>
        </w:rPr>
      </w:pPr>
      <w:r>
        <w:rPr>
          <w:lang w:val="lt-LT"/>
        </w:rPr>
        <w:t>– giliai esantiems puliniams (ypac uniloculated)</w:t>
      </w:r>
    </w:p>
    <w:p w:rsidR="00AD12E5" w:rsidRDefault="00AD12E5">
      <w:pPr>
        <w:numPr>
          <w:ilvl w:val="0"/>
          <w:numId w:val="32"/>
        </w:numPr>
        <w:rPr>
          <w:lang w:val="lt-LT"/>
        </w:rPr>
      </w:pPr>
      <w:r>
        <w:rPr>
          <w:lang w:val="lt-LT"/>
        </w:rPr>
        <w:t xml:space="preserve">po keliu dienu galima atlikti </w:t>
      </w:r>
      <w:r w:rsidRPr="00EA7C7C">
        <w:rPr>
          <w:b/>
          <w:lang w:val="lt-LT"/>
        </w:rPr>
        <w:t>fistulogram</w:t>
      </w:r>
      <w:r>
        <w:rPr>
          <w:lang w:val="lt-LT"/>
        </w:rPr>
        <w:t xml:space="preserve"> per drena – ar absceso ertme mazeja.</w:t>
      </w:r>
    </w:p>
    <w:p w:rsidR="007B2C56" w:rsidRDefault="00AD12E5">
      <w:pPr>
        <w:numPr>
          <w:ilvl w:val="0"/>
          <w:numId w:val="32"/>
        </w:numPr>
        <w:rPr>
          <w:lang w:val="lt-LT"/>
        </w:rPr>
      </w:pPr>
      <w:r>
        <w:rPr>
          <w:lang w:val="lt-LT"/>
        </w:rPr>
        <w:t xml:space="preserve">jei yra itarimas, kad kai kurios pus loculations nesidrenuoja </w:t>
      </w:r>
      <w:r w:rsidR="00EA7C7C">
        <w:rPr>
          <w:lang w:val="lt-LT"/>
        </w:rPr>
        <w:t>–</w:t>
      </w:r>
      <w:r>
        <w:rPr>
          <w:lang w:val="lt-LT"/>
        </w:rPr>
        <w:t xml:space="preserve"> </w:t>
      </w:r>
      <w:r w:rsidR="00EA7C7C">
        <w:rPr>
          <w:lang w:val="lt-LT"/>
        </w:rPr>
        <w:t xml:space="preserve">galima atlikti </w:t>
      </w:r>
      <w:r w:rsidR="00EA7C7C" w:rsidRPr="00EA7C7C">
        <w:rPr>
          <w:highlight w:val="yellow"/>
          <w:lang w:val="lt-LT"/>
        </w:rPr>
        <w:t>tPA instillation</w:t>
      </w:r>
      <w:r w:rsidR="00EA7C7C">
        <w:rPr>
          <w:lang w:val="lt-LT"/>
        </w:rPr>
        <w:t>:</w:t>
      </w:r>
    </w:p>
    <w:p w:rsidR="00EA7C7C" w:rsidRDefault="00EA7C7C" w:rsidP="00EA7C7C">
      <w:pPr>
        <w:ind w:left="1440"/>
        <w:rPr>
          <w:lang w:val="lt-LT"/>
        </w:rPr>
      </w:pPr>
      <w:r>
        <w:rPr>
          <w:lang w:val="lt-LT"/>
        </w:rPr>
        <w:t>6 mg tPA in 30 mL saline → inject through drain → clamp drain and leave for 30 minutes → unclamp and leave (do not aspirate); may repeat BID.</w:t>
      </w:r>
    </w:p>
    <w:p w:rsidR="00AD12E5" w:rsidRDefault="00AD12E5">
      <w:pPr>
        <w:rPr>
          <w:lang w:val="lt-LT"/>
        </w:rPr>
      </w:pPr>
    </w:p>
    <w:p w:rsidR="007B2C56" w:rsidRDefault="00341849" w:rsidP="007B2C56">
      <w:pPr>
        <w:pStyle w:val="Nervous5"/>
        <w:ind w:right="7654"/>
        <w:rPr>
          <w:lang w:val="lt-LT"/>
        </w:rPr>
      </w:pPr>
      <w:r w:rsidRPr="007B2C56">
        <w:rPr>
          <w:lang w:val="lt-LT"/>
        </w:rPr>
        <w:t>chirurgiškai</w:t>
      </w:r>
    </w:p>
    <w:p w:rsidR="00341849" w:rsidRDefault="00341849" w:rsidP="007B2C56">
      <w:pPr>
        <w:ind w:left="2160"/>
        <w:rPr>
          <w:sz w:val="20"/>
          <w:lang w:val="lt-LT"/>
        </w:rPr>
      </w:pPr>
      <w:r>
        <w:rPr>
          <w:color w:val="808080"/>
          <w:sz w:val="22"/>
          <w:lang w:val="lt-LT"/>
        </w:rPr>
        <w:t>žr. sąs “Topkė” (pūliniai - bendrybės)</w:t>
      </w:r>
    </w:p>
    <w:p w:rsidR="00341849" w:rsidRDefault="00341849">
      <w:pPr>
        <w:numPr>
          <w:ilvl w:val="0"/>
          <w:numId w:val="31"/>
        </w:numPr>
        <w:rPr>
          <w:lang w:val="lt-LT"/>
        </w:rPr>
      </w:pPr>
      <w:r>
        <w:rPr>
          <w:lang w:val="lt-LT"/>
        </w:rPr>
        <w:t xml:space="preserve">Atliekama </w:t>
      </w:r>
      <w:r>
        <w:rPr>
          <w:b/>
          <w:bCs/>
          <w:lang w:val="lt-LT"/>
        </w:rPr>
        <w:t>incizija</w:t>
      </w:r>
      <w:r>
        <w:rPr>
          <w:lang w:val="lt-LT"/>
        </w:rPr>
        <w:t>, pašalinami pūliai.</w:t>
      </w:r>
    </w:p>
    <w:p w:rsidR="00341849" w:rsidRDefault="00341849">
      <w:pPr>
        <w:numPr>
          <w:ilvl w:val="0"/>
          <w:numId w:val="31"/>
        </w:numPr>
        <w:rPr>
          <w:lang w:val="lt-LT"/>
        </w:rPr>
      </w:pPr>
      <w:r>
        <w:rPr>
          <w:lang w:val="lt-LT"/>
        </w:rPr>
        <w:t xml:space="preserve">Paimamas </w:t>
      </w:r>
      <w:r>
        <w:rPr>
          <w:b/>
          <w:bCs/>
          <w:lang w:val="lt-LT"/>
        </w:rPr>
        <w:t>pasėlis</w:t>
      </w:r>
      <w:r>
        <w:rPr>
          <w:lang w:val="lt-LT"/>
        </w:rPr>
        <w:t>.</w:t>
      </w:r>
    </w:p>
    <w:p w:rsidR="00341849" w:rsidRDefault="00341849">
      <w:pPr>
        <w:numPr>
          <w:ilvl w:val="0"/>
          <w:numId w:val="31"/>
        </w:numPr>
        <w:rPr>
          <w:lang w:val="lt-LT"/>
        </w:rPr>
      </w:pPr>
      <w:r>
        <w:rPr>
          <w:lang w:val="lt-LT"/>
        </w:rPr>
        <w:t xml:space="preserve">Pirštu </w:t>
      </w:r>
      <w:r>
        <w:rPr>
          <w:b/>
          <w:bCs/>
          <w:lang w:val="lt-LT"/>
        </w:rPr>
        <w:t>suardomos pertvaros</w:t>
      </w:r>
      <w:r>
        <w:rPr>
          <w:lang w:val="lt-LT"/>
        </w:rPr>
        <w:t xml:space="preserve">, </w:t>
      </w:r>
      <w:r>
        <w:rPr>
          <w:b/>
          <w:bCs/>
          <w:lang w:val="lt-LT"/>
        </w:rPr>
        <w:t>nekrektomija</w:t>
      </w:r>
      <w:r>
        <w:rPr>
          <w:lang w:val="lt-LT"/>
        </w:rPr>
        <w:t xml:space="preserve"> išgramdant šaukšteliu.</w:t>
      </w:r>
    </w:p>
    <w:p w:rsidR="000C64E6" w:rsidRDefault="000C64E6">
      <w:pPr>
        <w:numPr>
          <w:ilvl w:val="0"/>
          <w:numId w:val="31"/>
        </w:numPr>
        <w:rPr>
          <w:lang w:val="lt-LT"/>
        </w:rPr>
      </w:pPr>
      <w:r>
        <w:rPr>
          <w:lang w:val="lt-LT"/>
        </w:rPr>
        <w:t xml:space="preserve">Setonuojama (packing) su </w:t>
      </w:r>
      <w:r w:rsidRPr="000C64E6">
        <w:rPr>
          <w:b/>
          <w:color w:val="FF00FF"/>
          <w:lang w:val="lt-LT"/>
        </w:rPr>
        <w:t>iodoform</w:t>
      </w:r>
      <w:r>
        <w:rPr>
          <w:lang w:val="lt-LT"/>
        </w:rPr>
        <w:t xml:space="preserve"> gauze strip; setonuojama standziai – hemostazei.</w:t>
      </w:r>
    </w:p>
    <w:p w:rsidR="000C64E6" w:rsidRDefault="000C64E6">
      <w:pPr>
        <w:numPr>
          <w:ilvl w:val="0"/>
          <w:numId w:val="31"/>
        </w:numPr>
        <w:rPr>
          <w:lang w:val="lt-LT"/>
        </w:rPr>
      </w:pPr>
      <w:r>
        <w:rPr>
          <w:lang w:val="lt-LT"/>
        </w:rPr>
        <w:t>Dry gauze on top</w:t>
      </w:r>
    </w:p>
    <w:p w:rsidR="000C64E6" w:rsidRDefault="000C64E6" w:rsidP="000C64E6">
      <w:pPr>
        <w:rPr>
          <w:lang w:val="lt-LT"/>
        </w:rPr>
      </w:pPr>
    </w:p>
    <w:p w:rsidR="00344F0D" w:rsidRPr="00344F0D" w:rsidRDefault="00344F0D" w:rsidP="000C64E6">
      <w:pPr>
        <w:numPr>
          <w:ilvl w:val="0"/>
          <w:numId w:val="32"/>
        </w:numPr>
      </w:pPr>
      <w:r w:rsidRPr="00344F0D">
        <w:t>additonal measures:</w:t>
      </w:r>
    </w:p>
    <w:p w:rsidR="00344F0D" w:rsidRPr="00344F0D" w:rsidRDefault="00344F0D" w:rsidP="00344F0D">
      <w:pPr>
        <w:numPr>
          <w:ilvl w:val="1"/>
          <w:numId w:val="32"/>
        </w:numPr>
      </w:pPr>
      <w:r w:rsidRPr="00344F0D">
        <w:t xml:space="preserve">with </w:t>
      </w:r>
      <w:r w:rsidRPr="00344F0D">
        <w:rPr>
          <w:b/>
        </w:rPr>
        <w:t>surgical scrub sponge</w:t>
      </w:r>
      <w:r w:rsidRPr="00344F0D">
        <w:t xml:space="preserve"> with Betadine (usually used for preo-op hand scrub) </w:t>
      </w:r>
      <w:r>
        <w:t xml:space="preserve">to </w:t>
      </w:r>
      <w:r w:rsidRPr="00344F0D">
        <w:t>scrub all wound walls</w:t>
      </w:r>
    </w:p>
    <w:p w:rsidR="00344F0D" w:rsidRPr="00344F0D" w:rsidRDefault="00344F0D" w:rsidP="00344F0D">
      <w:pPr>
        <w:numPr>
          <w:ilvl w:val="1"/>
          <w:numId w:val="32"/>
        </w:numPr>
      </w:pPr>
      <w:r w:rsidRPr="00344F0D">
        <w:t xml:space="preserve">use </w:t>
      </w:r>
      <w:r w:rsidRPr="00344F0D">
        <w:rPr>
          <w:b/>
        </w:rPr>
        <w:t>jet irrigator</w:t>
      </w:r>
      <w:r w:rsidRPr="00344F0D">
        <w:t xml:space="preserve"> and solution with bacitracin to „scru</w:t>
      </w:r>
      <w:r>
        <w:t>b</w:t>
      </w:r>
      <w:r w:rsidRPr="00344F0D">
        <w:t>“ all wound walls</w:t>
      </w:r>
    </w:p>
    <w:p w:rsidR="00344F0D" w:rsidRDefault="00344F0D" w:rsidP="00344F0D">
      <w:pPr>
        <w:numPr>
          <w:ilvl w:val="1"/>
          <w:numId w:val="32"/>
        </w:numPr>
        <w:rPr>
          <w:lang w:val="lt-LT"/>
        </w:rPr>
      </w:pPr>
      <w:r w:rsidRPr="00344F0D">
        <w:t xml:space="preserve">at the end of operation, apply </w:t>
      </w:r>
      <w:r w:rsidRPr="00344F0D">
        <w:rPr>
          <w:smallCaps/>
        </w:rPr>
        <w:t>silver sulfadizine</w:t>
      </w:r>
      <w:r w:rsidRPr="00344F0D">
        <w:t xml:space="preserve"> to sururonding skin</w:t>
      </w:r>
    </w:p>
    <w:p w:rsidR="00344F0D" w:rsidRDefault="00344F0D" w:rsidP="000C64E6">
      <w:pPr>
        <w:rPr>
          <w:lang w:val="lt-LT"/>
        </w:rPr>
      </w:pPr>
    </w:p>
    <w:p w:rsidR="000C64E6" w:rsidRPr="000C64E6" w:rsidRDefault="000C64E6" w:rsidP="000C64E6">
      <w:pPr>
        <w:rPr>
          <w:b/>
          <w:lang w:val="lt-LT"/>
        </w:rPr>
      </w:pPr>
      <w:r>
        <w:rPr>
          <w:u w:val="single"/>
          <w:lang w:val="lt-LT"/>
        </w:rPr>
        <w:t>Pooperacinis gydymas:</w:t>
      </w:r>
    </w:p>
    <w:p w:rsidR="000C64E6" w:rsidRDefault="000C64E6" w:rsidP="000C64E6">
      <w:pPr>
        <w:numPr>
          <w:ilvl w:val="0"/>
          <w:numId w:val="32"/>
        </w:numPr>
        <w:rPr>
          <w:lang w:val="lt-LT"/>
        </w:rPr>
      </w:pPr>
      <w:r>
        <w:rPr>
          <w:lang w:val="lt-LT"/>
        </w:rPr>
        <w:t>packing changes BID</w:t>
      </w:r>
      <w:r w:rsidR="00717D9C">
        <w:rPr>
          <w:lang w:val="lt-LT"/>
        </w:rPr>
        <w:t>; first change most painful – may require IV sedation.</w:t>
      </w:r>
    </w:p>
    <w:p w:rsidR="000C64E6" w:rsidRDefault="000C64E6" w:rsidP="000C64E6">
      <w:pPr>
        <w:numPr>
          <w:ilvl w:val="0"/>
          <w:numId w:val="32"/>
        </w:numPr>
        <w:rPr>
          <w:lang w:val="lt-LT"/>
        </w:rPr>
      </w:pPr>
      <w:r>
        <w:rPr>
          <w:lang w:val="lt-LT"/>
        </w:rPr>
        <w:t xml:space="preserve">naudojama </w:t>
      </w:r>
      <w:r w:rsidRPr="000C64E6">
        <w:rPr>
          <w:b/>
          <w:color w:val="FF00FF"/>
          <w:lang w:val="lt-LT"/>
        </w:rPr>
        <w:t>plain gauze</w:t>
      </w:r>
      <w:r>
        <w:rPr>
          <w:lang w:val="lt-LT"/>
        </w:rPr>
        <w:t xml:space="preserve"> strips (iodoform gerai stabdo infekcija, bet kartu cellulotoxic – prevents wound granulation).</w:t>
      </w:r>
    </w:p>
    <w:p w:rsidR="00717D9C" w:rsidRDefault="00717D9C" w:rsidP="000C64E6">
      <w:pPr>
        <w:numPr>
          <w:ilvl w:val="0"/>
          <w:numId w:val="32"/>
        </w:numPr>
        <w:rPr>
          <w:lang w:val="lt-LT"/>
        </w:rPr>
      </w:pPr>
      <w:r>
        <w:rPr>
          <w:lang w:val="lt-LT"/>
        </w:rPr>
        <w:t>may apply woundVAC.</w:t>
      </w:r>
    </w:p>
    <w:p w:rsidR="000C64E6" w:rsidRDefault="000C64E6" w:rsidP="000C64E6">
      <w:pPr>
        <w:rPr>
          <w:lang w:val="lt-LT"/>
        </w:rPr>
      </w:pPr>
    </w:p>
    <w:p w:rsidR="000C64E6" w:rsidRDefault="000C64E6" w:rsidP="000C64E6">
      <w:pPr>
        <w:rPr>
          <w:lang w:val="lt-LT"/>
        </w:rPr>
      </w:pPr>
    </w:p>
    <w:p w:rsidR="000C64E6" w:rsidRDefault="000C64E6" w:rsidP="000C64E6">
      <w:pPr>
        <w:pStyle w:val="Nervous6"/>
        <w:ind w:right="6378"/>
        <w:rPr>
          <w:lang w:val="lt-LT"/>
        </w:rPr>
      </w:pPr>
      <w:r w:rsidRPr="000C64E6">
        <w:rPr>
          <w:lang w:val="lt-LT"/>
        </w:rPr>
        <w:t>Kauno 3-ia klinikine ligonine</w:t>
      </w:r>
    </w:p>
    <w:p w:rsidR="000C64E6" w:rsidRPr="000C64E6" w:rsidRDefault="000C64E6" w:rsidP="000C64E6">
      <w:pPr>
        <w:rPr>
          <w:lang w:val="lt-LT"/>
        </w:rPr>
      </w:pPr>
      <w:r w:rsidRPr="000C64E6">
        <w:rPr>
          <w:u w:val="single"/>
          <w:lang w:val="lt-LT"/>
        </w:rPr>
        <w:t>Operacijos metu</w:t>
      </w:r>
      <w:r>
        <w:rPr>
          <w:lang w:val="lt-LT"/>
        </w:rPr>
        <w:t>:</w:t>
      </w:r>
    </w:p>
    <w:p w:rsidR="00341849" w:rsidRDefault="00341849" w:rsidP="000C64E6">
      <w:pPr>
        <w:numPr>
          <w:ilvl w:val="0"/>
          <w:numId w:val="32"/>
        </w:numPr>
        <w:rPr>
          <w:lang w:val="lt-LT"/>
        </w:rPr>
      </w:pPr>
      <w:r>
        <w:rPr>
          <w:b/>
          <w:bCs/>
          <w:lang w:val="lt-LT"/>
        </w:rPr>
        <w:t>Drenuojama</w:t>
      </w:r>
      <w:r w:rsidR="000C64E6">
        <w:rPr>
          <w:lang w:val="lt-LT"/>
        </w:rPr>
        <w:t xml:space="preserve"> mini</w:t>
      </w:r>
      <w:r>
        <w:rPr>
          <w:lang w:val="lt-LT"/>
        </w:rPr>
        <w:t>mum dviem drenais.</w:t>
      </w:r>
    </w:p>
    <w:p w:rsidR="00341849" w:rsidRDefault="00341849" w:rsidP="000C64E6">
      <w:pPr>
        <w:numPr>
          <w:ilvl w:val="0"/>
          <w:numId w:val="32"/>
        </w:numPr>
        <w:rPr>
          <w:lang w:val="lt-LT"/>
        </w:rPr>
      </w:pPr>
      <w:r>
        <w:rPr>
          <w:b/>
          <w:bCs/>
          <w:lang w:val="lt-LT"/>
        </w:rPr>
        <w:t>Praplaunama</w:t>
      </w:r>
      <w:r>
        <w:rPr>
          <w:lang w:val="lt-LT"/>
        </w:rPr>
        <w:t xml:space="preserve"> antiseptikais, įvedamas </w:t>
      </w:r>
      <w:r>
        <w:rPr>
          <w:b/>
          <w:bCs/>
          <w:lang w:val="lt-LT"/>
        </w:rPr>
        <w:t>setonas</w:t>
      </w:r>
      <w:r>
        <w:rPr>
          <w:lang w:val="lt-LT"/>
        </w:rPr>
        <w:t xml:space="preserve"> su chlorheksidinu.</w:t>
      </w:r>
    </w:p>
    <w:p w:rsidR="00341849" w:rsidRDefault="00341849" w:rsidP="000C64E6">
      <w:pPr>
        <w:numPr>
          <w:ilvl w:val="0"/>
          <w:numId w:val="32"/>
        </w:numPr>
        <w:rPr>
          <w:lang w:val="lt-LT"/>
        </w:rPr>
      </w:pPr>
      <w:r>
        <w:rPr>
          <w:lang w:val="lt-LT"/>
        </w:rPr>
        <w:t xml:space="preserve">Pjūvis </w:t>
      </w:r>
      <w:r>
        <w:rPr>
          <w:b/>
          <w:bCs/>
          <w:lang w:val="lt-LT"/>
        </w:rPr>
        <w:t>užsiuvamas</w:t>
      </w:r>
      <w:r>
        <w:rPr>
          <w:lang w:val="lt-LT"/>
        </w:rPr>
        <w:t xml:space="preserve"> PDS (pirminė disekuojanti siūlė), drenai užrišami.</w:t>
      </w:r>
    </w:p>
    <w:p w:rsidR="00341849" w:rsidRDefault="00341849">
      <w:pPr>
        <w:rPr>
          <w:lang w:val="lt-LT"/>
        </w:rPr>
      </w:pPr>
    </w:p>
    <w:p w:rsidR="00341849" w:rsidRDefault="00341849">
      <w:pPr>
        <w:rPr>
          <w:u w:val="single"/>
          <w:lang w:val="lt-LT"/>
        </w:rPr>
      </w:pPr>
      <w:r>
        <w:rPr>
          <w:u w:val="single"/>
          <w:lang w:val="lt-LT"/>
        </w:rPr>
        <w:lastRenderedPageBreak/>
        <w:t>Pooperacinis gydymas:</w:t>
      </w:r>
    </w:p>
    <w:p w:rsidR="00341849" w:rsidRDefault="00341849">
      <w:pPr>
        <w:numPr>
          <w:ilvl w:val="0"/>
          <w:numId w:val="32"/>
        </w:numPr>
        <w:rPr>
          <w:lang w:val="lt-LT"/>
        </w:rPr>
      </w:pPr>
      <w:r>
        <w:rPr>
          <w:lang w:val="lt-LT"/>
        </w:rPr>
        <w:t xml:space="preserve">1-ą pooperacinę parą, siūlai atrišami, </w:t>
      </w:r>
      <w:r>
        <w:rPr>
          <w:b/>
          <w:bCs/>
          <w:lang w:val="lt-LT"/>
        </w:rPr>
        <w:t>pašalinamas setonas</w:t>
      </w:r>
      <w:r>
        <w:rPr>
          <w:lang w:val="lt-LT"/>
        </w:rPr>
        <w:t xml:space="preserve"> ir siūlai galutinai surišami.</w:t>
      </w:r>
    </w:p>
    <w:p w:rsidR="00341849" w:rsidRDefault="00341849">
      <w:pPr>
        <w:numPr>
          <w:ilvl w:val="0"/>
          <w:numId w:val="32"/>
        </w:numPr>
        <w:rPr>
          <w:lang w:val="lt-LT"/>
        </w:rPr>
      </w:pPr>
      <w:r>
        <w:rPr>
          <w:b/>
          <w:bCs/>
          <w:lang w:val="lt-LT"/>
        </w:rPr>
        <w:t>praplaudinėjama</w:t>
      </w:r>
      <w:r>
        <w:rPr>
          <w:lang w:val="lt-LT"/>
        </w:rPr>
        <w:t xml:space="preserve"> kasdien per drenus su antiseptikais; galima dar suleisti </w:t>
      </w:r>
      <w:r>
        <w:rPr>
          <w:b/>
          <w:bCs/>
          <w:i/>
          <w:iCs/>
          <w:lang w:val="lt-LT"/>
        </w:rPr>
        <w:t>proteolitinių fermentų</w:t>
      </w:r>
      <w:r>
        <w:rPr>
          <w:lang w:val="lt-LT"/>
        </w:rPr>
        <w:t xml:space="preserve"> ir užrišti drenus, kad gautusi ekspozicija. Protakinis plovimas - seniena</w:t>
      </w:r>
      <w:r>
        <w:rPr>
          <w:lang w:val="lt-LT"/>
        </w:rPr>
        <w:sym w:font="Symbol" w:char="F021"/>
      </w:r>
    </w:p>
    <w:p w:rsidR="00341849" w:rsidRDefault="00341849">
      <w:pPr>
        <w:spacing w:before="120"/>
        <w:rPr>
          <w:lang w:val="lt-LT"/>
        </w:rPr>
      </w:pPr>
      <w:r>
        <w:rPr>
          <w:lang w:val="lt-LT"/>
        </w:rPr>
        <w:t>Šio būdo privalumai prieš gydymą atviru būdu:</w:t>
      </w:r>
    </w:p>
    <w:p w:rsidR="00341849" w:rsidRDefault="00341849" w:rsidP="00341849">
      <w:pPr>
        <w:numPr>
          <w:ilvl w:val="0"/>
          <w:numId w:val="1"/>
        </w:numPr>
        <w:tabs>
          <w:tab w:val="clear" w:pos="360"/>
          <w:tab w:val="num" w:pos="1040"/>
        </w:tabs>
        <w:ind w:left="1020"/>
        <w:rPr>
          <w:lang w:val="lt-LT"/>
        </w:rPr>
      </w:pPr>
      <w:r>
        <w:rPr>
          <w:lang w:val="lt-LT"/>
        </w:rPr>
        <w:t>gyja greičiau</w:t>
      </w:r>
    </w:p>
    <w:p w:rsidR="00341849" w:rsidRDefault="00341849" w:rsidP="00341849">
      <w:pPr>
        <w:numPr>
          <w:ilvl w:val="0"/>
          <w:numId w:val="1"/>
        </w:numPr>
        <w:tabs>
          <w:tab w:val="clear" w:pos="360"/>
          <w:tab w:val="num" w:pos="1040"/>
        </w:tabs>
        <w:ind w:left="1020"/>
        <w:rPr>
          <w:lang w:val="lt-LT"/>
        </w:rPr>
      </w:pPr>
      <w:r>
        <w:rPr>
          <w:lang w:val="lt-LT"/>
        </w:rPr>
        <w:t>nelieka plačių randų</w:t>
      </w:r>
    </w:p>
    <w:p w:rsidR="00341849" w:rsidRDefault="00341849" w:rsidP="00341849">
      <w:pPr>
        <w:numPr>
          <w:ilvl w:val="0"/>
          <w:numId w:val="1"/>
        </w:numPr>
        <w:tabs>
          <w:tab w:val="clear" w:pos="360"/>
          <w:tab w:val="num" w:pos="1040"/>
        </w:tabs>
        <w:ind w:left="1020"/>
        <w:rPr>
          <w:lang w:val="lt-LT"/>
        </w:rPr>
      </w:pPr>
      <w:r>
        <w:rPr>
          <w:lang w:val="lt-LT"/>
        </w:rPr>
        <w:t>pagrįsta fiziologiškai - organizmo sekretai turi būti ertmėje, o ne susigerti į tvarsčius.</w:t>
      </w:r>
    </w:p>
    <w:p w:rsidR="00341849" w:rsidRDefault="00341849">
      <w:pPr>
        <w:rPr>
          <w:b/>
          <w:caps/>
          <w:sz w:val="28"/>
          <w:lang w:val="lt-LT"/>
        </w:rPr>
      </w:pPr>
    </w:p>
    <w:p w:rsidR="00E942E9" w:rsidRDefault="00E942E9">
      <w:pPr>
        <w:rPr>
          <w:b/>
          <w:caps/>
          <w:sz w:val="28"/>
          <w:lang w:val="lt-LT"/>
        </w:rPr>
      </w:pPr>
    </w:p>
    <w:p w:rsidR="00341849" w:rsidRDefault="00341849">
      <w:pPr>
        <w:pStyle w:val="Nervous1"/>
      </w:pPr>
      <w:bookmarkStart w:id="10" w:name="_Toc265004425"/>
      <w:r>
        <w:t>medikamentiniai abscesai</w:t>
      </w:r>
      <w:bookmarkEnd w:id="10"/>
    </w:p>
    <w:p w:rsidR="00341849" w:rsidRDefault="00341849">
      <w:pPr>
        <w:rPr>
          <w:lang w:val="lt-LT"/>
        </w:rPr>
      </w:pPr>
      <w:r>
        <w:rPr>
          <w:lang w:val="lt-LT"/>
        </w:rPr>
        <w:t xml:space="preserve">Tai jokiu būdu </w:t>
      </w:r>
      <w:r>
        <w:rPr>
          <w:b/>
          <w:bCs/>
          <w:lang w:val="lt-LT"/>
        </w:rPr>
        <w:t>ne jatrogeninė infekcija</w:t>
      </w:r>
      <w:r>
        <w:rPr>
          <w:lang w:val="lt-LT"/>
        </w:rPr>
        <w:t xml:space="preserve">, tai </w:t>
      </w:r>
      <w:r>
        <w:rPr>
          <w:b/>
          <w:bCs/>
          <w:i/>
          <w:smallCaps/>
          <w:lang w:val="lt-LT"/>
        </w:rPr>
        <w:t>alerginė reakcija į medikamentą</w:t>
      </w:r>
      <w:r>
        <w:rPr>
          <w:lang w:val="lt-LT"/>
        </w:rPr>
        <w:t xml:space="preserve"> (džn. analgetikai) - susidaro audinių nekrozė, o tada jau prisideda endogeninė infekcija.</w:t>
      </w:r>
    </w:p>
    <w:p w:rsidR="00AF62A8" w:rsidRDefault="00AF62A8">
      <w:pPr>
        <w:rPr>
          <w:lang w:val="lt-LT"/>
        </w:rPr>
      </w:pPr>
    </w:p>
    <w:p w:rsidR="00341849" w:rsidRDefault="00341849" w:rsidP="00AF62A8">
      <w:pPr>
        <w:rPr>
          <w:lang w:val="lt-LT"/>
        </w:rPr>
      </w:pPr>
      <w:r>
        <w:rPr>
          <w:caps/>
          <w:highlight w:val="lightGray"/>
          <w:lang w:val="lt-LT"/>
        </w:rPr>
        <w:t>Profilaktika</w:t>
      </w:r>
      <w:r>
        <w:rPr>
          <w:lang w:val="lt-LT"/>
        </w:rPr>
        <w:t xml:space="preserve"> - medikamentai per os ar i/v.</w:t>
      </w:r>
    </w:p>
    <w:p w:rsidR="00341849" w:rsidRDefault="00341849">
      <w:pPr>
        <w:jc w:val="right"/>
        <w:rPr>
          <w:lang w:val="lt-LT"/>
        </w:rPr>
      </w:pPr>
      <w:r>
        <w:rPr>
          <w:lang w:val="lt-LT"/>
        </w:rPr>
        <w:t>Operacija - žr. sąs “Topkė” (sėdmens pūlinys)</w:t>
      </w:r>
    </w:p>
    <w:p w:rsidR="00341849" w:rsidRDefault="00341849">
      <w:pPr>
        <w:rPr>
          <w:lang w:val="lt-LT"/>
        </w:rPr>
      </w:pPr>
    </w:p>
    <w:p w:rsidR="00E942E9" w:rsidRDefault="00E942E9">
      <w:pPr>
        <w:rPr>
          <w:lang w:val="lt-LT"/>
        </w:rPr>
      </w:pPr>
    </w:p>
    <w:p w:rsidR="00AF62A8" w:rsidRDefault="00AF62A8">
      <w:pPr>
        <w:rPr>
          <w:lang w:val="lt-LT"/>
        </w:rPr>
      </w:pPr>
    </w:p>
    <w:p w:rsidR="00AF62A8" w:rsidRDefault="00AF62A8">
      <w:pPr>
        <w:rPr>
          <w:lang w:val="lt-LT"/>
        </w:rPr>
      </w:pPr>
    </w:p>
    <w:p w:rsidR="00341849" w:rsidRDefault="00341849">
      <w:pPr>
        <w:pStyle w:val="Antrat"/>
      </w:pPr>
      <w:bookmarkStart w:id="11" w:name="_Toc265004426"/>
      <w:r>
        <w:t>necrotizing soft tissue infections</w:t>
      </w:r>
      <w:bookmarkEnd w:id="11"/>
    </w:p>
    <w:p w:rsidR="00341849" w:rsidRDefault="00341849">
      <w:pPr>
        <w:numPr>
          <w:ilvl w:val="0"/>
          <w:numId w:val="33"/>
        </w:numPr>
        <w:rPr>
          <w:lang w:val="lt-LT"/>
        </w:rPr>
      </w:pPr>
      <w:r>
        <w:rPr>
          <w:lang w:val="lt-LT"/>
        </w:rPr>
        <w:t xml:space="preserve">pasitaiko gerokai rečiau negu celiulitas ir abscesai, bet yra </w:t>
      </w:r>
      <w:r>
        <w:rPr>
          <w:b/>
          <w:bCs/>
          <w:i/>
          <w:iCs/>
          <w:lang w:val="lt-LT"/>
        </w:rPr>
        <w:t>gerokai pavojingiau</w:t>
      </w:r>
      <w:r>
        <w:rPr>
          <w:lang w:val="lt-LT"/>
        </w:rPr>
        <w:t>, nors tai iš karto nebūna akivaizdu!</w:t>
      </w:r>
    </w:p>
    <w:p w:rsidR="00341849" w:rsidRDefault="00341849" w:rsidP="00AF62A8">
      <w:pPr>
        <w:numPr>
          <w:ilvl w:val="0"/>
          <w:numId w:val="33"/>
        </w:numPr>
        <w:rPr>
          <w:lang w:val="lt-LT"/>
        </w:rPr>
      </w:pPr>
      <w:r>
        <w:rPr>
          <w:lang w:val="lt-LT"/>
        </w:rPr>
        <w:t xml:space="preserve">sukėlėjai gamina galingus </w:t>
      </w:r>
      <w:r>
        <w:rPr>
          <w:b/>
          <w:bCs/>
          <w:smallCaps/>
          <w:lang w:val="lt-LT"/>
        </w:rPr>
        <w:t>exotoxins</w:t>
      </w:r>
      <w:r>
        <w:rPr>
          <w:lang w:val="lt-LT"/>
        </w:rPr>
        <w:t>.</w:t>
      </w:r>
    </w:p>
    <w:p w:rsidR="00341849" w:rsidRDefault="00341849">
      <w:pPr>
        <w:numPr>
          <w:ilvl w:val="0"/>
          <w:numId w:val="33"/>
        </w:numPr>
        <w:rPr>
          <w:lang w:val="lt-LT"/>
        </w:rPr>
      </w:pPr>
      <w:r>
        <w:rPr>
          <w:i/>
          <w:iCs/>
          <w:lang w:val="lt-LT"/>
        </w:rPr>
        <w:t>oda ankstyvose stadijose</w:t>
      </w:r>
      <w:r>
        <w:rPr>
          <w:lang w:val="lt-LT"/>
        </w:rPr>
        <w:t xml:space="preserve"> esti beveik nepakitusi (pakitimų plotas mažesnis, negu gilesnių audinių!) ir neatspindi katastrofos, vykstančios giliau!</w:t>
      </w:r>
    </w:p>
    <w:p w:rsidR="00341849" w:rsidRDefault="00341849">
      <w:pPr>
        <w:numPr>
          <w:ilvl w:val="0"/>
          <w:numId w:val="33"/>
        </w:numPr>
        <w:rPr>
          <w:lang w:val="lt-LT"/>
        </w:rPr>
      </w:pPr>
      <w:r>
        <w:rPr>
          <w:b/>
          <w:bCs/>
          <w:i/>
          <w:iCs/>
          <w:lang w:val="lt-LT"/>
        </w:rPr>
        <w:t>nėra aiškių ribų</w:t>
      </w:r>
      <w:r>
        <w:rPr>
          <w:lang w:val="lt-LT"/>
        </w:rPr>
        <w:t xml:space="preserve"> (eritemos ar palpuojamos infiltracijos) – chirurginė intervencija todėl dažnai uždelsiama!</w:t>
      </w:r>
    </w:p>
    <w:p w:rsidR="00341849" w:rsidRDefault="00341849">
      <w:pPr>
        <w:numPr>
          <w:ilvl w:val="0"/>
          <w:numId w:val="33"/>
        </w:numPr>
        <w:rPr>
          <w:lang w:val="lt-LT"/>
        </w:rPr>
      </w:pPr>
      <w:r>
        <w:rPr>
          <w:lang w:val="lt-LT"/>
        </w:rPr>
        <w:t xml:space="preserve">greitai plintanti infekcija sukelia </w:t>
      </w:r>
      <w:r>
        <w:rPr>
          <w:b/>
          <w:bCs/>
          <w:lang w:val="lt-LT"/>
        </w:rPr>
        <w:t>trombozes &amp; nekrozę</w:t>
      </w:r>
      <w:r>
        <w:rPr>
          <w:lang w:val="lt-LT"/>
        </w:rPr>
        <w:t>.</w:t>
      </w:r>
    </w:p>
    <w:p w:rsidR="00341849" w:rsidRDefault="00341849">
      <w:pPr>
        <w:numPr>
          <w:ilvl w:val="0"/>
          <w:numId w:val="33"/>
        </w:numPr>
        <w:rPr>
          <w:lang w:val="lt-LT"/>
        </w:rPr>
      </w:pPr>
      <w:r>
        <w:rPr>
          <w:i/>
          <w:iCs/>
          <w:lang w:val="lt-LT"/>
        </w:rPr>
        <w:t>vėliau</w:t>
      </w:r>
      <w:r>
        <w:rPr>
          <w:lang w:val="lt-LT"/>
        </w:rPr>
        <w:t xml:space="preserve"> išryškėja edema, odos ecchymoses, bronze discoloration, (hemorrhagic) bullae, gangrene, hypesthesia, crepitus (</w:t>
      </w:r>
      <w:r>
        <w:rPr>
          <w:b/>
          <w:bCs/>
          <w:i/>
          <w:iCs/>
          <w:lang w:val="lt-LT"/>
        </w:rPr>
        <w:t>neabsorbuojamos dujos</w:t>
      </w:r>
      <w:r>
        <w:rPr>
          <w:lang w:val="lt-LT"/>
        </w:rPr>
        <w:t xml:space="preserve"> [vandenilis, azotas] - matoma in X-ray!).</w:t>
      </w:r>
    </w:p>
    <w:p w:rsidR="00341849" w:rsidRDefault="00341849">
      <w:pPr>
        <w:numPr>
          <w:ilvl w:val="0"/>
          <w:numId w:val="33"/>
        </w:numPr>
        <w:rPr>
          <w:lang w:val="lt-LT"/>
        </w:rPr>
      </w:pPr>
      <w:r>
        <w:rPr>
          <w:lang w:val="lt-LT"/>
        </w:rPr>
        <w:t>žymūs sisteminiai hemodinamikos sutrikimai, intoksikacija, karščiavimas - nėra atsako į a/b terapiją!</w:t>
      </w:r>
    </w:p>
    <w:p w:rsidR="00341849" w:rsidRDefault="00341849">
      <w:pPr>
        <w:numPr>
          <w:ilvl w:val="0"/>
          <w:numId w:val="33"/>
        </w:numPr>
        <w:rPr>
          <w:lang w:val="lt-LT"/>
        </w:rPr>
      </w:pPr>
      <w:r>
        <w:rPr>
          <w:lang w:val="lt-LT"/>
        </w:rPr>
        <w:t xml:space="preserve">būtinas </w:t>
      </w:r>
      <w:r>
        <w:rPr>
          <w:b/>
          <w:bCs/>
          <w:lang w:val="lt-LT"/>
        </w:rPr>
        <w:t>greitas agresyvus</w:t>
      </w:r>
      <w:r>
        <w:rPr>
          <w:lang w:val="lt-LT"/>
        </w:rPr>
        <w:t xml:space="preserve"> </w:t>
      </w:r>
      <w:r>
        <w:rPr>
          <w:b/>
          <w:bCs/>
          <w:smallCaps/>
          <w:lang w:val="lt-LT"/>
        </w:rPr>
        <w:t>chirurginis gydymas</w:t>
      </w:r>
      <w:r>
        <w:rPr>
          <w:lang w:val="lt-LT"/>
        </w:rPr>
        <w:t xml:space="preserve"> – eksponuoti ir pašalinti negyvybingus audinius (dažnai lieka large disfiguring wounds!).</w:t>
      </w:r>
    </w:p>
    <w:p w:rsidR="00341849" w:rsidRPr="00861330" w:rsidRDefault="00861330" w:rsidP="00861330">
      <w:pPr>
        <w:ind w:left="1440"/>
        <w:rPr>
          <w:i/>
          <w:color w:val="FF0000"/>
          <w:u w:val="single"/>
          <w:lang w:val="lt-LT"/>
        </w:rPr>
      </w:pPr>
      <w:r w:rsidRPr="00861330">
        <w:rPr>
          <w:i/>
          <w:color w:val="FF0000"/>
        </w:rPr>
        <w:t>Repeated débridement until no further signs of infection are present!</w:t>
      </w:r>
    </w:p>
    <w:p w:rsidR="00861330" w:rsidRDefault="00070E74" w:rsidP="00070E74">
      <w:pPr>
        <w:numPr>
          <w:ilvl w:val="1"/>
          <w:numId w:val="33"/>
        </w:numPr>
        <w:rPr>
          <w:u w:val="single"/>
          <w:lang w:val="lt-LT"/>
        </w:rPr>
      </w:pPr>
      <w:r>
        <w:t>most patients should be returned to OR on scheduled basis to determine if disease progression has occurred.</w:t>
      </w:r>
    </w:p>
    <w:p w:rsidR="00070E74" w:rsidRDefault="00070E74">
      <w:pPr>
        <w:rPr>
          <w:u w:val="single"/>
          <w:lang w:val="lt-LT"/>
        </w:rPr>
      </w:pPr>
    </w:p>
    <w:p w:rsidR="00341849" w:rsidRDefault="00341849">
      <w:pPr>
        <w:spacing w:after="120"/>
        <w:rPr>
          <w:u w:val="single"/>
          <w:lang w:val="lt-LT"/>
        </w:rPr>
      </w:pPr>
      <w:r>
        <w:rPr>
          <w:u w:val="single"/>
          <w:lang w:val="lt-LT"/>
        </w:rPr>
        <w:t>Dvi rūšys:</w:t>
      </w:r>
    </w:p>
    <w:tbl>
      <w:tblPr>
        <w:tblW w:w="1006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46"/>
        <w:gridCol w:w="5018"/>
      </w:tblGrid>
      <w:tr w:rsidR="00341849">
        <w:tblPrEx>
          <w:tblCellMar>
            <w:top w:w="0" w:type="dxa"/>
            <w:bottom w:w="0" w:type="dxa"/>
          </w:tblCellMar>
        </w:tblPrEx>
        <w:tc>
          <w:tcPr>
            <w:tcW w:w="5046" w:type="dxa"/>
            <w:tcBorders>
              <w:top w:val="single" w:sz="18" w:space="0" w:color="auto"/>
              <w:left w:val="single" w:sz="18" w:space="0" w:color="auto"/>
              <w:bottom w:val="single" w:sz="18" w:space="0" w:color="auto"/>
              <w:right w:val="single" w:sz="18" w:space="0" w:color="auto"/>
            </w:tcBorders>
            <w:shd w:val="clear" w:color="auto" w:fill="FF9933"/>
            <w:vAlign w:val="center"/>
          </w:tcPr>
          <w:p w:rsidR="00341849" w:rsidRDefault="00341849">
            <w:pPr>
              <w:jc w:val="center"/>
              <w:rPr>
                <w:b/>
                <w:smallCaps/>
                <w:sz w:val="28"/>
                <w:lang w:val="lt-LT"/>
              </w:rPr>
            </w:pPr>
            <w:r>
              <w:rPr>
                <w:b/>
                <w:smallCaps/>
                <w:sz w:val="28"/>
                <w:lang w:val="lt-LT"/>
              </w:rPr>
              <w:t>Clostridial myonecrosis</w:t>
            </w:r>
          </w:p>
          <w:p w:rsidR="00341849" w:rsidRDefault="00341849">
            <w:pPr>
              <w:jc w:val="center"/>
              <w:rPr>
                <w:smallCaps/>
                <w:sz w:val="28"/>
                <w:lang w:val="lt-LT"/>
              </w:rPr>
            </w:pPr>
            <w:r>
              <w:rPr>
                <w:b/>
                <w:smallCaps/>
                <w:sz w:val="28"/>
                <w:lang w:val="lt-LT"/>
              </w:rPr>
              <w:t>(gas gangrene)</w:t>
            </w:r>
          </w:p>
        </w:tc>
        <w:tc>
          <w:tcPr>
            <w:tcW w:w="5018" w:type="dxa"/>
            <w:tcBorders>
              <w:top w:val="single" w:sz="18" w:space="0" w:color="auto"/>
              <w:left w:val="nil"/>
              <w:bottom w:val="single" w:sz="18" w:space="0" w:color="auto"/>
              <w:right w:val="single" w:sz="18" w:space="0" w:color="auto"/>
            </w:tcBorders>
            <w:shd w:val="clear" w:color="auto" w:fill="FF9933"/>
            <w:vAlign w:val="center"/>
          </w:tcPr>
          <w:p w:rsidR="00341849" w:rsidRDefault="00341849">
            <w:pPr>
              <w:jc w:val="center"/>
              <w:rPr>
                <w:smallCaps/>
                <w:sz w:val="28"/>
                <w:lang w:val="lt-LT"/>
              </w:rPr>
            </w:pPr>
            <w:r>
              <w:rPr>
                <w:b/>
                <w:smallCaps/>
                <w:sz w:val="28"/>
                <w:lang w:val="lt-LT"/>
              </w:rPr>
              <w:t>Necrotizing fasciitis</w:t>
            </w:r>
          </w:p>
        </w:tc>
      </w:tr>
      <w:tr w:rsidR="00341849">
        <w:tblPrEx>
          <w:tblCellMar>
            <w:top w:w="0" w:type="dxa"/>
            <w:bottom w:w="0" w:type="dxa"/>
          </w:tblCellMar>
        </w:tblPrEx>
        <w:tc>
          <w:tcPr>
            <w:tcW w:w="5046" w:type="dxa"/>
            <w:tcBorders>
              <w:top w:val="nil"/>
              <w:left w:val="single" w:sz="18" w:space="0" w:color="auto"/>
              <w:right w:val="single" w:sz="18" w:space="0" w:color="auto"/>
            </w:tcBorders>
            <w:vAlign w:val="center"/>
          </w:tcPr>
          <w:p w:rsidR="00341849" w:rsidRDefault="00341849">
            <w:pPr>
              <w:jc w:val="center"/>
              <w:rPr>
                <w:lang w:val="lt-LT"/>
              </w:rPr>
            </w:pPr>
            <w:r>
              <w:rPr>
                <w:lang w:val="lt-LT"/>
              </w:rPr>
              <w:t xml:space="preserve">kaip taisyklė </w:t>
            </w:r>
            <w:r>
              <w:rPr>
                <w:b/>
                <w:i/>
                <w:lang w:val="lt-LT"/>
              </w:rPr>
              <w:t>clostridial</w:t>
            </w:r>
          </w:p>
          <w:p w:rsidR="00341849" w:rsidRDefault="00341849">
            <w:pPr>
              <w:jc w:val="center"/>
              <w:rPr>
                <w:lang w:val="lt-LT"/>
              </w:rPr>
            </w:pPr>
            <w:r>
              <w:rPr>
                <w:lang w:val="lt-LT"/>
              </w:rPr>
              <w:t xml:space="preserve">(džn. </w:t>
            </w:r>
            <w:r>
              <w:rPr>
                <w:highlight w:val="lightGray"/>
                <w:lang w:val="lt-LT"/>
              </w:rPr>
              <w:t>Clostridium perfringens</w:t>
            </w:r>
            <w:r>
              <w:rPr>
                <w:lang w:val="lt-LT"/>
              </w:rPr>
              <w:t>)</w:t>
            </w:r>
          </w:p>
        </w:tc>
        <w:tc>
          <w:tcPr>
            <w:tcW w:w="5018" w:type="dxa"/>
            <w:tcBorders>
              <w:top w:val="nil"/>
              <w:left w:val="nil"/>
              <w:right w:val="single" w:sz="18" w:space="0" w:color="auto"/>
            </w:tcBorders>
            <w:vAlign w:val="center"/>
          </w:tcPr>
          <w:p w:rsidR="00341849" w:rsidRDefault="00341849">
            <w:pPr>
              <w:jc w:val="center"/>
              <w:rPr>
                <w:lang w:val="lt-LT"/>
              </w:rPr>
            </w:pPr>
            <w:r>
              <w:rPr>
                <w:lang w:val="lt-LT"/>
              </w:rPr>
              <w:t xml:space="preserve">kaip taisyklė </w:t>
            </w:r>
            <w:r>
              <w:rPr>
                <w:b/>
                <w:i/>
                <w:lang w:val="lt-LT"/>
              </w:rPr>
              <w:t>nonclostridial</w:t>
            </w:r>
          </w:p>
          <w:p w:rsidR="00341849" w:rsidRDefault="00341849">
            <w:pPr>
              <w:jc w:val="center"/>
              <w:rPr>
                <w:lang w:val="lt-LT"/>
              </w:rPr>
            </w:pPr>
            <w:r>
              <w:rPr>
                <w:lang w:val="lt-LT"/>
              </w:rPr>
              <w:t xml:space="preserve">(džn. </w:t>
            </w:r>
            <w:r>
              <w:rPr>
                <w:highlight w:val="lightGray"/>
                <w:lang w:val="lt-LT"/>
              </w:rPr>
              <w:t xml:space="preserve">group A </w:t>
            </w:r>
            <w:r>
              <w:rPr>
                <w:rFonts w:ascii="Symbol" w:hAnsi="Symbol"/>
                <w:highlight w:val="lightGray"/>
                <w:lang w:val="lt-LT"/>
              </w:rPr>
              <w:t></w:t>
            </w:r>
            <w:r>
              <w:rPr>
                <w:highlight w:val="lightGray"/>
                <w:lang w:val="lt-LT"/>
              </w:rPr>
              <w:t>-hemolytic Str. pyogenes</w:t>
            </w:r>
            <w:r>
              <w:rPr>
                <w:lang w:val="lt-LT"/>
              </w:rPr>
              <w:t>)</w:t>
            </w:r>
          </w:p>
        </w:tc>
      </w:tr>
      <w:tr w:rsidR="00341849">
        <w:tblPrEx>
          <w:tblCellMar>
            <w:top w:w="0" w:type="dxa"/>
            <w:bottom w:w="0" w:type="dxa"/>
          </w:tblCellMar>
        </w:tblPrEx>
        <w:trPr>
          <w:cantSplit/>
        </w:trPr>
        <w:tc>
          <w:tcPr>
            <w:tcW w:w="10064" w:type="dxa"/>
            <w:gridSpan w:val="2"/>
            <w:tcBorders>
              <w:top w:val="nil"/>
              <w:left w:val="single" w:sz="18" w:space="0" w:color="auto"/>
              <w:right w:val="single" w:sz="18" w:space="0" w:color="auto"/>
            </w:tcBorders>
            <w:vAlign w:val="center"/>
          </w:tcPr>
          <w:p w:rsidR="00341849" w:rsidRDefault="00341849">
            <w:pPr>
              <w:jc w:val="center"/>
              <w:rPr>
                <w:lang w:val="lt-LT"/>
              </w:rPr>
            </w:pPr>
            <w:r>
              <w:rPr>
                <w:lang w:val="lt-LT"/>
              </w:rPr>
              <w:t xml:space="preserve">pooperaciniai, potrauminiai atvejai – flora dažniausiai </w:t>
            </w:r>
            <w:r>
              <w:rPr>
                <w:b/>
                <w:i/>
                <w:lang w:val="lt-LT"/>
              </w:rPr>
              <w:t>mišri</w:t>
            </w:r>
          </w:p>
        </w:tc>
      </w:tr>
      <w:tr w:rsidR="00341849">
        <w:tblPrEx>
          <w:tblCellMar>
            <w:top w:w="0" w:type="dxa"/>
            <w:bottom w:w="0" w:type="dxa"/>
          </w:tblCellMar>
        </w:tblPrEx>
        <w:tc>
          <w:tcPr>
            <w:tcW w:w="5046" w:type="dxa"/>
            <w:tcBorders>
              <w:top w:val="nil"/>
              <w:left w:val="single" w:sz="18" w:space="0" w:color="auto"/>
              <w:right w:val="single" w:sz="18" w:space="0" w:color="auto"/>
            </w:tcBorders>
            <w:vAlign w:val="center"/>
          </w:tcPr>
          <w:p w:rsidR="00341849" w:rsidRDefault="00341849">
            <w:pPr>
              <w:jc w:val="center"/>
              <w:rPr>
                <w:lang w:val="lt-LT"/>
              </w:rPr>
            </w:pPr>
            <w:r>
              <w:rPr>
                <w:lang w:val="lt-LT"/>
              </w:rPr>
              <w:t>plinta raumenimis</w:t>
            </w:r>
          </w:p>
        </w:tc>
        <w:tc>
          <w:tcPr>
            <w:tcW w:w="5018" w:type="dxa"/>
            <w:tcBorders>
              <w:top w:val="nil"/>
              <w:left w:val="nil"/>
              <w:right w:val="single" w:sz="18" w:space="0" w:color="auto"/>
            </w:tcBorders>
            <w:vAlign w:val="center"/>
          </w:tcPr>
          <w:p w:rsidR="00341849" w:rsidRDefault="00341849">
            <w:pPr>
              <w:jc w:val="center"/>
              <w:rPr>
                <w:lang w:val="lt-LT"/>
              </w:rPr>
            </w:pPr>
            <w:r>
              <w:rPr>
                <w:lang w:val="lt-LT"/>
              </w:rPr>
              <w:t>plinta palei fasciją - sluoksnyje tarp odos ir raumens (poodis)</w:t>
            </w:r>
          </w:p>
        </w:tc>
      </w:tr>
      <w:tr w:rsidR="00341849">
        <w:tblPrEx>
          <w:tblCellMar>
            <w:top w:w="0" w:type="dxa"/>
            <w:bottom w:w="0" w:type="dxa"/>
          </w:tblCellMar>
        </w:tblPrEx>
        <w:tc>
          <w:tcPr>
            <w:tcW w:w="5046" w:type="dxa"/>
            <w:tcBorders>
              <w:top w:val="nil"/>
              <w:left w:val="single" w:sz="18" w:space="0" w:color="auto"/>
              <w:right w:val="single" w:sz="18" w:space="0" w:color="auto"/>
            </w:tcBorders>
            <w:vAlign w:val="center"/>
          </w:tcPr>
          <w:p w:rsidR="00341849" w:rsidRDefault="00341849">
            <w:pPr>
              <w:jc w:val="center"/>
              <w:rPr>
                <w:i/>
                <w:lang w:val="lt-LT"/>
              </w:rPr>
            </w:pPr>
            <w:r>
              <w:rPr>
                <w:i/>
                <w:lang w:val="lt-LT"/>
              </w:rPr>
              <w:lastRenderedPageBreak/>
              <w:t>Uždegimas minimalus</w:t>
            </w:r>
            <w:r>
              <w:rPr>
                <w:lang w:val="lt-LT"/>
              </w:rPr>
              <w:t xml:space="preserve"> – eritemos nėra, edema vidutinška, eksudatas skystas be leukocitų</w:t>
            </w:r>
          </w:p>
        </w:tc>
        <w:tc>
          <w:tcPr>
            <w:tcW w:w="5018" w:type="dxa"/>
            <w:tcBorders>
              <w:top w:val="nil"/>
              <w:left w:val="nil"/>
              <w:right w:val="single" w:sz="18" w:space="0" w:color="auto"/>
            </w:tcBorders>
            <w:vAlign w:val="center"/>
          </w:tcPr>
          <w:p w:rsidR="00341849" w:rsidRDefault="00341849">
            <w:pPr>
              <w:jc w:val="center"/>
              <w:rPr>
                <w:lang w:val="lt-LT"/>
              </w:rPr>
            </w:pPr>
            <w:r>
              <w:rPr>
                <w:i/>
                <w:lang w:val="lt-LT"/>
              </w:rPr>
              <w:t>Uždegimas labiau išreikštas</w:t>
            </w:r>
            <w:r>
              <w:rPr>
                <w:lang w:val="lt-LT"/>
              </w:rPr>
              <w:t xml:space="preserve"> – lengva eritema, žymi edema, eksudatas purulentiškas, mikroabscesai</w:t>
            </w:r>
          </w:p>
        </w:tc>
      </w:tr>
      <w:tr w:rsidR="00341849">
        <w:tblPrEx>
          <w:tblCellMar>
            <w:top w:w="0" w:type="dxa"/>
            <w:bottom w:w="0" w:type="dxa"/>
          </w:tblCellMar>
        </w:tblPrEx>
        <w:tc>
          <w:tcPr>
            <w:tcW w:w="5046" w:type="dxa"/>
            <w:tcBorders>
              <w:left w:val="single" w:sz="18" w:space="0" w:color="auto"/>
              <w:right w:val="single" w:sz="18" w:space="0" w:color="auto"/>
            </w:tcBorders>
            <w:vAlign w:val="center"/>
          </w:tcPr>
          <w:p w:rsidR="00341849" w:rsidRDefault="00341849">
            <w:pPr>
              <w:jc w:val="center"/>
              <w:rPr>
                <w:lang w:val="lt-LT"/>
              </w:rPr>
            </w:pPr>
            <w:r>
              <w:rPr>
                <w:lang w:val="lt-LT"/>
              </w:rPr>
              <w:t xml:space="preserve">Žymūs hemodinamikos sutrikimai </w:t>
            </w:r>
            <w:r>
              <w:rPr>
                <w:rFonts w:ascii="Symbol" w:hAnsi="Symbol"/>
                <w:lang w:val="lt-LT"/>
              </w:rPr>
              <w:t></w:t>
            </w:r>
            <w:r>
              <w:rPr>
                <w:lang w:val="lt-LT"/>
              </w:rPr>
              <w:t xml:space="preserve"> intravascular hemolysis</w:t>
            </w:r>
          </w:p>
        </w:tc>
        <w:tc>
          <w:tcPr>
            <w:tcW w:w="5018" w:type="dxa"/>
            <w:tcBorders>
              <w:left w:val="nil"/>
              <w:right w:val="single" w:sz="18" w:space="0" w:color="auto"/>
            </w:tcBorders>
            <w:vAlign w:val="center"/>
          </w:tcPr>
          <w:p w:rsidR="00341849" w:rsidRDefault="00341849">
            <w:pPr>
              <w:jc w:val="center"/>
              <w:rPr>
                <w:lang w:val="lt-LT"/>
              </w:rPr>
            </w:pPr>
            <w:r>
              <w:rPr>
                <w:lang w:val="lt-LT"/>
              </w:rPr>
              <w:t>Hemodinamika nukenčia mažesniu laipsniu</w:t>
            </w:r>
          </w:p>
        </w:tc>
      </w:tr>
      <w:tr w:rsidR="00341849">
        <w:tblPrEx>
          <w:tblCellMar>
            <w:top w:w="0" w:type="dxa"/>
            <w:bottom w:w="0" w:type="dxa"/>
          </w:tblCellMar>
        </w:tblPrEx>
        <w:trPr>
          <w:cantSplit/>
        </w:trPr>
        <w:tc>
          <w:tcPr>
            <w:tcW w:w="10064" w:type="dxa"/>
            <w:gridSpan w:val="2"/>
            <w:tcBorders>
              <w:left w:val="single" w:sz="18" w:space="0" w:color="auto"/>
              <w:right w:val="single" w:sz="18" w:space="0" w:color="auto"/>
            </w:tcBorders>
            <w:shd w:val="pct20" w:color="000000" w:fill="FFFFFF"/>
            <w:vAlign w:val="center"/>
          </w:tcPr>
          <w:p w:rsidR="00341849" w:rsidRDefault="00341849">
            <w:pPr>
              <w:jc w:val="center"/>
              <w:rPr>
                <w:smallCaps/>
                <w:lang w:val="lt-LT"/>
              </w:rPr>
            </w:pPr>
            <w:r>
              <w:rPr>
                <w:smallCaps/>
                <w:lang w:val="lt-LT"/>
              </w:rPr>
              <w:t>treatment</w:t>
            </w:r>
          </w:p>
        </w:tc>
      </w:tr>
      <w:tr w:rsidR="00341849">
        <w:tblPrEx>
          <w:tblCellMar>
            <w:top w:w="0" w:type="dxa"/>
            <w:bottom w:w="0" w:type="dxa"/>
          </w:tblCellMar>
        </w:tblPrEx>
        <w:trPr>
          <w:cantSplit/>
        </w:trPr>
        <w:tc>
          <w:tcPr>
            <w:tcW w:w="10064" w:type="dxa"/>
            <w:gridSpan w:val="2"/>
            <w:tcBorders>
              <w:left w:val="single" w:sz="18" w:space="0" w:color="auto"/>
              <w:right w:val="single" w:sz="18" w:space="0" w:color="auto"/>
            </w:tcBorders>
            <w:vAlign w:val="center"/>
          </w:tcPr>
          <w:p w:rsidR="00341849" w:rsidRDefault="00341849">
            <w:pPr>
              <w:jc w:val="center"/>
              <w:rPr>
                <w:lang w:val="lt-LT"/>
              </w:rPr>
            </w:pPr>
            <w:r>
              <w:rPr>
                <w:lang w:val="lt-LT"/>
              </w:rPr>
              <w:t>Aggressive cardiopulmonary resuscitation, no antitoxin available</w:t>
            </w:r>
          </w:p>
        </w:tc>
      </w:tr>
      <w:tr w:rsidR="00341849">
        <w:tblPrEx>
          <w:tblCellMar>
            <w:top w:w="0" w:type="dxa"/>
            <w:bottom w:w="0" w:type="dxa"/>
          </w:tblCellMar>
        </w:tblPrEx>
        <w:tc>
          <w:tcPr>
            <w:tcW w:w="5046" w:type="dxa"/>
            <w:tcBorders>
              <w:left w:val="single" w:sz="18" w:space="0" w:color="auto"/>
              <w:right w:val="single" w:sz="18" w:space="0" w:color="auto"/>
            </w:tcBorders>
            <w:vAlign w:val="center"/>
          </w:tcPr>
          <w:p w:rsidR="00341849" w:rsidRDefault="00341849">
            <w:pPr>
              <w:jc w:val="center"/>
              <w:rPr>
                <w:lang w:val="lt-LT"/>
              </w:rPr>
            </w:pPr>
            <w:r>
              <w:rPr>
                <w:lang w:val="lt-LT"/>
              </w:rPr>
              <w:t>penicillin G + broad spectrum a/b</w:t>
            </w:r>
          </w:p>
        </w:tc>
        <w:tc>
          <w:tcPr>
            <w:tcW w:w="5018" w:type="dxa"/>
            <w:tcBorders>
              <w:left w:val="nil"/>
              <w:right w:val="single" w:sz="18" w:space="0" w:color="auto"/>
            </w:tcBorders>
            <w:vAlign w:val="center"/>
          </w:tcPr>
          <w:p w:rsidR="00341849" w:rsidRDefault="00341849">
            <w:pPr>
              <w:jc w:val="center"/>
              <w:rPr>
                <w:lang w:val="lt-LT"/>
              </w:rPr>
            </w:pPr>
            <w:r>
              <w:rPr>
                <w:lang w:val="lt-LT"/>
              </w:rPr>
              <w:t>3</w:t>
            </w:r>
            <w:r>
              <w:rPr>
                <w:vertAlign w:val="superscript"/>
                <w:lang w:val="lt-LT"/>
              </w:rPr>
              <w:t>rd</w:t>
            </w:r>
            <w:r>
              <w:rPr>
                <w:lang w:val="lt-LT"/>
              </w:rPr>
              <w:t xml:space="preserve"> cephalosporin or ciprofloxacin + antianaerobic</w:t>
            </w:r>
          </w:p>
        </w:tc>
      </w:tr>
      <w:tr w:rsidR="00341849">
        <w:tblPrEx>
          <w:tblCellMar>
            <w:top w:w="0" w:type="dxa"/>
            <w:bottom w:w="0" w:type="dxa"/>
          </w:tblCellMar>
        </w:tblPrEx>
        <w:tc>
          <w:tcPr>
            <w:tcW w:w="5046" w:type="dxa"/>
            <w:tcBorders>
              <w:left w:val="single" w:sz="18" w:space="0" w:color="auto"/>
              <w:right w:val="single" w:sz="18" w:space="0" w:color="auto"/>
            </w:tcBorders>
            <w:vAlign w:val="center"/>
          </w:tcPr>
          <w:p w:rsidR="00341849" w:rsidRDefault="00341849">
            <w:pPr>
              <w:jc w:val="center"/>
              <w:rPr>
                <w:lang w:val="lt-LT"/>
              </w:rPr>
            </w:pPr>
            <w:r>
              <w:rPr>
                <w:lang w:val="lt-LT"/>
              </w:rPr>
              <w:t>hyperbaric oxygenotherapy</w:t>
            </w:r>
          </w:p>
        </w:tc>
        <w:tc>
          <w:tcPr>
            <w:tcW w:w="5018" w:type="dxa"/>
            <w:tcBorders>
              <w:left w:val="nil"/>
              <w:right w:val="single" w:sz="18" w:space="0" w:color="auto"/>
            </w:tcBorders>
            <w:vAlign w:val="center"/>
          </w:tcPr>
          <w:p w:rsidR="00341849" w:rsidRDefault="00070E74">
            <w:pPr>
              <w:jc w:val="center"/>
              <w:rPr>
                <w:lang w:val="lt-LT"/>
              </w:rPr>
            </w:pPr>
            <w:r>
              <w:t>IV Ig</w:t>
            </w:r>
          </w:p>
        </w:tc>
      </w:tr>
      <w:tr w:rsidR="00341849">
        <w:tblPrEx>
          <w:tblCellMar>
            <w:top w:w="0" w:type="dxa"/>
            <w:bottom w:w="0" w:type="dxa"/>
          </w:tblCellMar>
        </w:tblPrEx>
        <w:tc>
          <w:tcPr>
            <w:tcW w:w="5046" w:type="dxa"/>
            <w:tcBorders>
              <w:left w:val="single" w:sz="18" w:space="0" w:color="auto"/>
              <w:bottom w:val="single" w:sz="18" w:space="0" w:color="auto"/>
              <w:right w:val="single" w:sz="18" w:space="0" w:color="auto"/>
            </w:tcBorders>
            <w:vAlign w:val="center"/>
          </w:tcPr>
          <w:p w:rsidR="00341849" w:rsidRDefault="00341849">
            <w:pPr>
              <w:jc w:val="center"/>
              <w:rPr>
                <w:lang w:val="lt-LT"/>
              </w:rPr>
            </w:pPr>
            <w:r>
              <w:rPr>
                <w:lang w:val="lt-LT"/>
              </w:rPr>
              <w:t>Aggressive surgery – pašalinti visus negyvybingus raumenis (iki amputacijos)</w:t>
            </w:r>
          </w:p>
        </w:tc>
        <w:tc>
          <w:tcPr>
            <w:tcW w:w="5018" w:type="dxa"/>
            <w:tcBorders>
              <w:left w:val="nil"/>
              <w:bottom w:val="single" w:sz="18" w:space="0" w:color="auto"/>
              <w:right w:val="single" w:sz="18" w:space="0" w:color="auto"/>
            </w:tcBorders>
            <w:vAlign w:val="center"/>
          </w:tcPr>
          <w:p w:rsidR="00341849" w:rsidRDefault="00341849">
            <w:pPr>
              <w:jc w:val="center"/>
              <w:rPr>
                <w:lang w:val="lt-LT"/>
              </w:rPr>
            </w:pPr>
            <w:r>
              <w:rPr>
                <w:lang w:val="lt-LT"/>
              </w:rPr>
              <w:t>Less aggressive surgery – exposure (unroofing), debridement</w:t>
            </w:r>
          </w:p>
        </w:tc>
      </w:tr>
    </w:tbl>
    <w:p w:rsidR="00341849" w:rsidRDefault="00341849">
      <w:pPr>
        <w:rPr>
          <w:lang w:val="lt-LT"/>
        </w:rPr>
      </w:pPr>
    </w:p>
    <w:p w:rsidR="00341849" w:rsidRDefault="00341849">
      <w:pPr>
        <w:rPr>
          <w:lang w:val="lt-LT"/>
        </w:rPr>
      </w:pPr>
      <w:r>
        <w:rPr>
          <w:lang w:val="lt-LT"/>
        </w:rPr>
        <w:t xml:space="preserve">Kai apima scrotum, vadinama </w:t>
      </w:r>
      <w:r>
        <w:rPr>
          <w:b/>
          <w:lang w:val="lt-LT"/>
        </w:rPr>
        <w:t>Fournier’s gangrene</w:t>
      </w:r>
      <w:r>
        <w:rPr>
          <w:lang w:val="lt-LT"/>
        </w:rPr>
        <w:t>.</w:t>
      </w:r>
    </w:p>
    <w:p w:rsidR="00341849" w:rsidRDefault="00341849">
      <w:pPr>
        <w:rPr>
          <w:lang w:val="lt-LT"/>
        </w:rPr>
      </w:pPr>
    </w:p>
    <w:p w:rsidR="00382AED" w:rsidRDefault="00A4653E">
      <w:pPr>
        <w:rPr>
          <w:lang w:val="lt-LT"/>
        </w:rPr>
      </w:pPr>
      <w:r w:rsidRPr="00382AED">
        <w:rPr>
          <w:noProof/>
        </w:rPr>
        <w:drawing>
          <wp:inline distT="0" distB="0" distL="0" distR="0">
            <wp:extent cx="3000375" cy="1895475"/>
            <wp:effectExtent l="0" t="0" r="0" b="0"/>
            <wp:docPr id="3" name="Picture 3" descr="00.%20Pictures/Gas%20gangrene%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0.%20Pictures/Gas%20gangrene%201.jpg"/>
                    <pic:cNvPicPr>
                      <a:picLocks noChangeAspect="1" noChangeArrowheads="1"/>
                    </pic:cNvPicPr>
                  </pic:nvPicPr>
                  <pic:blipFill>
                    <a:blip r:link="rId9">
                      <a:extLst>
                        <a:ext uri="{28A0092B-C50C-407E-A947-70E740481C1C}">
                          <a14:useLocalDpi xmlns:a14="http://schemas.microsoft.com/office/drawing/2010/main" val="0"/>
                        </a:ext>
                      </a:extLst>
                    </a:blip>
                    <a:srcRect/>
                    <a:stretch>
                      <a:fillRect/>
                    </a:stretch>
                  </pic:blipFill>
                  <pic:spPr bwMode="auto">
                    <a:xfrm>
                      <a:off x="0" y="0"/>
                      <a:ext cx="3000375" cy="1895475"/>
                    </a:xfrm>
                    <a:prstGeom prst="rect">
                      <a:avLst/>
                    </a:prstGeom>
                    <a:noFill/>
                    <a:ln>
                      <a:noFill/>
                    </a:ln>
                  </pic:spPr>
                </pic:pic>
              </a:graphicData>
            </a:graphic>
          </wp:inline>
        </w:drawing>
      </w:r>
      <w:r w:rsidR="00382AED">
        <w:rPr>
          <w:lang w:val="lt-LT"/>
        </w:rPr>
        <w:t xml:space="preserve"> </w:t>
      </w:r>
      <w:r w:rsidRPr="00382AED">
        <w:rPr>
          <w:noProof/>
        </w:rPr>
        <w:drawing>
          <wp:inline distT="0" distB="0" distL="0" distR="0">
            <wp:extent cx="2847975" cy="2276475"/>
            <wp:effectExtent l="0" t="0" r="0" b="0"/>
            <wp:docPr id="4" name="Picture 4" descr="00.%20Pictures/Gas%20gangrene%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00.%20Pictures/Gas%20gangrene%202.jpg"/>
                    <pic:cNvPicPr>
                      <a:picLocks noChangeAspect="1" noChangeArrowheads="1"/>
                    </pic:cNvPicPr>
                  </pic:nvPicPr>
                  <pic:blipFill>
                    <a:blip r:link="rId10">
                      <a:extLst>
                        <a:ext uri="{28A0092B-C50C-407E-A947-70E740481C1C}">
                          <a14:useLocalDpi xmlns:a14="http://schemas.microsoft.com/office/drawing/2010/main" val="0"/>
                        </a:ext>
                      </a:extLst>
                    </a:blip>
                    <a:srcRect/>
                    <a:stretch>
                      <a:fillRect/>
                    </a:stretch>
                  </pic:blipFill>
                  <pic:spPr bwMode="auto">
                    <a:xfrm>
                      <a:off x="0" y="0"/>
                      <a:ext cx="2847975" cy="2276475"/>
                    </a:xfrm>
                    <a:prstGeom prst="rect">
                      <a:avLst/>
                    </a:prstGeom>
                    <a:noFill/>
                    <a:ln>
                      <a:noFill/>
                    </a:ln>
                  </pic:spPr>
                </pic:pic>
              </a:graphicData>
            </a:graphic>
          </wp:inline>
        </w:drawing>
      </w:r>
    </w:p>
    <w:p w:rsidR="00382AED" w:rsidRDefault="00382AED">
      <w:pPr>
        <w:rPr>
          <w:lang w:val="lt-LT"/>
        </w:rPr>
      </w:pPr>
    </w:p>
    <w:p w:rsidR="00382AED" w:rsidRDefault="00A4653E">
      <w:pPr>
        <w:rPr>
          <w:lang w:val="lt-LT"/>
        </w:rPr>
      </w:pPr>
      <w:r w:rsidRPr="00382AED">
        <w:rPr>
          <w:noProof/>
        </w:rPr>
        <w:drawing>
          <wp:inline distT="0" distB="0" distL="0" distR="0">
            <wp:extent cx="4886325" cy="2495550"/>
            <wp:effectExtent l="0" t="0" r="0" b="0"/>
            <wp:docPr id="5" name="Picture 5" descr="00.%20Pictures/Gas%20gangrene%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00.%20Pictures/Gas%20gangrene%203.jpg"/>
                    <pic:cNvPicPr>
                      <a:picLocks noChangeAspect="1" noChangeArrowheads="1"/>
                    </pic:cNvPicPr>
                  </pic:nvPicPr>
                  <pic:blipFill>
                    <a:blip r:link="rId11">
                      <a:extLst>
                        <a:ext uri="{28A0092B-C50C-407E-A947-70E740481C1C}">
                          <a14:useLocalDpi xmlns:a14="http://schemas.microsoft.com/office/drawing/2010/main" val="0"/>
                        </a:ext>
                      </a:extLst>
                    </a:blip>
                    <a:srcRect/>
                    <a:stretch>
                      <a:fillRect/>
                    </a:stretch>
                  </pic:blipFill>
                  <pic:spPr bwMode="auto">
                    <a:xfrm>
                      <a:off x="0" y="0"/>
                      <a:ext cx="4886325" cy="2495550"/>
                    </a:xfrm>
                    <a:prstGeom prst="rect">
                      <a:avLst/>
                    </a:prstGeom>
                    <a:noFill/>
                    <a:ln>
                      <a:noFill/>
                    </a:ln>
                  </pic:spPr>
                </pic:pic>
              </a:graphicData>
            </a:graphic>
          </wp:inline>
        </w:drawing>
      </w:r>
    </w:p>
    <w:p w:rsidR="00382AED" w:rsidRDefault="00382AED">
      <w:pPr>
        <w:rPr>
          <w:lang w:val="lt-LT"/>
        </w:rPr>
      </w:pPr>
    </w:p>
    <w:p w:rsidR="00382AED" w:rsidRDefault="00A4653E">
      <w:pPr>
        <w:rPr>
          <w:lang w:val="lt-LT"/>
        </w:rPr>
      </w:pPr>
      <w:r w:rsidRPr="00382AED">
        <w:rPr>
          <w:noProof/>
        </w:rPr>
        <w:lastRenderedPageBreak/>
        <w:drawing>
          <wp:inline distT="0" distB="0" distL="0" distR="0">
            <wp:extent cx="5867400" cy="3019425"/>
            <wp:effectExtent l="0" t="0" r="0" b="0"/>
            <wp:docPr id="6" name="Picture 6" descr="00.%20Pictures/Gas%20gangrene%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00.%20Pictures/Gas%20gangrene%204.jpg"/>
                    <pic:cNvPicPr>
                      <a:picLocks noChangeAspect="1" noChangeArrowheads="1"/>
                    </pic:cNvPicPr>
                  </pic:nvPicPr>
                  <pic:blipFill>
                    <a:blip r:link="rId12">
                      <a:extLst>
                        <a:ext uri="{28A0092B-C50C-407E-A947-70E740481C1C}">
                          <a14:useLocalDpi xmlns:a14="http://schemas.microsoft.com/office/drawing/2010/main" val="0"/>
                        </a:ext>
                      </a:extLst>
                    </a:blip>
                    <a:srcRect/>
                    <a:stretch>
                      <a:fillRect/>
                    </a:stretch>
                  </pic:blipFill>
                  <pic:spPr bwMode="auto">
                    <a:xfrm>
                      <a:off x="0" y="0"/>
                      <a:ext cx="5867400" cy="3019425"/>
                    </a:xfrm>
                    <a:prstGeom prst="rect">
                      <a:avLst/>
                    </a:prstGeom>
                    <a:noFill/>
                    <a:ln>
                      <a:noFill/>
                    </a:ln>
                  </pic:spPr>
                </pic:pic>
              </a:graphicData>
            </a:graphic>
          </wp:inline>
        </w:drawing>
      </w:r>
    </w:p>
    <w:p w:rsidR="00382AED" w:rsidRDefault="00382AED">
      <w:pPr>
        <w:rPr>
          <w:lang w:val="lt-LT"/>
        </w:rPr>
      </w:pPr>
    </w:p>
    <w:p w:rsidR="00382AED" w:rsidRDefault="00A4653E">
      <w:pPr>
        <w:rPr>
          <w:lang w:val="lt-LT"/>
        </w:rPr>
      </w:pPr>
      <w:r w:rsidRPr="00382AED">
        <w:rPr>
          <w:noProof/>
        </w:rPr>
        <w:drawing>
          <wp:inline distT="0" distB="0" distL="0" distR="0">
            <wp:extent cx="2971800" cy="2095500"/>
            <wp:effectExtent l="0" t="0" r="0" b="0"/>
            <wp:docPr id="7" name="Picture 7" descr="00.%20Pictures/Gas%20gangrene%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00.%20Pictures/Gas%20gangrene%205.jpg"/>
                    <pic:cNvPicPr>
                      <a:picLocks noChangeAspect="1" noChangeArrowheads="1"/>
                    </pic:cNvPicPr>
                  </pic:nvPicPr>
                  <pic:blipFill>
                    <a:blip r:link="rId13">
                      <a:extLst>
                        <a:ext uri="{28A0092B-C50C-407E-A947-70E740481C1C}">
                          <a14:useLocalDpi xmlns:a14="http://schemas.microsoft.com/office/drawing/2010/main" val="0"/>
                        </a:ext>
                      </a:extLst>
                    </a:blip>
                    <a:srcRect/>
                    <a:stretch>
                      <a:fillRect/>
                    </a:stretch>
                  </pic:blipFill>
                  <pic:spPr bwMode="auto">
                    <a:xfrm>
                      <a:off x="0" y="0"/>
                      <a:ext cx="2971800" cy="2095500"/>
                    </a:xfrm>
                    <a:prstGeom prst="rect">
                      <a:avLst/>
                    </a:prstGeom>
                    <a:noFill/>
                    <a:ln>
                      <a:noFill/>
                    </a:ln>
                  </pic:spPr>
                </pic:pic>
              </a:graphicData>
            </a:graphic>
          </wp:inline>
        </w:drawing>
      </w:r>
    </w:p>
    <w:p w:rsidR="00382AED" w:rsidRDefault="00382AED">
      <w:pPr>
        <w:rPr>
          <w:lang w:val="lt-LT"/>
        </w:rPr>
      </w:pPr>
    </w:p>
    <w:p w:rsidR="00382AED" w:rsidRDefault="00A4653E">
      <w:pPr>
        <w:rPr>
          <w:lang w:val="lt-LT"/>
        </w:rPr>
      </w:pPr>
      <w:r w:rsidRPr="00382AED">
        <w:rPr>
          <w:noProof/>
        </w:rPr>
        <w:drawing>
          <wp:inline distT="0" distB="0" distL="0" distR="0">
            <wp:extent cx="6315075" cy="3419475"/>
            <wp:effectExtent l="0" t="0" r="0" b="0"/>
            <wp:docPr id="8" name="Picture 8" descr="00.%20Pictures/Gas%20gangrene%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00.%20Pictures/Gas%20gangrene%206.jpg"/>
                    <pic:cNvPicPr>
                      <a:picLocks noChangeAspect="1" noChangeArrowheads="1"/>
                    </pic:cNvPicPr>
                  </pic:nvPicPr>
                  <pic:blipFill>
                    <a:blip r:link="rId14">
                      <a:extLst>
                        <a:ext uri="{28A0092B-C50C-407E-A947-70E740481C1C}">
                          <a14:useLocalDpi xmlns:a14="http://schemas.microsoft.com/office/drawing/2010/main" val="0"/>
                        </a:ext>
                      </a:extLst>
                    </a:blip>
                    <a:srcRect/>
                    <a:stretch>
                      <a:fillRect/>
                    </a:stretch>
                  </pic:blipFill>
                  <pic:spPr bwMode="auto">
                    <a:xfrm>
                      <a:off x="0" y="0"/>
                      <a:ext cx="6315075" cy="3419475"/>
                    </a:xfrm>
                    <a:prstGeom prst="rect">
                      <a:avLst/>
                    </a:prstGeom>
                    <a:noFill/>
                    <a:ln>
                      <a:noFill/>
                    </a:ln>
                  </pic:spPr>
                </pic:pic>
              </a:graphicData>
            </a:graphic>
          </wp:inline>
        </w:drawing>
      </w:r>
    </w:p>
    <w:p w:rsidR="00FD21C0" w:rsidRDefault="00FD21C0">
      <w:pPr>
        <w:rPr>
          <w:lang w:val="lt-LT"/>
        </w:rPr>
      </w:pPr>
    </w:p>
    <w:p w:rsidR="00FD21C0" w:rsidRPr="00FD21C0" w:rsidRDefault="00FD21C0">
      <w:pPr>
        <w:rPr>
          <w:sz w:val="22"/>
          <w:szCs w:val="22"/>
        </w:rPr>
      </w:pPr>
      <w:r w:rsidRPr="00FD21C0">
        <w:rPr>
          <w:sz w:val="22"/>
          <w:szCs w:val="22"/>
        </w:rPr>
        <w:t>necrotizing fasciitis and myositis due to β-hemolytic streptococcal infection; patient succumbed after 16 hours despite aggressive débridement:</w:t>
      </w:r>
    </w:p>
    <w:p w:rsidR="00FD21C0" w:rsidRDefault="00A4653E">
      <w:r>
        <w:rPr>
          <w:noProof/>
        </w:rPr>
        <w:lastRenderedPageBreak/>
        <w:drawing>
          <wp:inline distT="0" distB="0" distL="0" distR="0">
            <wp:extent cx="4200525" cy="27336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00525" cy="2733675"/>
                    </a:xfrm>
                    <a:prstGeom prst="rect">
                      <a:avLst/>
                    </a:prstGeom>
                    <a:noFill/>
                    <a:ln>
                      <a:noFill/>
                    </a:ln>
                  </pic:spPr>
                </pic:pic>
              </a:graphicData>
            </a:graphic>
          </wp:inline>
        </w:drawing>
      </w:r>
    </w:p>
    <w:p w:rsidR="00ED5D32" w:rsidRDefault="00ED5D32"/>
    <w:p w:rsidR="00ED5D32" w:rsidRPr="00ED5D32" w:rsidRDefault="00ED5D32">
      <w:pPr>
        <w:rPr>
          <w:sz w:val="22"/>
          <w:szCs w:val="22"/>
        </w:rPr>
      </w:pPr>
      <w:r w:rsidRPr="00ED5D32">
        <w:rPr>
          <w:sz w:val="22"/>
          <w:szCs w:val="22"/>
        </w:rPr>
        <w:t>spreading cellulites 2 weeks after total colectomy; cellulitis on right anterior thigh is outlined:</w:t>
      </w:r>
    </w:p>
    <w:p w:rsidR="00ED5D32" w:rsidRDefault="00A4653E">
      <w:r>
        <w:rPr>
          <w:noProof/>
        </w:rPr>
        <w:drawing>
          <wp:inline distT="0" distB="0" distL="0" distR="0">
            <wp:extent cx="3162300" cy="39243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62300" cy="3924300"/>
                    </a:xfrm>
                    <a:prstGeom prst="rect">
                      <a:avLst/>
                    </a:prstGeom>
                    <a:noFill/>
                    <a:ln>
                      <a:noFill/>
                    </a:ln>
                  </pic:spPr>
                </pic:pic>
              </a:graphicData>
            </a:graphic>
          </wp:inline>
        </w:drawing>
      </w:r>
    </w:p>
    <w:p w:rsidR="00ED5D32" w:rsidRDefault="00ED5D32">
      <w:r>
        <w:tab/>
      </w:r>
      <w:r>
        <w:tab/>
      </w:r>
      <w:r>
        <w:tab/>
        <w:t>↓</w:t>
      </w:r>
    </w:p>
    <w:p w:rsidR="00ED5D32" w:rsidRPr="00ED5D32" w:rsidRDefault="00ED5D32">
      <w:pPr>
        <w:rPr>
          <w:sz w:val="22"/>
          <w:szCs w:val="22"/>
        </w:rPr>
      </w:pPr>
      <w:r>
        <w:rPr>
          <w:sz w:val="22"/>
          <w:szCs w:val="22"/>
        </w:rPr>
        <w:t>c</w:t>
      </w:r>
      <w:r w:rsidRPr="00ED5D32">
        <w:rPr>
          <w:sz w:val="22"/>
          <w:szCs w:val="22"/>
        </w:rPr>
        <w:t>lassic dishwater edema of tissues with necrotic fascia:</w:t>
      </w:r>
    </w:p>
    <w:p w:rsidR="00ED5D32" w:rsidRDefault="00A4653E">
      <w:r>
        <w:rPr>
          <w:noProof/>
        </w:rPr>
        <w:lastRenderedPageBreak/>
        <w:drawing>
          <wp:inline distT="0" distB="0" distL="0" distR="0">
            <wp:extent cx="4191000" cy="31527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91000" cy="3152775"/>
                    </a:xfrm>
                    <a:prstGeom prst="rect">
                      <a:avLst/>
                    </a:prstGeom>
                    <a:noFill/>
                    <a:ln>
                      <a:noFill/>
                    </a:ln>
                  </pic:spPr>
                </pic:pic>
              </a:graphicData>
            </a:graphic>
          </wp:inline>
        </w:drawing>
      </w:r>
    </w:p>
    <w:p w:rsidR="00ED5D32" w:rsidRDefault="00ED5D32" w:rsidP="00ED5D32">
      <w:r>
        <w:tab/>
      </w:r>
      <w:r>
        <w:tab/>
      </w:r>
      <w:r>
        <w:tab/>
        <w:t>↓</w:t>
      </w:r>
    </w:p>
    <w:p w:rsidR="00ED5D32" w:rsidRPr="00ED5D32" w:rsidRDefault="00ED5D32">
      <w:pPr>
        <w:rPr>
          <w:sz w:val="22"/>
          <w:szCs w:val="22"/>
        </w:rPr>
      </w:pPr>
      <w:r w:rsidRPr="00ED5D32">
        <w:rPr>
          <w:sz w:val="22"/>
          <w:szCs w:val="22"/>
        </w:rPr>
        <w:t>lower extremity after débridement of fascia to viable muscle:</w:t>
      </w:r>
    </w:p>
    <w:p w:rsidR="00ED5D32" w:rsidRDefault="00A4653E">
      <w:pPr>
        <w:rPr>
          <w:lang w:val="lt-LT"/>
        </w:rPr>
      </w:pPr>
      <w:r>
        <w:rPr>
          <w:noProof/>
        </w:rPr>
        <w:drawing>
          <wp:inline distT="0" distB="0" distL="0" distR="0">
            <wp:extent cx="4238625" cy="324802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38625" cy="3248025"/>
                    </a:xfrm>
                    <a:prstGeom prst="rect">
                      <a:avLst/>
                    </a:prstGeom>
                    <a:noFill/>
                    <a:ln>
                      <a:noFill/>
                    </a:ln>
                  </pic:spPr>
                </pic:pic>
              </a:graphicData>
            </a:graphic>
          </wp:inline>
        </w:drawing>
      </w:r>
    </w:p>
    <w:p w:rsidR="00382AED" w:rsidRDefault="00382AED">
      <w:pPr>
        <w:rPr>
          <w:lang w:val="lt-LT"/>
        </w:rPr>
      </w:pPr>
    </w:p>
    <w:p w:rsidR="00ED5D32" w:rsidRDefault="00ED5D32">
      <w:pPr>
        <w:rPr>
          <w:lang w:val="lt-LT"/>
        </w:rPr>
      </w:pPr>
    </w:p>
    <w:p w:rsidR="00382AED" w:rsidRDefault="00382AED">
      <w:pPr>
        <w:rPr>
          <w:lang w:val="lt-LT"/>
        </w:rPr>
      </w:pPr>
    </w:p>
    <w:p w:rsidR="00382AED" w:rsidRDefault="00382AED">
      <w:pPr>
        <w:rPr>
          <w:lang w:val="lt-LT"/>
        </w:rPr>
      </w:pPr>
    </w:p>
    <w:p w:rsidR="00341849" w:rsidRDefault="00341849">
      <w:pPr>
        <w:pStyle w:val="Antrat"/>
      </w:pPr>
      <w:bookmarkStart w:id="12" w:name="_Toc265004427"/>
      <w:r>
        <w:t>intra-abdominal, retroperitoneal infections</w:t>
      </w:r>
      <w:bookmarkEnd w:id="12"/>
    </w:p>
    <w:p w:rsidR="00341849" w:rsidRDefault="00341849">
      <w:pPr>
        <w:jc w:val="right"/>
        <w:rPr>
          <w:sz w:val="20"/>
          <w:lang w:val="lt-LT"/>
        </w:rPr>
      </w:pPr>
      <w:r>
        <w:rPr>
          <w:sz w:val="20"/>
          <w:lang w:val="lt-LT"/>
        </w:rPr>
        <w:t xml:space="preserve">apie peritonitą, intraperitoneal abscesses – žr. </w:t>
      </w:r>
      <w:r>
        <w:rPr>
          <w:smallCaps/>
          <w:sz w:val="20"/>
          <w:lang w:val="lt-LT"/>
        </w:rPr>
        <w:t>digestive system</w:t>
      </w:r>
    </w:p>
    <w:p w:rsidR="00341849" w:rsidRDefault="00341849">
      <w:pPr>
        <w:jc w:val="right"/>
        <w:rPr>
          <w:lang w:val="lt-LT"/>
        </w:rPr>
      </w:pPr>
    </w:p>
    <w:p w:rsidR="00341849" w:rsidRDefault="00341849">
      <w:pPr>
        <w:rPr>
          <w:lang w:val="lt-LT"/>
        </w:rPr>
      </w:pPr>
      <w:r>
        <w:rPr>
          <w:lang w:val="lt-LT"/>
        </w:rPr>
        <w:t xml:space="preserve">Most intra-abdominal infections require </w:t>
      </w:r>
      <w:r>
        <w:rPr>
          <w:b/>
          <w:bCs/>
          <w:i/>
          <w:iCs/>
          <w:lang w:val="lt-LT"/>
        </w:rPr>
        <w:t>surgical intervention</w:t>
      </w:r>
      <w:r>
        <w:rPr>
          <w:lang w:val="lt-LT"/>
        </w:rPr>
        <w:t xml:space="preserve"> for resolution; specific </w:t>
      </w:r>
      <w:r>
        <w:rPr>
          <w:b/>
          <w:bCs/>
          <w:i/>
          <w:iCs/>
          <w:lang w:val="lt-LT"/>
        </w:rPr>
        <w:t>exceptions</w:t>
      </w:r>
      <w:r>
        <w:rPr>
          <w:lang w:val="lt-LT"/>
        </w:rPr>
        <w:t>:</w:t>
      </w:r>
    </w:p>
    <w:p w:rsidR="00806411" w:rsidRDefault="00806411" w:rsidP="000067A4">
      <w:pPr>
        <w:numPr>
          <w:ilvl w:val="0"/>
          <w:numId w:val="13"/>
        </w:numPr>
        <w:tabs>
          <w:tab w:val="clear" w:pos="360"/>
          <w:tab w:val="num" w:pos="720"/>
        </w:tabs>
        <w:ind w:left="720"/>
        <w:rPr>
          <w:lang w:val="lt-LT"/>
        </w:rPr>
      </w:pPr>
      <w:r>
        <w:rPr>
          <w:lang w:val="lt-LT"/>
        </w:rPr>
        <w:t>amebic liver abscess</w:t>
      </w:r>
    </w:p>
    <w:p w:rsidR="00806411" w:rsidRDefault="00806411" w:rsidP="000067A4">
      <w:pPr>
        <w:numPr>
          <w:ilvl w:val="0"/>
          <w:numId w:val="13"/>
        </w:numPr>
        <w:tabs>
          <w:tab w:val="clear" w:pos="360"/>
          <w:tab w:val="num" w:pos="720"/>
        </w:tabs>
        <w:ind w:left="720"/>
        <w:rPr>
          <w:lang w:val="lt-LT"/>
        </w:rPr>
      </w:pPr>
      <w:r>
        <w:rPr>
          <w:lang w:val="lt-LT"/>
        </w:rPr>
        <w:t>some cases of cholangitis</w:t>
      </w:r>
    </w:p>
    <w:p w:rsidR="00806411" w:rsidRDefault="00806411" w:rsidP="000067A4">
      <w:pPr>
        <w:numPr>
          <w:ilvl w:val="0"/>
          <w:numId w:val="13"/>
        </w:numPr>
        <w:tabs>
          <w:tab w:val="clear" w:pos="360"/>
          <w:tab w:val="num" w:pos="720"/>
        </w:tabs>
        <w:ind w:left="720"/>
        <w:rPr>
          <w:lang w:val="lt-LT"/>
        </w:rPr>
      </w:pPr>
      <w:r>
        <w:rPr>
          <w:lang w:val="lt-LT"/>
        </w:rPr>
        <w:t>enteritis</w:t>
      </w:r>
    </w:p>
    <w:p w:rsidR="00806411" w:rsidRDefault="00806411" w:rsidP="000067A4">
      <w:pPr>
        <w:numPr>
          <w:ilvl w:val="0"/>
          <w:numId w:val="13"/>
        </w:numPr>
        <w:tabs>
          <w:tab w:val="clear" w:pos="360"/>
          <w:tab w:val="num" w:pos="720"/>
        </w:tabs>
        <w:ind w:left="720"/>
        <w:rPr>
          <w:lang w:val="lt-LT"/>
        </w:rPr>
      </w:pPr>
      <w:r>
        <w:rPr>
          <w:lang w:val="lt-LT"/>
        </w:rPr>
        <w:t>spontaneous bacterial peritonitis</w:t>
      </w:r>
    </w:p>
    <w:p w:rsidR="00806411" w:rsidRDefault="00806411" w:rsidP="000067A4">
      <w:pPr>
        <w:numPr>
          <w:ilvl w:val="0"/>
          <w:numId w:val="13"/>
        </w:numPr>
        <w:tabs>
          <w:tab w:val="clear" w:pos="360"/>
          <w:tab w:val="num" w:pos="720"/>
        </w:tabs>
        <w:ind w:left="720"/>
        <w:rPr>
          <w:lang w:val="lt-LT"/>
        </w:rPr>
      </w:pPr>
      <w:r>
        <w:rPr>
          <w:lang w:val="lt-LT"/>
        </w:rPr>
        <w:lastRenderedPageBreak/>
        <w:t>some cases of diverticulitis</w:t>
      </w:r>
    </w:p>
    <w:p w:rsidR="00341849" w:rsidRDefault="00341849" w:rsidP="000067A4">
      <w:pPr>
        <w:numPr>
          <w:ilvl w:val="0"/>
          <w:numId w:val="13"/>
        </w:numPr>
        <w:tabs>
          <w:tab w:val="clear" w:pos="360"/>
          <w:tab w:val="num" w:pos="720"/>
        </w:tabs>
        <w:ind w:left="720"/>
        <w:rPr>
          <w:lang w:val="lt-LT"/>
        </w:rPr>
      </w:pPr>
      <w:r>
        <w:rPr>
          <w:lang w:val="lt-LT"/>
        </w:rPr>
        <w:t>pyelonephritis</w:t>
      </w:r>
    </w:p>
    <w:p w:rsidR="00341849" w:rsidRDefault="00341849" w:rsidP="000067A4">
      <w:pPr>
        <w:numPr>
          <w:ilvl w:val="0"/>
          <w:numId w:val="13"/>
        </w:numPr>
        <w:tabs>
          <w:tab w:val="clear" w:pos="360"/>
          <w:tab w:val="num" w:pos="720"/>
        </w:tabs>
        <w:ind w:left="720"/>
        <w:rPr>
          <w:lang w:val="lt-LT"/>
        </w:rPr>
      </w:pPr>
      <w:r>
        <w:rPr>
          <w:lang w:val="lt-LT"/>
        </w:rPr>
        <w:t>salpingitis</w:t>
      </w:r>
    </w:p>
    <w:p w:rsidR="00341849" w:rsidRDefault="00341849">
      <w:pPr>
        <w:rPr>
          <w:lang w:val="lt-LT"/>
        </w:rPr>
      </w:pPr>
    </w:p>
    <w:p w:rsidR="00341849" w:rsidRDefault="00341849">
      <w:pPr>
        <w:pStyle w:val="BodyText"/>
        <w:numPr>
          <w:ilvl w:val="0"/>
          <w:numId w:val="34"/>
        </w:numPr>
      </w:pPr>
      <w:r>
        <w:t xml:space="preserve">jei šios </w:t>
      </w:r>
      <w:r>
        <w:rPr>
          <w:b/>
          <w:bCs/>
          <w:i/>
          <w:iCs/>
        </w:rPr>
        <w:t>exceptions</w:t>
      </w:r>
      <w:r>
        <w:t xml:space="preserve"> negali būti patikimai diagnozuotos, ligoniui su </w:t>
      </w:r>
      <w:r>
        <w:rPr>
          <w:b/>
          <w:bCs/>
        </w:rPr>
        <w:t>fever + abdominal pain</w:t>
      </w:r>
      <w:r>
        <w:t xml:space="preserve"> negalima skirti antibiotikų, jeigu neplanuojame operuoti!</w:t>
      </w:r>
    </w:p>
    <w:p w:rsidR="00341849" w:rsidRDefault="00341849">
      <w:pPr>
        <w:pStyle w:val="BodyTextIndent2"/>
      </w:pPr>
      <w:r>
        <w:t>N.B. if patient is too sick to go without a/b therapy, he/she is also too sick to avoid operative intervention (definitive diagnosis &amp; treatment)!</w:t>
      </w:r>
    </w:p>
    <w:p w:rsidR="00341849" w:rsidRDefault="00341849">
      <w:pPr>
        <w:numPr>
          <w:ilvl w:val="0"/>
          <w:numId w:val="34"/>
        </w:numPr>
        <w:rPr>
          <w:lang w:val="lt-LT"/>
        </w:rPr>
      </w:pPr>
      <w:r>
        <w:rPr>
          <w:lang w:val="lt-LT"/>
        </w:rPr>
        <w:t xml:space="preserve">50% of all serious intra-abdominal infections are </w:t>
      </w:r>
      <w:r>
        <w:rPr>
          <w:i/>
          <w:lang w:val="lt-LT"/>
        </w:rPr>
        <w:t>postoperative</w:t>
      </w:r>
      <w:r>
        <w:rPr>
          <w:lang w:val="lt-LT"/>
        </w:rPr>
        <w:t>.</w:t>
      </w:r>
    </w:p>
    <w:p w:rsidR="00BE0B8F" w:rsidRDefault="00BE0B8F">
      <w:pPr>
        <w:numPr>
          <w:ilvl w:val="0"/>
          <w:numId w:val="34"/>
        </w:numPr>
        <w:rPr>
          <w:lang w:val="lt-LT"/>
        </w:rPr>
      </w:pPr>
      <w:r w:rsidRPr="00BE0B8F">
        <w:rPr>
          <w:color w:val="FF0000"/>
        </w:rPr>
        <w:t>aerobes</w:t>
      </w:r>
      <w:r>
        <w:t xml:space="preserve"> and </w:t>
      </w:r>
      <w:r w:rsidRPr="00BE0B8F">
        <w:rPr>
          <w:color w:val="FF0000"/>
        </w:rPr>
        <w:t>anaerobes</w:t>
      </w:r>
      <w:r>
        <w:t xml:space="preserve"> synergize and are invariably present in all cases of </w:t>
      </w:r>
      <w:r>
        <w:rPr>
          <w:lang w:val="lt-LT"/>
        </w:rPr>
        <w:t>serious intra-abdominal infections.</w:t>
      </w:r>
    </w:p>
    <w:p w:rsidR="00341849" w:rsidRDefault="00341849">
      <w:pPr>
        <w:numPr>
          <w:ilvl w:val="0"/>
          <w:numId w:val="34"/>
        </w:numPr>
        <w:rPr>
          <w:lang w:val="lt-LT"/>
        </w:rPr>
      </w:pPr>
      <w:r>
        <w:rPr>
          <w:lang w:val="lt-LT"/>
        </w:rPr>
        <w:t xml:space="preserve">intra-abdominal and retroperitoneal infections sukelia </w:t>
      </w:r>
      <w:r>
        <w:rPr>
          <w:b/>
          <w:bCs/>
          <w:lang w:val="lt-LT"/>
        </w:rPr>
        <w:t>fluid shift</w:t>
      </w:r>
      <w:r>
        <w:rPr>
          <w:lang w:val="lt-LT"/>
        </w:rPr>
        <w:t xml:space="preserve"> (similar to severe burns) → hypotension, multiple-organ failure → death.</w:t>
      </w:r>
    </w:p>
    <w:p w:rsidR="00341849" w:rsidRDefault="00341849" w:rsidP="00AF4C94">
      <w:pPr>
        <w:rPr>
          <w:lang w:val="lt-LT"/>
        </w:rPr>
      </w:pPr>
    </w:p>
    <w:p w:rsidR="00341849" w:rsidRPr="00AF4C94" w:rsidRDefault="00341849" w:rsidP="00AF4C94">
      <w:pPr>
        <w:rPr>
          <w:caps/>
          <w:highlight w:val="lightGray"/>
          <w:lang w:val="lt-LT"/>
        </w:rPr>
      </w:pPr>
      <w:r w:rsidRPr="00AF4C94">
        <w:rPr>
          <w:caps/>
          <w:highlight w:val="lightGray"/>
          <w:lang w:val="lt-LT"/>
        </w:rPr>
        <w:t>Gydymas</w:t>
      </w:r>
    </w:p>
    <w:p w:rsidR="00341849" w:rsidRDefault="00341849">
      <w:pPr>
        <w:numPr>
          <w:ilvl w:val="0"/>
          <w:numId w:val="14"/>
        </w:numPr>
        <w:tabs>
          <w:tab w:val="num" w:pos="1800"/>
        </w:tabs>
        <w:rPr>
          <w:lang w:val="lt-LT"/>
        </w:rPr>
      </w:pPr>
      <w:r>
        <w:rPr>
          <w:b/>
          <w:bCs/>
          <w:lang w:val="lt-LT"/>
        </w:rPr>
        <w:t>cardiopulmonary support</w:t>
      </w:r>
      <w:r>
        <w:rPr>
          <w:lang w:val="lt-LT"/>
        </w:rPr>
        <w:t>.</w:t>
      </w:r>
    </w:p>
    <w:p w:rsidR="00341849" w:rsidRDefault="00341849">
      <w:pPr>
        <w:numPr>
          <w:ilvl w:val="0"/>
          <w:numId w:val="14"/>
        </w:numPr>
        <w:tabs>
          <w:tab w:val="num" w:pos="1800"/>
        </w:tabs>
        <w:rPr>
          <w:lang w:val="lt-LT"/>
        </w:rPr>
      </w:pPr>
      <w:r>
        <w:rPr>
          <w:b/>
          <w:bCs/>
          <w:lang w:val="lt-LT"/>
        </w:rPr>
        <w:t>antibiotic therapy</w:t>
      </w:r>
      <w:r w:rsidR="00BE0B8F">
        <w:rPr>
          <w:lang w:val="lt-LT"/>
        </w:rPr>
        <w:t xml:space="preserve"> against </w:t>
      </w:r>
      <w:r w:rsidR="00BE0B8F" w:rsidRPr="00BE0B8F">
        <w:rPr>
          <w:color w:val="FF0000"/>
        </w:rPr>
        <w:t>aerobes</w:t>
      </w:r>
      <w:r w:rsidR="00BE0B8F">
        <w:t xml:space="preserve"> and </w:t>
      </w:r>
      <w:r w:rsidR="00BE0B8F" w:rsidRPr="00BE0B8F">
        <w:rPr>
          <w:color w:val="FF0000"/>
        </w:rPr>
        <w:t>anaerobes</w:t>
      </w:r>
    </w:p>
    <w:p w:rsidR="00341849" w:rsidRDefault="00341849">
      <w:pPr>
        <w:numPr>
          <w:ilvl w:val="0"/>
          <w:numId w:val="14"/>
        </w:numPr>
        <w:tabs>
          <w:tab w:val="num" w:pos="1800"/>
        </w:tabs>
        <w:rPr>
          <w:lang w:val="lt-LT"/>
        </w:rPr>
      </w:pPr>
      <w:r>
        <w:rPr>
          <w:b/>
          <w:bCs/>
          <w:lang w:val="lt-LT"/>
        </w:rPr>
        <w:t>operative intervention</w:t>
      </w:r>
      <w:r>
        <w:rPr>
          <w:lang w:val="lt-LT"/>
        </w:rPr>
        <w:t>:</w:t>
      </w:r>
    </w:p>
    <w:p w:rsidR="00341849" w:rsidRDefault="00341849">
      <w:pPr>
        <w:numPr>
          <w:ilvl w:val="1"/>
          <w:numId w:val="35"/>
        </w:numPr>
        <w:tabs>
          <w:tab w:val="num" w:pos="1800"/>
        </w:tabs>
        <w:rPr>
          <w:lang w:val="lt-LT"/>
        </w:rPr>
      </w:pPr>
      <w:r>
        <w:rPr>
          <w:b/>
          <w:i/>
          <w:lang w:val="lt-LT"/>
        </w:rPr>
        <w:t>šalinama</w:t>
      </w:r>
      <w:r>
        <w:rPr>
          <w:lang w:val="lt-LT"/>
        </w:rPr>
        <w:t xml:space="preserve"> priežastis, svetimkūniai, sekretai (šalink didelius fibrino depozitus – “užuovėja mikrobams”);</w:t>
      </w:r>
    </w:p>
    <w:p w:rsidR="00341849" w:rsidRDefault="00341849">
      <w:pPr>
        <w:numPr>
          <w:ilvl w:val="1"/>
          <w:numId w:val="35"/>
        </w:numPr>
        <w:tabs>
          <w:tab w:val="num" w:pos="1800"/>
        </w:tabs>
        <w:rPr>
          <w:lang w:val="lt-LT"/>
        </w:rPr>
      </w:pPr>
      <w:r>
        <w:rPr>
          <w:b/>
          <w:i/>
          <w:lang w:val="lt-LT"/>
        </w:rPr>
        <w:t>drenuojama</w:t>
      </w:r>
      <w:r>
        <w:rPr>
          <w:bCs/>
          <w:iCs/>
          <w:lang w:val="lt-LT"/>
        </w:rPr>
        <w:t>.</w:t>
      </w:r>
    </w:p>
    <w:p w:rsidR="00341849" w:rsidRDefault="00341849" w:rsidP="00AF4C94">
      <w:pPr>
        <w:numPr>
          <w:ilvl w:val="0"/>
          <w:numId w:val="34"/>
        </w:numPr>
        <w:rPr>
          <w:lang w:val="lt-LT"/>
        </w:rPr>
      </w:pPr>
      <w:r>
        <w:rPr>
          <w:lang w:val="lt-LT"/>
        </w:rPr>
        <w:t>retroperitoniniai abscesai atveriami retroperitoniškai (</w:t>
      </w:r>
      <w:r w:rsidRPr="00AF4C94">
        <w:rPr>
          <w:color w:val="0000FF"/>
          <w:lang w:val="lt-LT"/>
        </w:rPr>
        <w:t>išsk. pancreatic</w:t>
      </w:r>
      <w:r>
        <w:rPr>
          <w:lang w:val="lt-LT"/>
        </w:rPr>
        <w:t xml:space="preserve"> abscesses!).</w:t>
      </w:r>
    </w:p>
    <w:p w:rsidR="00341849" w:rsidRDefault="00341849" w:rsidP="00AF4C94">
      <w:pPr>
        <w:numPr>
          <w:ilvl w:val="0"/>
          <w:numId w:val="34"/>
        </w:numPr>
        <w:rPr>
          <w:lang w:val="lt-LT"/>
        </w:rPr>
      </w:pPr>
      <w:r>
        <w:rPr>
          <w:lang w:val="lt-LT"/>
        </w:rPr>
        <w:t>gydant ligonį (po operacijos), būk pasiruošęs reoperuoti, keisti antibiotikus!</w:t>
      </w:r>
    </w:p>
    <w:p w:rsidR="00341849" w:rsidRDefault="00341849">
      <w:pPr>
        <w:rPr>
          <w:lang w:val="lt-LT"/>
        </w:rPr>
      </w:pPr>
    </w:p>
    <w:p w:rsidR="00AF4C94" w:rsidRDefault="00AF4C94">
      <w:pPr>
        <w:rPr>
          <w:lang w:val="lt-LT"/>
        </w:rPr>
      </w:pPr>
    </w:p>
    <w:p w:rsidR="00AF4C94" w:rsidRDefault="00AF4C94">
      <w:pPr>
        <w:rPr>
          <w:lang w:val="lt-LT"/>
        </w:rPr>
      </w:pPr>
    </w:p>
    <w:p w:rsidR="00341849" w:rsidRDefault="00341849">
      <w:pPr>
        <w:pStyle w:val="Antrat"/>
      </w:pPr>
      <w:bookmarkStart w:id="13" w:name="_Toc265004428"/>
      <w:r>
        <w:t>postoperative infections</w:t>
      </w:r>
      <w:bookmarkEnd w:id="13"/>
    </w:p>
    <w:p w:rsidR="00341849" w:rsidRDefault="00341849">
      <w:pPr>
        <w:rPr>
          <w:lang w:val="lt-LT"/>
        </w:rPr>
      </w:pPr>
      <w:r>
        <w:rPr>
          <w:lang w:val="lt-LT"/>
        </w:rPr>
        <w:t xml:space="preserve">Postoperative infection </w:t>
      </w:r>
      <w:r>
        <w:rPr>
          <w:b/>
          <w:bCs/>
          <w:lang w:val="lt-LT"/>
        </w:rPr>
        <w:t>rates</w:t>
      </w:r>
      <w:r>
        <w:rPr>
          <w:lang w:val="lt-LT"/>
        </w:rPr>
        <w:t xml:space="preserve"> should be determined </w:t>
      </w:r>
      <w:r w:rsidRPr="00AF4C94">
        <w:rPr>
          <w:color w:val="0000FF"/>
          <w:lang w:val="lt-LT"/>
        </w:rPr>
        <w:t>at 30 days postoperatively</w:t>
      </w:r>
      <w:r>
        <w:rPr>
          <w:lang w:val="lt-LT"/>
        </w:rPr>
        <w:t>.</w:t>
      </w:r>
    </w:p>
    <w:p w:rsidR="00341849" w:rsidRDefault="00341849">
      <w:pPr>
        <w:rPr>
          <w:lang w:val="lt-LT"/>
        </w:rPr>
      </w:pPr>
    </w:p>
    <w:p w:rsidR="00341849" w:rsidRDefault="00341849">
      <w:pPr>
        <w:rPr>
          <w:u w:val="single"/>
          <w:lang w:val="lt-LT"/>
        </w:rPr>
      </w:pPr>
      <w:r>
        <w:rPr>
          <w:b/>
          <w:caps/>
          <w:u w:val="single"/>
          <w:lang w:val="lt-LT"/>
        </w:rPr>
        <w:t>early infections</w:t>
      </w:r>
      <w:r>
        <w:rPr>
          <w:u w:val="single"/>
          <w:lang w:val="lt-LT"/>
        </w:rPr>
        <w:t xml:space="preserve"> may be:</w:t>
      </w:r>
    </w:p>
    <w:p w:rsidR="00341849" w:rsidRDefault="00341849">
      <w:pPr>
        <w:numPr>
          <w:ilvl w:val="0"/>
          <w:numId w:val="15"/>
        </w:numPr>
        <w:rPr>
          <w:lang w:val="lt-LT"/>
        </w:rPr>
      </w:pPr>
      <w:r>
        <w:rPr>
          <w:b/>
          <w:smallCaps/>
          <w:lang w:val="lt-LT"/>
        </w:rPr>
        <w:t>surgical</w:t>
      </w:r>
      <w:r>
        <w:rPr>
          <w:lang w:val="lt-LT"/>
        </w:rPr>
        <w:t xml:space="preserve"> – wound infections, operative field infections – gydomos </w:t>
      </w:r>
      <w:r>
        <w:rPr>
          <w:i/>
          <w:iCs/>
          <w:lang w:val="lt-LT"/>
        </w:rPr>
        <w:t>chirurgine intervencija</w:t>
      </w:r>
      <w:r>
        <w:rPr>
          <w:lang w:val="lt-LT"/>
        </w:rPr>
        <w:t>.</w:t>
      </w:r>
    </w:p>
    <w:p w:rsidR="00341849" w:rsidRDefault="00341849">
      <w:pPr>
        <w:numPr>
          <w:ilvl w:val="0"/>
          <w:numId w:val="15"/>
        </w:numPr>
        <w:rPr>
          <w:lang w:val="lt-LT"/>
        </w:rPr>
      </w:pPr>
      <w:r>
        <w:rPr>
          <w:b/>
          <w:smallCaps/>
          <w:lang w:val="lt-LT"/>
        </w:rPr>
        <w:t>nonsurgical</w:t>
      </w:r>
      <w:r>
        <w:rPr>
          <w:lang w:val="lt-LT"/>
        </w:rPr>
        <w:t xml:space="preserve"> – visas lengva diagnozuoti, gydomos </w:t>
      </w:r>
      <w:r>
        <w:rPr>
          <w:i/>
          <w:iCs/>
          <w:lang w:val="lt-LT"/>
        </w:rPr>
        <w:t>nechirurgiškai</w:t>
      </w:r>
      <w:r>
        <w:rPr>
          <w:lang w:val="lt-LT"/>
        </w:rPr>
        <w:t>:</w:t>
      </w:r>
    </w:p>
    <w:p w:rsidR="00341849" w:rsidRDefault="00341849" w:rsidP="000067A4">
      <w:pPr>
        <w:numPr>
          <w:ilvl w:val="0"/>
          <w:numId w:val="18"/>
        </w:numPr>
        <w:tabs>
          <w:tab w:val="clear" w:pos="720"/>
          <w:tab w:val="num" w:pos="1080"/>
        </w:tabs>
        <w:ind w:left="1080"/>
        <w:rPr>
          <w:lang w:val="lt-LT"/>
        </w:rPr>
      </w:pPr>
      <w:r>
        <w:rPr>
          <w:b/>
          <w:i/>
          <w:lang w:val="lt-LT"/>
        </w:rPr>
        <w:t>UTI</w:t>
      </w:r>
      <w:r>
        <w:rPr>
          <w:lang w:val="lt-LT"/>
        </w:rPr>
        <w:t xml:space="preserve"> – džn. kateterizuotiems.</w:t>
      </w:r>
    </w:p>
    <w:p w:rsidR="00341849" w:rsidRDefault="00341849" w:rsidP="000067A4">
      <w:pPr>
        <w:numPr>
          <w:ilvl w:val="0"/>
          <w:numId w:val="18"/>
        </w:numPr>
        <w:tabs>
          <w:tab w:val="clear" w:pos="720"/>
          <w:tab w:val="num" w:pos="1080"/>
        </w:tabs>
        <w:ind w:left="1080"/>
        <w:rPr>
          <w:lang w:val="lt-LT"/>
        </w:rPr>
      </w:pPr>
      <w:r>
        <w:rPr>
          <w:b/>
          <w:i/>
          <w:lang w:val="lt-LT"/>
        </w:rPr>
        <w:t>respiratory tract infections</w:t>
      </w:r>
      <w:r>
        <w:rPr>
          <w:lang w:val="lt-LT"/>
        </w:rPr>
        <w:t xml:space="preserve"> (N.B. lower lung field atelectasis and/or pleural effusion dažnai atspindi uždegimą po diafragma – ieškok čia priežasties).</w:t>
      </w:r>
    </w:p>
    <w:p w:rsidR="00341849" w:rsidRDefault="00341849" w:rsidP="000067A4">
      <w:pPr>
        <w:numPr>
          <w:ilvl w:val="0"/>
          <w:numId w:val="18"/>
        </w:numPr>
        <w:tabs>
          <w:tab w:val="clear" w:pos="720"/>
          <w:tab w:val="num" w:pos="1080"/>
        </w:tabs>
        <w:ind w:left="1080"/>
        <w:rPr>
          <w:lang w:val="lt-LT"/>
        </w:rPr>
      </w:pPr>
      <w:r>
        <w:rPr>
          <w:b/>
          <w:i/>
          <w:lang w:val="lt-LT"/>
        </w:rPr>
        <w:t>IV catheter infection</w:t>
      </w:r>
      <w:r>
        <w:rPr>
          <w:lang w:val="lt-LT"/>
        </w:rPr>
        <w:t>.</w:t>
      </w:r>
    </w:p>
    <w:p w:rsidR="00341849" w:rsidRDefault="00341849">
      <w:pPr>
        <w:pStyle w:val="Header"/>
        <w:tabs>
          <w:tab w:val="clear" w:pos="4320"/>
        </w:tabs>
        <w:rPr>
          <w:lang w:val="lt-LT"/>
        </w:rPr>
      </w:pPr>
    </w:p>
    <w:p w:rsidR="00341849" w:rsidRDefault="00341849">
      <w:pPr>
        <w:rPr>
          <w:lang w:val="lt-LT"/>
        </w:rPr>
      </w:pPr>
      <w:r>
        <w:rPr>
          <w:lang w:val="lt-LT"/>
        </w:rPr>
        <w:t xml:space="preserve">N.B. </w:t>
      </w:r>
      <w:r>
        <w:rPr>
          <w:b/>
          <w:bCs/>
          <w:lang w:val="lt-LT"/>
        </w:rPr>
        <w:t>fever in first 3 days</w:t>
      </w:r>
      <w:r>
        <w:rPr>
          <w:lang w:val="lt-LT"/>
        </w:rPr>
        <w:t xml:space="preserve"> most likely has </w:t>
      </w:r>
      <w:r>
        <w:rPr>
          <w:i/>
          <w:iCs/>
          <w:lang w:val="lt-LT"/>
        </w:rPr>
        <w:t>noninfectious cause</w:t>
      </w:r>
      <w:r>
        <w:rPr>
          <w:lang w:val="lt-LT"/>
        </w:rPr>
        <w:t>, išsk. dvi priežastis, manifestuojančias 24-36 val. postop bėgyje:</w:t>
      </w:r>
    </w:p>
    <w:p w:rsidR="00341849" w:rsidRDefault="00341849" w:rsidP="000067A4">
      <w:pPr>
        <w:numPr>
          <w:ilvl w:val="0"/>
          <w:numId w:val="16"/>
        </w:numPr>
        <w:tabs>
          <w:tab w:val="clear" w:pos="360"/>
          <w:tab w:val="num" w:pos="720"/>
        </w:tabs>
        <w:ind w:left="720"/>
        <w:rPr>
          <w:lang w:val="lt-LT"/>
        </w:rPr>
      </w:pPr>
      <w:r>
        <w:rPr>
          <w:lang w:val="lt-LT"/>
        </w:rPr>
        <w:t>leakage of bowel contents</w:t>
      </w:r>
    </w:p>
    <w:p w:rsidR="00341849" w:rsidRDefault="00341849" w:rsidP="000067A4">
      <w:pPr>
        <w:numPr>
          <w:ilvl w:val="0"/>
          <w:numId w:val="16"/>
        </w:numPr>
        <w:tabs>
          <w:tab w:val="clear" w:pos="360"/>
          <w:tab w:val="num" w:pos="720"/>
        </w:tabs>
        <w:ind w:left="720"/>
        <w:rPr>
          <w:lang w:val="lt-LT"/>
        </w:rPr>
      </w:pPr>
      <w:r>
        <w:rPr>
          <w:lang w:val="lt-LT"/>
        </w:rPr>
        <w:t>necrotizing wound infection (Clostridium sp. or</w:t>
      </w:r>
      <w:r>
        <w:rPr>
          <w:rFonts w:ascii="Symbol" w:hAnsi="Symbol"/>
          <w:lang w:val="lt-LT"/>
        </w:rPr>
        <w:t></w:t>
      </w:r>
      <w:r>
        <w:rPr>
          <w:rFonts w:ascii="Symbol" w:hAnsi="Symbol"/>
          <w:lang w:val="lt-LT"/>
        </w:rPr>
        <w:t></w:t>
      </w:r>
      <w:r>
        <w:rPr>
          <w:lang w:val="lt-LT"/>
        </w:rPr>
        <w:t>-hemolytic Str. pyogenes)</w:t>
      </w:r>
    </w:p>
    <w:p w:rsidR="00341849" w:rsidRDefault="00341849">
      <w:pPr>
        <w:rPr>
          <w:lang w:val="lt-LT"/>
        </w:rPr>
      </w:pPr>
    </w:p>
    <w:p w:rsidR="00341849" w:rsidRDefault="00341849">
      <w:pPr>
        <w:numPr>
          <w:ilvl w:val="0"/>
          <w:numId w:val="36"/>
        </w:numPr>
        <w:rPr>
          <w:lang w:val="lt-LT"/>
        </w:rPr>
      </w:pPr>
      <w:r>
        <w:rPr>
          <w:lang w:val="lt-LT"/>
        </w:rPr>
        <w:t xml:space="preserve">chir.žaizdos infekcija manifestuoja kaip </w:t>
      </w:r>
      <w:r>
        <w:rPr>
          <w:i/>
          <w:lang w:val="lt-LT"/>
        </w:rPr>
        <w:t>temperatūrinė žvakė</w:t>
      </w:r>
      <w:r>
        <w:rPr>
          <w:lang w:val="lt-LT"/>
        </w:rPr>
        <w:t xml:space="preserve"> 5-8 pooperacinę dieną kartu su žaizdos paraudimu, skausmingumu, infiltracija, sekretavimu ar žaizdos kraštų išsiskyrimu; dažniausiai pakanka žaizdos </w:t>
      </w:r>
      <w:r>
        <w:rPr>
          <w:b/>
          <w:bCs/>
          <w:i/>
          <w:iCs/>
          <w:lang w:val="lt-LT"/>
        </w:rPr>
        <w:t>incizijos</w:t>
      </w:r>
      <w:r>
        <w:rPr>
          <w:lang w:val="lt-LT"/>
        </w:rPr>
        <w:t xml:space="preserve"> ir/ar </w:t>
      </w:r>
      <w:r>
        <w:rPr>
          <w:b/>
          <w:bCs/>
          <w:i/>
          <w:iCs/>
          <w:lang w:val="lt-LT"/>
        </w:rPr>
        <w:t>atvėrimo</w:t>
      </w:r>
      <w:r w:rsidR="00D459B6">
        <w:rPr>
          <w:lang w:val="lt-LT"/>
        </w:rPr>
        <w:t xml:space="preserve"> (antibiotikų nereikia).</w:t>
      </w:r>
    </w:p>
    <w:p w:rsidR="00341849" w:rsidRDefault="00341849">
      <w:pPr>
        <w:rPr>
          <w:lang w:val="lt-LT"/>
        </w:rPr>
      </w:pPr>
    </w:p>
    <w:p w:rsidR="00341849" w:rsidRDefault="00341849">
      <w:pPr>
        <w:rPr>
          <w:lang w:val="lt-LT"/>
        </w:rPr>
      </w:pPr>
    </w:p>
    <w:p w:rsidR="00341849" w:rsidRDefault="00341849">
      <w:pPr>
        <w:pStyle w:val="Nervous1"/>
      </w:pPr>
      <w:bookmarkStart w:id="14" w:name="_Toc265004429"/>
      <w:r>
        <w:t>Ligatūrinė fistulė</w:t>
      </w:r>
      <w:bookmarkEnd w:id="14"/>
    </w:p>
    <w:p w:rsidR="00341849" w:rsidRDefault="00341849">
      <w:pPr>
        <w:numPr>
          <w:ilvl w:val="0"/>
          <w:numId w:val="36"/>
        </w:numPr>
        <w:rPr>
          <w:sz w:val="20"/>
          <w:lang w:val="lt-LT"/>
        </w:rPr>
      </w:pPr>
      <w:r>
        <w:rPr>
          <w:lang w:val="lt-LT"/>
        </w:rPr>
        <w:t xml:space="preserve">tai </w:t>
      </w:r>
      <w:r>
        <w:rPr>
          <w:i/>
          <w:iCs/>
          <w:lang w:val="lt-LT"/>
        </w:rPr>
        <w:t>alerginė reakcija</w:t>
      </w:r>
      <w:r>
        <w:rPr>
          <w:lang w:val="lt-LT"/>
        </w:rPr>
        <w:t xml:space="preserve"> - susidaro </w:t>
      </w:r>
      <w:r>
        <w:rPr>
          <w:b/>
          <w:bCs/>
          <w:lang w:val="lt-LT"/>
        </w:rPr>
        <w:t>granuliomos</w:t>
      </w:r>
      <w:r>
        <w:rPr>
          <w:lang w:val="lt-LT"/>
        </w:rPr>
        <w:t>.</w:t>
      </w:r>
    </w:p>
    <w:p w:rsidR="00341849" w:rsidRDefault="00341849">
      <w:pPr>
        <w:numPr>
          <w:ilvl w:val="0"/>
          <w:numId w:val="36"/>
        </w:numPr>
        <w:rPr>
          <w:color w:val="808080"/>
          <w:sz w:val="22"/>
          <w:lang w:val="lt-LT"/>
        </w:rPr>
      </w:pPr>
      <w:r>
        <w:rPr>
          <w:lang w:val="lt-LT"/>
        </w:rPr>
        <w:lastRenderedPageBreak/>
        <w:t xml:space="preserve">supūliuoja visos ligatūros, o fistulė atsiveria vienoje vietoje (“grėblys” - kotas tai fistulė, nagai tai ligatūros) - nepakanka ekscizuoti fistulę ir pašalinti vieną matomą ligatūrą - reikia </w:t>
      </w:r>
      <w:r>
        <w:rPr>
          <w:b/>
          <w:bCs/>
          <w:lang w:val="lt-LT"/>
        </w:rPr>
        <w:t>šalinti visą randą, pašalinti visas ligatūras</w:t>
      </w:r>
      <w:r>
        <w:rPr>
          <w:lang w:val="lt-LT"/>
        </w:rPr>
        <w:t xml:space="preserve">, net ekscizuoti fasciją ir naujai susiūti </w:t>
      </w:r>
      <w:r>
        <w:rPr>
          <w:i/>
          <w:iCs/>
          <w:lang w:val="lt-LT"/>
        </w:rPr>
        <w:t>monofilamentiniu siūlu</w:t>
      </w:r>
      <w:r>
        <w:rPr>
          <w:lang w:val="lt-LT"/>
        </w:rPr>
        <w:t xml:space="preserve"> išvestu laukan (kad po 3-4 sav. pašalinti).</w:t>
      </w:r>
      <w:r>
        <w:rPr>
          <w:sz w:val="20"/>
          <w:lang w:val="lt-LT"/>
        </w:rPr>
        <w:tab/>
      </w:r>
      <w:r>
        <w:rPr>
          <w:color w:val="808080"/>
          <w:sz w:val="22"/>
          <w:lang w:val="lt-LT"/>
        </w:rPr>
        <w:t>žr. sąs “Topkė” (ligatūrinė fistulė)</w:t>
      </w:r>
    </w:p>
    <w:p w:rsidR="00341849" w:rsidRDefault="00341849">
      <w:pPr>
        <w:rPr>
          <w:lang w:val="lt-LT"/>
        </w:rPr>
      </w:pPr>
    </w:p>
    <w:p w:rsidR="00341849" w:rsidRDefault="00341849">
      <w:pPr>
        <w:rPr>
          <w:lang w:val="lt-LT"/>
        </w:rPr>
      </w:pPr>
    </w:p>
    <w:p w:rsidR="00341849" w:rsidRDefault="00341849">
      <w:pPr>
        <w:pStyle w:val="Nervous1"/>
      </w:pPr>
      <w:bookmarkStart w:id="15" w:name="_Toc265004430"/>
      <w:r>
        <w:t>Upper GI surgery</w:t>
      </w:r>
      <w:bookmarkEnd w:id="15"/>
    </w:p>
    <w:p w:rsidR="00341849" w:rsidRDefault="00341849" w:rsidP="00AF4C94">
      <w:pPr>
        <w:rPr>
          <w:lang w:val="lt-LT"/>
        </w:rPr>
      </w:pPr>
      <w:r>
        <w:rPr>
          <w:lang w:val="lt-LT"/>
        </w:rPr>
        <w:t xml:space="preserve">Burnos flora žūva skrandyje. Žemiau – normoje </w:t>
      </w:r>
      <w:r>
        <w:rPr>
          <w:i/>
          <w:iCs/>
          <w:lang w:val="lt-LT"/>
        </w:rPr>
        <w:t>sterilu</w:t>
      </w:r>
      <w:r>
        <w:rPr>
          <w:lang w:val="lt-LT"/>
        </w:rPr>
        <w:t>.</w:t>
      </w:r>
    </w:p>
    <w:p w:rsidR="00341849" w:rsidRDefault="00341849" w:rsidP="00AF4C94">
      <w:pPr>
        <w:rPr>
          <w:lang w:val="lt-LT"/>
        </w:rPr>
      </w:pPr>
      <w:r w:rsidRPr="00AF4C94">
        <w:rPr>
          <w:u w:val="single"/>
          <w:lang w:val="lt-LT"/>
        </w:rPr>
        <w:t>Skrandžio apsauginė f-ja iškrenta</w:t>
      </w:r>
      <w:r>
        <w:rPr>
          <w:lang w:val="lt-LT"/>
        </w:rPr>
        <w:t xml:space="preserve"> (reikia a/b profilaktikos):</w:t>
      </w:r>
    </w:p>
    <w:p w:rsidR="00341849" w:rsidRDefault="00341849" w:rsidP="00AF4C94">
      <w:pPr>
        <w:numPr>
          <w:ilvl w:val="0"/>
          <w:numId w:val="3"/>
        </w:numPr>
        <w:rPr>
          <w:lang w:val="lt-LT"/>
        </w:rPr>
      </w:pPr>
      <w:r>
        <w:rPr>
          <w:lang w:val="lt-LT"/>
        </w:rPr>
        <w:t>pH↑ (antacida, H</w:t>
      </w:r>
      <w:r>
        <w:rPr>
          <w:vertAlign w:val="subscript"/>
          <w:lang w:val="lt-LT"/>
        </w:rPr>
        <w:t xml:space="preserve">2 </w:t>
      </w:r>
      <w:r>
        <w:rPr>
          <w:lang w:val="lt-LT"/>
        </w:rPr>
        <w:t>blokeriai, achlorhidrija)</w:t>
      </w:r>
    </w:p>
    <w:p w:rsidR="00341849" w:rsidRDefault="00341849" w:rsidP="00AF4C94">
      <w:pPr>
        <w:numPr>
          <w:ilvl w:val="0"/>
          <w:numId w:val="3"/>
        </w:numPr>
        <w:rPr>
          <w:lang w:val="lt-LT"/>
        </w:rPr>
      </w:pPr>
      <w:r>
        <w:rPr>
          <w:lang w:val="lt-LT"/>
        </w:rPr>
        <w:t>blood in stomach</w:t>
      </w:r>
    </w:p>
    <w:p w:rsidR="00341849" w:rsidRDefault="00341849" w:rsidP="00AF4C94">
      <w:pPr>
        <w:numPr>
          <w:ilvl w:val="0"/>
          <w:numId w:val="3"/>
        </w:numPr>
        <w:rPr>
          <w:lang w:val="lt-LT"/>
        </w:rPr>
      </w:pPr>
      <w:r>
        <w:rPr>
          <w:lang w:val="lt-LT"/>
        </w:rPr>
        <w:t>gastric malignancy</w:t>
      </w:r>
    </w:p>
    <w:p w:rsidR="00341849" w:rsidRDefault="00341849" w:rsidP="00AF4C94">
      <w:pPr>
        <w:rPr>
          <w:lang w:val="lt-LT"/>
        </w:rPr>
      </w:pPr>
    </w:p>
    <w:p w:rsidR="00341849" w:rsidRDefault="00341849" w:rsidP="00AF4C94">
      <w:pPr>
        <w:rPr>
          <w:lang w:val="lt-LT"/>
        </w:rPr>
      </w:pPr>
    </w:p>
    <w:p w:rsidR="00341849" w:rsidRDefault="00341849">
      <w:pPr>
        <w:pStyle w:val="Nervous1"/>
      </w:pPr>
      <w:bookmarkStart w:id="16" w:name="_Toc265004431"/>
      <w:r>
        <w:t>Biliary tract surgery</w:t>
      </w:r>
      <w:bookmarkEnd w:id="16"/>
    </w:p>
    <w:p w:rsidR="00341849" w:rsidRDefault="00341849">
      <w:pPr>
        <w:rPr>
          <w:lang w:val="lt-LT"/>
        </w:rPr>
      </w:pPr>
      <w:r>
        <w:rPr>
          <w:u w:val="single"/>
          <w:lang w:val="lt-LT"/>
        </w:rPr>
        <w:t>Normoje</w:t>
      </w:r>
      <w:r>
        <w:rPr>
          <w:lang w:val="lt-LT"/>
        </w:rPr>
        <w:t xml:space="preserve"> </w:t>
      </w:r>
      <w:r>
        <w:rPr>
          <w:i/>
          <w:iCs/>
          <w:lang w:val="lt-LT"/>
        </w:rPr>
        <w:t>sterilu</w:t>
      </w:r>
      <w:r>
        <w:rPr>
          <w:lang w:val="lt-LT"/>
        </w:rPr>
        <w:t>.</w:t>
      </w:r>
    </w:p>
    <w:p w:rsidR="00341849" w:rsidRDefault="00341849">
      <w:pPr>
        <w:rPr>
          <w:lang w:val="lt-LT"/>
        </w:rPr>
      </w:pPr>
      <w:r>
        <w:rPr>
          <w:lang w:val="lt-LT"/>
        </w:rPr>
        <w:t xml:space="preserve">Praktiškai visais atvejais, </w:t>
      </w:r>
      <w:r>
        <w:rPr>
          <w:u w:val="single"/>
          <w:lang w:val="lt-LT"/>
        </w:rPr>
        <w:t>kai reikia operuoti</w:t>
      </w:r>
      <w:r>
        <w:rPr>
          <w:lang w:val="lt-LT"/>
        </w:rPr>
        <w:t xml:space="preserve"> (obstrukcija, akmenligė, etc), reikia ir a/b priedangos.</w:t>
      </w:r>
    </w:p>
    <w:p w:rsidR="00341849" w:rsidRDefault="00341849">
      <w:pPr>
        <w:rPr>
          <w:lang w:val="lt-LT"/>
        </w:rPr>
      </w:pPr>
    </w:p>
    <w:p w:rsidR="00341849" w:rsidRDefault="00341849">
      <w:pPr>
        <w:rPr>
          <w:lang w:val="lt-LT"/>
        </w:rPr>
      </w:pPr>
    </w:p>
    <w:p w:rsidR="00341849" w:rsidRDefault="00341849">
      <w:pPr>
        <w:pStyle w:val="Nervous1"/>
      </w:pPr>
      <w:bookmarkStart w:id="17" w:name="_Toc265004432"/>
      <w:r>
        <w:t>Colorectal surgery</w:t>
      </w:r>
      <w:bookmarkEnd w:id="17"/>
    </w:p>
    <w:p w:rsidR="00341849" w:rsidRDefault="00341849">
      <w:pPr>
        <w:rPr>
          <w:lang w:val="lt-LT"/>
        </w:rPr>
      </w:pPr>
      <w:r>
        <w:rPr>
          <w:lang w:val="lt-LT"/>
        </w:rPr>
        <w:t xml:space="preserve">Normoje </w:t>
      </w:r>
      <w:r>
        <w:rPr>
          <w:i/>
          <w:iCs/>
          <w:lang w:val="lt-LT"/>
        </w:rPr>
        <w:t>labai gausi flora</w:t>
      </w:r>
      <w:r>
        <w:rPr>
          <w:lang w:val="lt-LT"/>
        </w:rPr>
        <w:t xml:space="preserve"> (vyrauja anaerobai 1000:1) – būtinas paruošimas.</w:t>
      </w:r>
    </w:p>
    <w:p w:rsidR="00341849" w:rsidRDefault="00341849">
      <w:pPr>
        <w:rPr>
          <w:lang w:val="lt-LT"/>
        </w:rPr>
      </w:pPr>
      <w:r>
        <w:rPr>
          <w:lang w:val="lt-LT"/>
        </w:rPr>
        <w:t>Dažniausiai flora mišri. Infekcijas džn. sukelia:</w:t>
      </w:r>
    </w:p>
    <w:p w:rsidR="00341849" w:rsidRDefault="00341849">
      <w:pPr>
        <w:ind w:firstLine="720"/>
        <w:rPr>
          <w:lang w:val="lt-LT"/>
        </w:rPr>
      </w:pPr>
      <w:r>
        <w:rPr>
          <w:lang w:val="lt-LT"/>
        </w:rPr>
        <w:t xml:space="preserve">iš anaerobų - </w:t>
      </w:r>
      <w:r>
        <w:rPr>
          <w:i/>
          <w:lang w:val="lt-LT"/>
        </w:rPr>
        <w:t>Bacteroides fragilis</w:t>
      </w:r>
      <w:r>
        <w:rPr>
          <w:iCs/>
          <w:lang w:val="lt-LT"/>
        </w:rPr>
        <w:t xml:space="preserve">; </w:t>
      </w:r>
      <w:r>
        <w:rPr>
          <w:lang w:val="lt-LT"/>
        </w:rPr>
        <w:t xml:space="preserve">iš aerobų - </w:t>
      </w:r>
      <w:r>
        <w:rPr>
          <w:i/>
          <w:lang w:val="lt-LT"/>
        </w:rPr>
        <w:t>E. coli</w:t>
      </w:r>
      <w:r>
        <w:rPr>
          <w:lang w:val="lt-LT"/>
        </w:rPr>
        <w:t xml:space="preserve">. </w:t>
      </w:r>
    </w:p>
    <w:p w:rsidR="00341849" w:rsidRDefault="00341849">
      <w:pPr>
        <w:rPr>
          <w:lang w:val="lt-LT"/>
        </w:rPr>
      </w:pPr>
    </w:p>
    <w:p w:rsidR="00341849" w:rsidRDefault="00341849">
      <w:pPr>
        <w:rPr>
          <w:b/>
          <w:u w:val="single"/>
          <w:lang w:val="lt-LT"/>
        </w:rPr>
      </w:pPr>
      <w:r w:rsidRPr="008055B4">
        <w:rPr>
          <w:b/>
          <w:smallCaps/>
          <w:u w:val="single"/>
          <w:lang w:val="lt-LT"/>
        </w:rPr>
        <w:t>Elective</w:t>
      </w:r>
      <w:r>
        <w:rPr>
          <w:b/>
          <w:u w:val="single"/>
          <w:lang w:val="lt-LT"/>
        </w:rPr>
        <w:t xml:space="preserve"> procedures:</w:t>
      </w:r>
    </w:p>
    <w:p w:rsidR="00341849" w:rsidRDefault="00341849">
      <w:pPr>
        <w:numPr>
          <w:ilvl w:val="0"/>
          <w:numId w:val="5"/>
        </w:numPr>
        <w:rPr>
          <w:lang w:val="lt-LT"/>
        </w:rPr>
      </w:pPr>
      <w:r>
        <w:rPr>
          <w:b/>
          <w:i/>
          <w:lang w:val="lt-LT"/>
        </w:rPr>
        <w:t>mechanical preparation</w:t>
      </w:r>
      <w:r>
        <w:rPr>
          <w:lang w:val="lt-LT"/>
        </w:rPr>
        <w:t xml:space="preserve"> (gross removal of feces) = aggressive purgation (mannitol, polyethylene glycol) + enemas;</w:t>
      </w:r>
    </w:p>
    <w:p w:rsidR="00BA32CA" w:rsidRDefault="00BA32CA" w:rsidP="00BA32CA">
      <w:pPr>
        <w:ind w:left="720"/>
        <w:rPr>
          <w:lang w:val="lt-LT"/>
        </w:rPr>
      </w:pPr>
      <w:r>
        <w:rPr>
          <w:lang w:val="lt-LT"/>
        </w:rPr>
        <w:t>N.B. mulitple studies show that mechanical preparation is of no benefit + some risks (dehydration, electrolyte disturbances, perforations, patient inconvenience and intolerance)</w:t>
      </w:r>
    </w:p>
    <w:p w:rsidR="00341849" w:rsidRDefault="00341849" w:rsidP="000067A4">
      <w:pPr>
        <w:numPr>
          <w:ilvl w:val="0"/>
          <w:numId w:val="6"/>
        </w:numPr>
        <w:ind w:left="360"/>
        <w:rPr>
          <w:lang w:val="lt-LT"/>
        </w:rPr>
      </w:pPr>
      <w:r>
        <w:rPr>
          <w:lang w:val="lt-LT"/>
        </w:rPr>
        <w:t xml:space="preserve">jei yra </w:t>
      </w:r>
      <w:r>
        <w:rPr>
          <w:i/>
          <w:lang w:val="lt-LT"/>
        </w:rPr>
        <w:t>complete obstruction</w:t>
      </w:r>
      <w:r>
        <w:rPr>
          <w:lang w:val="lt-LT"/>
        </w:rPr>
        <w:t xml:space="preserve"> mechanical preparation galimas tik prox. stomos pagalba.</w:t>
      </w:r>
    </w:p>
    <w:p w:rsidR="00341849" w:rsidRDefault="00341849">
      <w:pPr>
        <w:numPr>
          <w:ilvl w:val="0"/>
          <w:numId w:val="5"/>
        </w:numPr>
        <w:rPr>
          <w:lang w:val="lt-LT"/>
        </w:rPr>
      </w:pPr>
      <w:r>
        <w:rPr>
          <w:b/>
          <w:i/>
          <w:lang w:val="lt-LT"/>
        </w:rPr>
        <w:t>oral nonabsorbable a/b</w:t>
      </w:r>
      <w:r>
        <w:rPr>
          <w:lang w:val="lt-LT"/>
        </w:rPr>
        <w:t xml:space="preserve"> (džn. </w:t>
      </w:r>
      <w:r w:rsidRPr="008055B4">
        <w:rPr>
          <w:rStyle w:val="Drugname2Char"/>
        </w:rPr>
        <w:t>neomycin</w:t>
      </w:r>
      <w:r>
        <w:rPr>
          <w:lang w:val="lt-LT"/>
        </w:rPr>
        <w:t xml:space="preserve"> + </w:t>
      </w:r>
      <w:r w:rsidRPr="008055B4">
        <w:rPr>
          <w:rStyle w:val="Drugname2Char"/>
        </w:rPr>
        <w:t>erythromycin base</w:t>
      </w:r>
      <w:r>
        <w:rPr>
          <w:lang w:val="lt-LT"/>
        </w:rPr>
        <w:t xml:space="preserve"> 19, 18 and 9 hours before surgery; kai kas skiria dar ir i/v) – efektyvu tik po 1) etapo.</w:t>
      </w:r>
    </w:p>
    <w:p w:rsidR="00341849" w:rsidRDefault="00341849">
      <w:pPr>
        <w:pStyle w:val="Header"/>
        <w:rPr>
          <w:lang w:val="lt-LT"/>
        </w:rPr>
      </w:pPr>
    </w:p>
    <w:p w:rsidR="00341849" w:rsidRDefault="00341849">
      <w:pPr>
        <w:rPr>
          <w:b/>
          <w:u w:val="single"/>
          <w:lang w:val="lt-LT"/>
        </w:rPr>
      </w:pPr>
      <w:r>
        <w:rPr>
          <w:b/>
          <w:u w:val="single"/>
          <w:lang w:val="lt-LT"/>
        </w:rPr>
        <w:t>Emergency procedures:</w:t>
      </w:r>
    </w:p>
    <w:p w:rsidR="00341849" w:rsidRDefault="00341849">
      <w:pPr>
        <w:numPr>
          <w:ilvl w:val="0"/>
          <w:numId w:val="4"/>
        </w:numPr>
        <w:rPr>
          <w:lang w:val="lt-LT"/>
        </w:rPr>
      </w:pPr>
      <w:r>
        <w:rPr>
          <w:b/>
          <w:bCs/>
          <w:lang w:val="lt-LT"/>
        </w:rPr>
        <w:t>a/b</w:t>
      </w:r>
      <w:r>
        <w:rPr>
          <w:lang w:val="lt-LT"/>
        </w:rPr>
        <w:t xml:space="preserve"> i/v</w:t>
      </w:r>
    </w:p>
    <w:p w:rsidR="00341849" w:rsidRDefault="00341849">
      <w:pPr>
        <w:numPr>
          <w:ilvl w:val="0"/>
          <w:numId w:val="4"/>
        </w:numPr>
        <w:rPr>
          <w:lang w:val="lt-LT"/>
        </w:rPr>
      </w:pPr>
      <w:r>
        <w:rPr>
          <w:i/>
          <w:iCs/>
          <w:lang w:val="lt-LT"/>
        </w:rPr>
        <w:t>žaizda</w:t>
      </w:r>
      <w:r>
        <w:rPr>
          <w:lang w:val="lt-LT"/>
        </w:rPr>
        <w:t xml:space="preserve"> gali būti paliekama gyjimui </w:t>
      </w:r>
      <w:r>
        <w:rPr>
          <w:b/>
          <w:bCs/>
          <w:lang w:val="lt-LT"/>
        </w:rPr>
        <w:t>antriniu būdu</w:t>
      </w:r>
      <w:r>
        <w:rPr>
          <w:lang w:val="lt-LT"/>
        </w:rPr>
        <w:t>.</w:t>
      </w:r>
    </w:p>
    <w:p w:rsidR="00341849" w:rsidRDefault="00341849">
      <w:pPr>
        <w:numPr>
          <w:ilvl w:val="0"/>
          <w:numId w:val="4"/>
        </w:numPr>
        <w:rPr>
          <w:lang w:val="lt-LT"/>
        </w:rPr>
      </w:pPr>
      <w:r>
        <w:rPr>
          <w:i/>
          <w:iCs/>
          <w:lang w:val="lt-LT"/>
        </w:rPr>
        <w:t>kolorektalinės anastomozės</w:t>
      </w:r>
      <w:r>
        <w:rPr>
          <w:lang w:val="lt-LT"/>
        </w:rPr>
        <w:t xml:space="preserve"> gali iširti – H: </w:t>
      </w:r>
      <w:r>
        <w:rPr>
          <w:b/>
          <w:bCs/>
          <w:lang w:val="lt-LT"/>
        </w:rPr>
        <w:t>apsauginės (nukraunančios) stomos</w:t>
      </w:r>
      <w:r>
        <w:rPr>
          <w:lang w:val="lt-LT"/>
        </w:rPr>
        <w:t>.</w:t>
      </w:r>
    </w:p>
    <w:p w:rsidR="00341849" w:rsidRDefault="00341849">
      <w:pPr>
        <w:rPr>
          <w:lang w:val="lt-LT"/>
        </w:rPr>
      </w:pPr>
    </w:p>
    <w:p w:rsidR="00341849" w:rsidRDefault="00341849">
      <w:pPr>
        <w:rPr>
          <w:lang w:val="lt-LT"/>
        </w:rPr>
      </w:pPr>
    </w:p>
    <w:p w:rsidR="00341849" w:rsidRDefault="00341849">
      <w:pPr>
        <w:pStyle w:val="Nervous1"/>
      </w:pPr>
      <w:bookmarkStart w:id="18" w:name="_Toc265004433"/>
      <w:r>
        <w:t>Gynecologic surgery</w:t>
      </w:r>
      <w:bookmarkEnd w:id="18"/>
    </w:p>
    <w:p w:rsidR="00341849" w:rsidRDefault="00341849">
      <w:pPr>
        <w:rPr>
          <w:lang w:val="lt-LT"/>
        </w:rPr>
      </w:pPr>
      <w:r w:rsidRPr="008055B4">
        <w:rPr>
          <w:b/>
          <w:lang w:val="lt-LT"/>
        </w:rPr>
        <w:t>Clean-contaminated</w:t>
      </w:r>
      <w:r>
        <w:rPr>
          <w:lang w:val="lt-LT"/>
        </w:rPr>
        <w:t xml:space="preserve"> - būtina a/b priedanga!</w:t>
      </w:r>
    </w:p>
    <w:p w:rsidR="00341849" w:rsidRDefault="00341849">
      <w:pPr>
        <w:rPr>
          <w:lang w:val="lt-LT"/>
        </w:rPr>
      </w:pPr>
    </w:p>
    <w:p w:rsidR="00341849" w:rsidRDefault="00341849">
      <w:pPr>
        <w:rPr>
          <w:lang w:val="lt-LT"/>
        </w:rPr>
      </w:pPr>
    </w:p>
    <w:p w:rsidR="00341849" w:rsidRDefault="00341849">
      <w:pPr>
        <w:pStyle w:val="Nervous1"/>
      </w:pPr>
      <w:bookmarkStart w:id="19" w:name="_Toc265004434"/>
      <w:r>
        <w:t>Urologic surgery</w:t>
      </w:r>
      <w:bookmarkEnd w:id="19"/>
    </w:p>
    <w:p w:rsidR="00341849" w:rsidRDefault="00341849">
      <w:pPr>
        <w:rPr>
          <w:lang w:val="lt-LT"/>
        </w:rPr>
      </w:pPr>
      <w:r>
        <w:rPr>
          <w:lang w:val="lt-LT"/>
        </w:rPr>
        <w:t xml:space="preserve">Normoje </w:t>
      </w:r>
      <w:r>
        <w:rPr>
          <w:i/>
          <w:iCs/>
          <w:lang w:val="lt-LT"/>
        </w:rPr>
        <w:t>sterilu</w:t>
      </w:r>
      <w:r>
        <w:rPr>
          <w:lang w:val="lt-LT"/>
        </w:rPr>
        <w:t>. Jei gali – operaciją atidėk iki pagydysi infekciją (sterilizuosi šlapimą)!</w:t>
      </w:r>
    </w:p>
    <w:p w:rsidR="00341849" w:rsidRDefault="00341849">
      <w:pPr>
        <w:rPr>
          <w:lang w:val="lt-LT"/>
        </w:rPr>
      </w:pPr>
      <w:r>
        <w:rPr>
          <w:lang w:val="lt-LT"/>
        </w:rPr>
        <w:t xml:space="preserve">Dažniausias infekcijų sukėlėjas – </w:t>
      </w:r>
      <w:r>
        <w:rPr>
          <w:b/>
          <w:bCs/>
          <w:lang w:val="lt-LT"/>
        </w:rPr>
        <w:t>E. coli</w:t>
      </w:r>
      <w:r>
        <w:rPr>
          <w:lang w:val="lt-LT"/>
        </w:rPr>
        <w:t>.</w:t>
      </w:r>
    </w:p>
    <w:p w:rsidR="00341849" w:rsidRDefault="00341849">
      <w:pPr>
        <w:rPr>
          <w:color w:val="808080"/>
          <w:lang w:val="lt-LT"/>
        </w:rPr>
      </w:pPr>
      <w:r>
        <w:rPr>
          <w:lang w:val="lt-LT"/>
        </w:rPr>
        <w:t>Suprapubiniai kateteriai esti infekuoti, bet a/b reikalingi tik jei yra infekcija arba urea-splitting m/o (e.g. Proteus).</w:t>
      </w:r>
      <w:r>
        <w:rPr>
          <w:lang w:val="lt-LT"/>
        </w:rPr>
        <w:tab/>
      </w:r>
      <w:r>
        <w:rPr>
          <w:lang w:val="lt-LT"/>
        </w:rPr>
        <w:tab/>
      </w:r>
      <w:r>
        <w:rPr>
          <w:lang w:val="lt-LT"/>
        </w:rPr>
        <w:tab/>
      </w:r>
      <w:r>
        <w:rPr>
          <w:lang w:val="lt-LT"/>
        </w:rPr>
        <w:tab/>
      </w:r>
      <w:r>
        <w:rPr>
          <w:lang w:val="lt-LT"/>
        </w:rPr>
        <w:tab/>
      </w:r>
      <w:r>
        <w:rPr>
          <w:lang w:val="lt-LT"/>
        </w:rPr>
        <w:tab/>
      </w:r>
      <w:r>
        <w:rPr>
          <w:color w:val="808080"/>
          <w:lang w:val="lt-LT"/>
        </w:rPr>
        <w:t>smulkiau žr. UTI (</w:t>
      </w:r>
      <w:r>
        <w:rPr>
          <w:smallCaps/>
          <w:color w:val="808080"/>
          <w:lang w:val="lt-LT"/>
        </w:rPr>
        <w:t>genitourinary system</w:t>
      </w:r>
      <w:r>
        <w:rPr>
          <w:color w:val="808080"/>
          <w:lang w:val="lt-LT"/>
        </w:rPr>
        <w:t>)</w:t>
      </w:r>
    </w:p>
    <w:p w:rsidR="00341849" w:rsidRDefault="00341849">
      <w:pPr>
        <w:pStyle w:val="Header"/>
        <w:rPr>
          <w:lang w:val="lt-LT"/>
        </w:rPr>
      </w:pPr>
    </w:p>
    <w:p w:rsidR="00341849" w:rsidRDefault="00341849">
      <w:pPr>
        <w:pStyle w:val="Header"/>
        <w:rPr>
          <w:lang w:val="lt-LT"/>
        </w:rPr>
      </w:pPr>
    </w:p>
    <w:p w:rsidR="00341849" w:rsidRDefault="00341849">
      <w:pPr>
        <w:pStyle w:val="Nervous1"/>
      </w:pPr>
      <w:bookmarkStart w:id="20" w:name="_Toc265004435"/>
      <w:r>
        <w:t>Vascular, cardiac prosthetic surgery</w:t>
      </w:r>
      <w:bookmarkEnd w:id="20"/>
    </w:p>
    <w:p w:rsidR="00341849" w:rsidRDefault="00341849">
      <w:pPr>
        <w:numPr>
          <w:ilvl w:val="0"/>
          <w:numId w:val="37"/>
        </w:numPr>
        <w:rPr>
          <w:lang w:val="lt-LT"/>
        </w:rPr>
      </w:pPr>
      <w:r>
        <w:rPr>
          <w:lang w:val="lt-LT"/>
        </w:rPr>
        <w:t xml:space="preserve">pagrindinis pavojus – </w:t>
      </w:r>
      <w:r>
        <w:rPr>
          <w:b/>
          <w:bCs/>
          <w:lang w:val="lt-LT"/>
        </w:rPr>
        <w:t>stafilokokai</w:t>
      </w:r>
      <w:r>
        <w:rPr>
          <w:lang w:val="lt-LT"/>
        </w:rPr>
        <w:t xml:space="preserve"> (nors didėja </w:t>
      </w:r>
      <w:r w:rsidRPr="008055B4">
        <w:rPr>
          <w:b/>
          <w:lang w:val="lt-LT"/>
        </w:rPr>
        <w:t>coliforms</w:t>
      </w:r>
      <w:r>
        <w:rPr>
          <w:lang w:val="lt-LT"/>
        </w:rPr>
        <w:t xml:space="preserve"> proporcija) H: </w:t>
      </w:r>
      <w:r w:rsidRPr="008055B4">
        <w:rPr>
          <w:rStyle w:val="Drugname2Char"/>
        </w:rPr>
        <w:t>cefuroxime</w:t>
      </w:r>
      <w:r>
        <w:rPr>
          <w:lang w:val="lt-LT"/>
        </w:rPr>
        <w:t xml:space="preserve"> </w:t>
      </w:r>
      <w:r>
        <w:rPr>
          <w:rFonts w:ascii="Symbol" w:hAnsi="Symbol"/>
          <w:lang w:val="lt-LT"/>
        </w:rPr>
        <w:t></w:t>
      </w:r>
      <w:r>
        <w:rPr>
          <w:lang w:val="lt-LT"/>
        </w:rPr>
        <w:t xml:space="preserve"> </w:t>
      </w:r>
      <w:r w:rsidRPr="008055B4">
        <w:rPr>
          <w:rStyle w:val="Drugname2Char"/>
        </w:rPr>
        <w:t>vancomycin</w:t>
      </w:r>
      <w:r>
        <w:rPr>
          <w:lang w:val="lt-LT"/>
        </w:rPr>
        <w:t>.</w:t>
      </w:r>
    </w:p>
    <w:p w:rsidR="00341849" w:rsidRDefault="00341849">
      <w:pPr>
        <w:numPr>
          <w:ilvl w:val="0"/>
          <w:numId w:val="37"/>
        </w:numPr>
        <w:rPr>
          <w:lang w:val="lt-LT"/>
        </w:rPr>
      </w:pPr>
      <w:r>
        <w:rPr>
          <w:lang w:val="lt-LT"/>
        </w:rPr>
        <w:t xml:space="preserve">pacientams, turintiems </w:t>
      </w:r>
      <w:r w:rsidRPr="008055B4">
        <w:rPr>
          <w:b/>
          <w:i/>
          <w:lang w:val="lt-LT"/>
        </w:rPr>
        <w:t>protezą</w:t>
      </w:r>
      <w:r>
        <w:rPr>
          <w:lang w:val="lt-LT"/>
        </w:rPr>
        <w:t xml:space="preserve">, procedūrų, susijusių su </w:t>
      </w:r>
      <w:r w:rsidRPr="008055B4">
        <w:rPr>
          <w:b/>
          <w:i/>
          <w:lang w:val="lt-LT"/>
        </w:rPr>
        <w:t>transient bacteremia</w:t>
      </w:r>
      <w:r>
        <w:rPr>
          <w:lang w:val="lt-LT"/>
        </w:rPr>
        <w:t xml:space="preserve">, metu reikalinga a/b priedanga (e.g. </w:t>
      </w:r>
      <w:r w:rsidRPr="008055B4">
        <w:rPr>
          <w:rStyle w:val="Drugname2Char"/>
        </w:rPr>
        <w:t>amoxicillin</w:t>
      </w:r>
      <w:r>
        <w:rPr>
          <w:lang w:val="lt-LT"/>
        </w:rPr>
        <w:t>).</w:t>
      </w:r>
    </w:p>
    <w:p w:rsidR="00341849" w:rsidRDefault="00341849">
      <w:pPr>
        <w:rPr>
          <w:lang w:val="lt-LT"/>
        </w:rPr>
      </w:pPr>
    </w:p>
    <w:p w:rsidR="00341849" w:rsidRDefault="00341849">
      <w:pPr>
        <w:rPr>
          <w:lang w:val="lt-LT"/>
        </w:rPr>
      </w:pPr>
    </w:p>
    <w:p w:rsidR="00341849" w:rsidRDefault="00341849">
      <w:pPr>
        <w:pStyle w:val="Nervous1"/>
      </w:pPr>
      <w:bookmarkStart w:id="21" w:name="_Toc265004436"/>
      <w:r>
        <w:t>Pulmonary surgery</w:t>
      </w:r>
      <w:bookmarkEnd w:id="21"/>
    </w:p>
    <w:p w:rsidR="00341849" w:rsidRDefault="00341849">
      <w:pPr>
        <w:rPr>
          <w:lang w:val="lt-LT"/>
        </w:rPr>
      </w:pPr>
      <w:r>
        <w:rPr>
          <w:lang w:val="lt-LT"/>
        </w:rPr>
        <w:t>Kai lieka didelės ertmės (pvz. pulmonektomija) arba plaučių audinys jau infekuotas – reikia a/b.</w:t>
      </w:r>
    </w:p>
    <w:p w:rsidR="00341849" w:rsidRDefault="00341849">
      <w:pPr>
        <w:rPr>
          <w:lang w:val="lt-LT"/>
        </w:rPr>
      </w:pPr>
    </w:p>
    <w:p w:rsidR="00341849" w:rsidRDefault="00341849">
      <w:pPr>
        <w:rPr>
          <w:lang w:val="lt-LT"/>
        </w:rPr>
      </w:pPr>
    </w:p>
    <w:p w:rsidR="00341849" w:rsidRDefault="00341849">
      <w:pPr>
        <w:pStyle w:val="Nervous1"/>
      </w:pPr>
      <w:bookmarkStart w:id="22" w:name="_Toc265004437"/>
      <w:r>
        <w:t>Orthopedic surgery</w:t>
      </w:r>
      <w:bookmarkEnd w:id="22"/>
    </w:p>
    <w:p w:rsidR="00341849" w:rsidRDefault="00341849">
      <w:pPr>
        <w:rPr>
          <w:lang w:val="lt-LT"/>
        </w:rPr>
      </w:pPr>
      <w:r>
        <w:rPr>
          <w:lang w:val="lt-LT"/>
        </w:rPr>
        <w:t>Osteomielitų, protezų infekavimo pavojus.</w:t>
      </w:r>
    </w:p>
    <w:p w:rsidR="00341849" w:rsidRDefault="00341849">
      <w:pPr>
        <w:rPr>
          <w:lang w:val="lt-LT"/>
        </w:rPr>
      </w:pPr>
    </w:p>
    <w:p w:rsidR="008055B4" w:rsidRDefault="008055B4">
      <w:pPr>
        <w:rPr>
          <w:lang w:val="lt-LT"/>
        </w:rPr>
      </w:pPr>
    </w:p>
    <w:p w:rsidR="008055B4" w:rsidRDefault="008055B4">
      <w:pPr>
        <w:rPr>
          <w:lang w:val="lt-LT"/>
        </w:rPr>
      </w:pPr>
    </w:p>
    <w:p w:rsidR="00341849" w:rsidRDefault="00341849">
      <w:pPr>
        <w:pStyle w:val="Antrat"/>
      </w:pPr>
      <w:bookmarkStart w:id="23" w:name="_Toc265004438"/>
      <w:r>
        <w:t>Infections after trauma</w:t>
      </w:r>
      <w:bookmarkEnd w:id="23"/>
    </w:p>
    <w:p w:rsidR="00341849" w:rsidRDefault="00341849">
      <w:pPr>
        <w:rPr>
          <w:lang w:val="lt-LT"/>
        </w:rPr>
      </w:pPr>
      <w:r>
        <w:rPr>
          <w:lang w:val="lt-LT"/>
        </w:rPr>
        <w:t>Tetenaus prophylaxis!</w:t>
      </w:r>
    </w:p>
    <w:p w:rsidR="00341849" w:rsidRDefault="00341849">
      <w:pPr>
        <w:rPr>
          <w:lang w:val="lt-LT"/>
        </w:rPr>
      </w:pPr>
    </w:p>
    <w:p w:rsidR="006626B1" w:rsidRPr="006626B1" w:rsidRDefault="00341849" w:rsidP="006626B1">
      <w:pPr>
        <w:pStyle w:val="Nervous5"/>
        <w:ind w:right="6520"/>
        <w:rPr>
          <w:lang w:val="lt-LT"/>
        </w:rPr>
      </w:pPr>
      <w:bookmarkStart w:id="24" w:name="_Toc265004439"/>
      <w:r w:rsidRPr="006626B1">
        <w:rPr>
          <w:lang w:val="lt-LT"/>
        </w:rPr>
        <w:t>Closed-fist injuries</w:t>
      </w:r>
      <w:bookmarkEnd w:id="24"/>
    </w:p>
    <w:p w:rsidR="00341849" w:rsidRDefault="006626B1">
      <w:pPr>
        <w:rPr>
          <w:bCs/>
          <w:lang w:val="lt-LT"/>
        </w:rPr>
      </w:pPr>
      <w:r>
        <w:rPr>
          <w:bCs/>
          <w:lang w:val="lt-LT"/>
        </w:rPr>
        <w:t xml:space="preserve">- </w:t>
      </w:r>
      <w:r w:rsidR="00341849">
        <w:rPr>
          <w:bCs/>
          <w:lang w:val="lt-LT"/>
        </w:rPr>
        <w:t>fist coming into contact wi</w:t>
      </w:r>
      <w:r>
        <w:rPr>
          <w:bCs/>
          <w:lang w:val="lt-LT"/>
        </w:rPr>
        <w:t>th teeth of another individual.</w:t>
      </w:r>
    </w:p>
    <w:p w:rsidR="00341849" w:rsidRDefault="00341849">
      <w:pPr>
        <w:numPr>
          <w:ilvl w:val="0"/>
          <w:numId w:val="39"/>
        </w:numPr>
        <w:rPr>
          <w:bCs/>
          <w:lang w:val="lt-LT"/>
        </w:rPr>
      </w:pPr>
      <w:r>
        <w:rPr>
          <w:bCs/>
          <w:lang w:val="lt-LT"/>
        </w:rPr>
        <w:t>young men + alcohol (care is often dealyed due to intoxication!).</w:t>
      </w:r>
    </w:p>
    <w:p w:rsidR="00341849" w:rsidRDefault="00341849">
      <w:pPr>
        <w:numPr>
          <w:ilvl w:val="0"/>
          <w:numId w:val="39"/>
        </w:numPr>
        <w:rPr>
          <w:bCs/>
          <w:lang w:val="lt-LT"/>
        </w:rPr>
      </w:pPr>
      <w:r>
        <w:rPr>
          <w:bCs/>
          <w:lang w:val="lt-LT"/>
        </w:rPr>
        <w:t>laceration over MCP joint and extends into joint.</w:t>
      </w:r>
    </w:p>
    <w:p w:rsidR="00341849" w:rsidRDefault="00341849">
      <w:pPr>
        <w:numPr>
          <w:ilvl w:val="0"/>
          <w:numId w:val="39"/>
        </w:numPr>
        <w:rPr>
          <w:bCs/>
          <w:lang w:val="lt-LT"/>
        </w:rPr>
      </w:pPr>
      <w:r>
        <w:rPr>
          <w:b/>
          <w:i/>
          <w:iCs/>
          <w:lang w:val="lt-LT"/>
        </w:rPr>
        <w:t>high infection rates</w:t>
      </w:r>
      <w:r>
        <w:rPr>
          <w:bCs/>
          <w:lang w:val="lt-LT"/>
        </w:rPr>
        <w:t>!!!</w:t>
      </w:r>
    </w:p>
    <w:p w:rsidR="00341849" w:rsidRDefault="00341849">
      <w:pPr>
        <w:numPr>
          <w:ilvl w:val="0"/>
          <w:numId w:val="39"/>
        </w:numPr>
        <w:rPr>
          <w:bCs/>
          <w:lang w:val="lt-LT"/>
        </w:rPr>
      </w:pPr>
      <w:r>
        <w:rPr>
          <w:b/>
          <w:lang w:val="lt-LT"/>
        </w:rPr>
        <w:t>radiography</w:t>
      </w:r>
      <w:r>
        <w:rPr>
          <w:bCs/>
          <w:lang w:val="lt-LT"/>
        </w:rPr>
        <w:t xml:space="preserve"> is mandatory.</w:t>
      </w:r>
    </w:p>
    <w:p w:rsidR="00341849" w:rsidRDefault="00341849">
      <w:pPr>
        <w:numPr>
          <w:ilvl w:val="0"/>
          <w:numId w:val="39"/>
        </w:numPr>
        <w:rPr>
          <w:bCs/>
          <w:lang w:val="lt-LT"/>
        </w:rPr>
      </w:pPr>
      <w:r>
        <w:rPr>
          <w:bCs/>
          <w:u w:val="single"/>
          <w:lang w:val="lt-LT"/>
        </w:rPr>
        <w:t>treatment</w:t>
      </w:r>
      <w:r>
        <w:rPr>
          <w:bCs/>
          <w:lang w:val="lt-LT"/>
        </w:rPr>
        <w:t xml:space="preserve"> (in operating room):</w:t>
      </w:r>
    </w:p>
    <w:p w:rsidR="00341849" w:rsidRDefault="00341849">
      <w:pPr>
        <w:numPr>
          <w:ilvl w:val="1"/>
          <w:numId w:val="40"/>
        </w:numPr>
        <w:rPr>
          <w:bCs/>
          <w:lang w:val="lt-LT"/>
        </w:rPr>
      </w:pPr>
      <w:r>
        <w:rPr>
          <w:bCs/>
          <w:lang w:val="lt-LT"/>
        </w:rPr>
        <w:t>not to be suture closed!</w:t>
      </w:r>
    </w:p>
    <w:p w:rsidR="00341849" w:rsidRDefault="00341849">
      <w:pPr>
        <w:numPr>
          <w:ilvl w:val="1"/>
          <w:numId w:val="40"/>
        </w:numPr>
        <w:rPr>
          <w:bCs/>
          <w:lang w:val="lt-LT"/>
        </w:rPr>
      </w:pPr>
      <w:r>
        <w:rPr>
          <w:bCs/>
          <w:lang w:val="lt-LT"/>
        </w:rPr>
        <w:t>splinting is important.</w:t>
      </w:r>
    </w:p>
    <w:p w:rsidR="00341849" w:rsidRDefault="00341849">
      <w:pPr>
        <w:numPr>
          <w:ilvl w:val="1"/>
          <w:numId w:val="40"/>
        </w:numPr>
        <w:rPr>
          <w:bCs/>
          <w:lang w:val="lt-LT"/>
        </w:rPr>
      </w:pPr>
      <w:r>
        <w:rPr>
          <w:bCs/>
          <w:lang w:val="lt-LT"/>
        </w:rPr>
        <w:t xml:space="preserve">broad spectrum </w:t>
      </w:r>
      <w:r w:rsidR="006626B1">
        <w:rPr>
          <w:bCs/>
          <w:lang w:val="lt-LT"/>
        </w:rPr>
        <w:t>IV</w:t>
      </w:r>
      <w:r>
        <w:rPr>
          <w:bCs/>
          <w:lang w:val="lt-LT"/>
        </w:rPr>
        <w:t xml:space="preserve"> a/b.</w:t>
      </w:r>
    </w:p>
    <w:p w:rsidR="00341849" w:rsidRDefault="00341849">
      <w:pPr>
        <w:rPr>
          <w:b/>
          <w:u w:val="single"/>
          <w:lang w:val="lt-LT"/>
        </w:rPr>
      </w:pPr>
    </w:p>
    <w:p w:rsidR="009E361C" w:rsidRDefault="009E361C">
      <w:pPr>
        <w:rPr>
          <w:b/>
          <w:u w:val="single"/>
          <w:lang w:val="lt-LT"/>
        </w:rPr>
      </w:pPr>
    </w:p>
    <w:p w:rsidR="006626B1" w:rsidRDefault="00341849" w:rsidP="006626B1">
      <w:pPr>
        <w:pStyle w:val="Nervous5"/>
        <w:ind w:right="9071"/>
        <w:rPr>
          <w:lang w:val="lt-LT"/>
        </w:rPr>
      </w:pPr>
      <w:bookmarkStart w:id="25" w:name="_Toc265004440"/>
      <w:r w:rsidRPr="006626B1">
        <w:rPr>
          <w:lang w:val="lt-LT"/>
        </w:rPr>
        <w:t>Bites</w:t>
      </w:r>
      <w:bookmarkEnd w:id="25"/>
    </w:p>
    <w:p w:rsidR="00341849" w:rsidRDefault="00341849" w:rsidP="006626B1">
      <w:pPr>
        <w:ind w:left="1440"/>
        <w:rPr>
          <w:lang w:val="lt-LT"/>
        </w:rPr>
      </w:pPr>
      <w:r>
        <w:rPr>
          <w:lang w:val="lt-LT"/>
        </w:rPr>
        <w:t xml:space="preserve">80-90% dogs; </w:t>
      </w:r>
      <w:r>
        <w:rPr>
          <w:lang w:val="lt-LT"/>
        </w:rPr>
        <w:tab/>
        <w:t>5-10% cats; 2-3% humans; 2-3% other animals</w:t>
      </w:r>
    </w:p>
    <w:p w:rsidR="00341849" w:rsidRDefault="00341849" w:rsidP="006626B1">
      <w:pPr>
        <w:numPr>
          <w:ilvl w:val="0"/>
          <w:numId w:val="39"/>
        </w:numPr>
        <w:rPr>
          <w:lang w:val="lt-LT"/>
        </w:rPr>
      </w:pPr>
      <w:r>
        <w:rPr>
          <w:lang w:val="lt-LT"/>
        </w:rPr>
        <w:t>by infection rate: cats &gt; humans &gt; dogs.</w:t>
      </w:r>
    </w:p>
    <w:p w:rsidR="00341849" w:rsidRDefault="00341849" w:rsidP="006626B1">
      <w:pPr>
        <w:numPr>
          <w:ilvl w:val="0"/>
          <w:numId w:val="39"/>
        </w:numPr>
        <w:rPr>
          <w:lang w:val="lt-LT"/>
        </w:rPr>
      </w:pPr>
      <w:r>
        <w:rPr>
          <w:lang w:val="lt-LT"/>
        </w:rPr>
        <w:t xml:space="preserve">bite wounds are </w:t>
      </w:r>
      <w:r>
        <w:rPr>
          <w:b/>
          <w:bCs/>
          <w:lang w:val="lt-LT"/>
        </w:rPr>
        <w:t>tetanus-prone</w:t>
      </w:r>
      <w:r>
        <w:rPr>
          <w:lang w:val="lt-LT"/>
        </w:rPr>
        <w:t>!</w:t>
      </w:r>
    </w:p>
    <w:p w:rsidR="006626B1" w:rsidRDefault="006626B1" w:rsidP="006626B1">
      <w:pPr>
        <w:rPr>
          <w:lang w:val="lt-LT"/>
        </w:rPr>
      </w:pPr>
    </w:p>
    <w:p w:rsidR="00341849" w:rsidRPr="006626B1" w:rsidRDefault="00341849" w:rsidP="006626B1">
      <w:pPr>
        <w:rPr>
          <w:u w:val="single"/>
          <w:lang w:val="lt-LT"/>
        </w:rPr>
      </w:pPr>
      <w:r w:rsidRPr="006626B1">
        <w:rPr>
          <w:u w:val="single"/>
          <w:lang w:val="lt-LT"/>
        </w:rPr>
        <w:t>Treatment</w:t>
      </w:r>
    </w:p>
    <w:p w:rsidR="00341849" w:rsidRDefault="00341849" w:rsidP="006626B1">
      <w:pPr>
        <w:numPr>
          <w:ilvl w:val="0"/>
          <w:numId w:val="39"/>
        </w:numPr>
        <w:rPr>
          <w:lang w:val="lt-LT"/>
        </w:rPr>
      </w:pPr>
      <w:r>
        <w:rPr>
          <w:lang w:val="lt-LT"/>
        </w:rPr>
        <w:t>žaizdos paliekamos nesiūtos (ypač galūnėse!; kitur galima ir siūti); osteomielito pavojus.</w:t>
      </w:r>
    </w:p>
    <w:p w:rsidR="00341849" w:rsidRDefault="00341849" w:rsidP="006626B1">
      <w:pPr>
        <w:numPr>
          <w:ilvl w:val="0"/>
          <w:numId w:val="39"/>
        </w:numPr>
        <w:rPr>
          <w:lang w:val="lt-LT"/>
        </w:rPr>
      </w:pPr>
      <w:r>
        <w:rPr>
          <w:lang w:val="lt-LT"/>
        </w:rPr>
        <w:t xml:space="preserve">anaerobes + aerobes - a/b profilaktika!!! – </w:t>
      </w:r>
      <w:r>
        <w:rPr>
          <w:smallCaps/>
          <w:lang w:val="lt-LT"/>
        </w:rPr>
        <w:t>amoxiclav</w:t>
      </w:r>
      <w:r>
        <w:rPr>
          <w:lang w:val="lt-LT"/>
        </w:rPr>
        <w:t xml:space="preserve"> (alternatyva – </w:t>
      </w:r>
      <w:r>
        <w:rPr>
          <w:smallCaps/>
          <w:lang w:val="lt-LT"/>
        </w:rPr>
        <w:t>doxycycline, erythromycin</w:t>
      </w:r>
      <w:r>
        <w:rPr>
          <w:lang w:val="lt-LT"/>
        </w:rPr>
        <w:t>).</w:t>
      </w:r>
    </w:p>
    <w:p w:rsidR="00341849" w:rsidRDefault="00341849">
      <w:pPr>
        <w:numPr>
          <w:ilvl w:val="0"/>
          <w:numId w:val="7"/>
        </w:numPr>
        <w:rPr>
          <w:lang w:val="lt-LT"/>
        </w:rPr>
      </w:pPr>
      <w:r>
        <w:rPr>
          <w:b/>
          <w:iCs/>
          <w:lang w:val="lt-LT"/>
        </w:rPr>
        <w:t>animal bites</w:t>
      </w:r>
      <w:r>
        <w:rPr>
          <w:lang w:val="lt-LT"/>
        </w:rPr>
        <w:t>:</w:t>
      </w:r>
    </w:p>
    <w:p w:rsidR="00341849" w:rsidRDefault="00341849">
      <w:pPr>
        <w:numPr>
          <w:ilvl w:val="0"/>
          <w:numId w:val="38"/>
        </w:numPr>
        <w:rPr>
          <w:lang w:val="lt-LT"/>
        </w:rPr>
      </w:pPr>
      <w:r>
        <w:rPr>
          <w:i/>
          <w:iCs/>
          <w:lang w:val="lt-LT"/>
        </w:rPr>
        <w:t>rabies</w:t>
      </w:r>
      <w:r>
        <w:rPr>
          <w:lang w:val="lt-LT"/>
        </w:rPr>
        <w:t xml:space="preserve"> prophylaxis</w:t>
      </w:r>
    </w:p>
    <w:p w:rsidR="00341849" w:rsidRDefault="00341849">
      <w:pPr>
        <w:numPr>
          <w:ilvl w:val="0"/>
          <w:numId w:val="38"/>
        </w:numPr>
        <w:rPr>
          <w:lang w:val="lt-LT"/>
        </w:rPr>
      </w:pPr>
      <w:r>
        <w:rPr>
          <w:lang w:val="lt-LT"/>
        </w:rPr>
        <w:lastRenderedPageBreak/>
        <w:t xml:space="preserve">a/b against </w:t>
      </w:r>
      <w:r>
        <w:rPr>
          <w:b/>
          <w:bCs/>
          <w:i/>
          <w:iCs/>
          <w:smallCaps/>
          <w:lang w:val="lt-LT"/>
        </w:rPr>
        <w:t>Pasteurella multocida</w:t>
      </w:r>
      <w:r>
        <w:rPr>
          <w:lang w:val="lt-LT"/>
        </w:rPr>
        <w:t xml:space="preserve"> (ypač kačių įkandimai) – very sensitive to ordinary</w:t>
      </w:r>
      <w:r>
        <w:rPr>
          <w:smallCaps/>
          <w:lang w:val="lt-LT"/>
        </w:rPr>
        <w:t xml:space="preserve"> penicillin</w:t>
      </w:r>
      <w:r>
        <w:rPr>
          <w:lang w:val="lt-LT"/>
        </w:rPr>
        <w:t xml:space="preserve"> (bet rezistentiška cefaleksinui, dikloksacilinui, klindamicinui).</w:t>
      </w:r>
    </w:p>
    <w:p w:rsidR="00341849" w:rsidRDefault="00341849" w:rsidP="006626B1">
      <w:pPr>
        <w:numPr>
          <w:ilvl w:val="0"/>
          <w:numId w:val="7"/>
        </w:numPr>
        <w:rPr>
          <w:lang w:val="lt-LT"/>
        </w:rPr>
      </w:pPr>
      <w:r>
        <w:rPr>
          <w:lang w:val="lt-LT"/>
        </w:rPr>
        <w:t>frequent follow-ups!</w:t>
      </w:r>
    </w:p>
    <w:p w:rsidR="00341849" w:rsidRDefault="00341849" w:rsidP="006626B1">
      <w:pPr>
        <w:rPr>
          <w:lang w:val="lt-LT"/>
        </w:rPr>
      </w:pPr>
    </w:p>
    <w:p w:rsidR="009E361C" w:rsidRDefault="009E361C" w:rsidP="006626B1">
      <w:pPr>
        <w:rPr>
          <w:lang w:val="lt-LT"/>
        </w:rPr>
      </w:pPr>
    </w:p>
    <w:p w:rsidR="00341849" w:rsidRDefault="00341849" w:rsidP="006626B1">
      <w:pPr>
        <w:pStyle w:val="Nervous5"/>
        <w:ind w:right="6094"/>
        <w:rPr>
          <w:lang w:val="lt-LT"/>
        </w:rPr>
      </w:pPr>
      <w:bookmarkStart w:id="26" w:name="_Toc265004441"/>
      <w:r w:rsidRPr="006626B1">
        <w:rPr>
          <w:lang w:val="lt-LT"/>
        </w:rPr>
        <w:t>Feet puncture wounds</w:t>
      </w:r>
      <w:bookmarkEnd w:id="26"/>
    </w:p>
    <w:p w:rsidR="00341849" w:rsidRDefault="00341849" w:rsidP="006626B1">
      <w:pPr>
        <w:numPr>
          <w:ilvl w:val="0"/>
          <w:numId w:val="39"/>
        </w:numPr>
        <w:rPr>
          <w:lang w:val="lt-LT"/>
        </w:rPr>
      </w:pPr>
      <w:r>
        <w:rPr>
          <w:lang w:val="lt-LT"/>
        </w:rPr>
        <w:t>treat per secondary intention.</w:t>
      </w:r>
    </w:p>
    <w:p w:rsidR="009E361C" w:rsidRDefault="00341849" w:rsidP="006626B1">
      <w:pPr>
        <w:numPr>
          <w:ilvl w:val="0"/>
          <w:numId w:val="39"/>
        </w:numPr>
        <w:rPr>
          <w:lang w:val="lt-LT"/>
        </w:rPr>
      </w:pPr>
      <w:r>
        <w:rPr>
          <w:lang w:val="lt-LT"/>
        </w:rPr>
        <w:t>a</w:t>
      </w:r>
      <w:r w:rsidR="009E361C">
        <w:rPr>
          <w:lang w:val="lt-LT"/>
        </w:rPr>
        <w:t>/b prohylaxis is not warranted;</w:t>
      </w:r>
    </w:p>
    <w:p w:rsidR="00341849" w:rsidRDefault="00341849" w:rsidP="009E361C">
      <w:pPr>
        <w:ind w:left="1440"/>
        <w:rPr>
          <w:lang w:val="lt-LT"/>
        </w:rPr>
      </w:pPr>
      <w:r>
        <w:rPr>
          <w:lang w:val="lt-LT"/>
        </w:rPr>
        <w:t>but if patient weared tennis shoe during trauma (</w:t>
      </w:r>
      <w:r>
        <w:rPr>
          <w:b/>
          <w:bCs/>
          <w:i/>
          <w:iCs/>
          <w:smallCaps/>
          <w:lang w:val="lt-LT"/>
        </w:rPr>
        <w:t>Pseudomonas aeruginosa</w:t>
      </w:r>
      <w:r>
        <w:rPr>
          <w:lang w:val="lt-LT"/>
        </w:rPr>
        <w:t xml:space="preserve"> risk↑) – </w:t>
      </w:r>
      <w:r w:rsidRPr="009E361C">
        <w:rPr>
          <w:rStyle w:val="Drugname2Char"/>
        </w:rPr>
        <w:t>ciprofloxacin</w:t>
      </w:r>
      <w:r>
        <w:rPr>
          <w:lang w:val="lt-LT"/>
        </w:rPr>
        <w:t>.</w:t>
      </w:r>
    </w:p>
    <w:p w:rsidR="00341849" w:rsidRDefault="00341849" w:rsidP="006626B1">
      <w:pPr>
        <w:numPr>
          <w:ilvl w:val="0"/>
          <w:numId w:val="7"/>
        </w:numPr>
        <w:rPr>
          <w:lang w:val="lt-LT"/>
        </w:rPr>
      </w:pPr>
      <w:r>
        <w:rPr>
          <w:lang w:val="lt-LT"/>
        </w:rPr>
        <w:t>frequent follow-ups!</w:t>
      </w:r>
    </w:p>
    <w:p w:rsidR="00341849" w:rsidRDefault="00341849" w:rsidP="006626B1">
      <w:pPr>
        <w:rPr>
          <w:lang w:val="lt-LT"/>
        </w:rPr>
      </w:pPr>
    </w:p>
    <w:p w:rsidR="009E361C" w:rsidRDefault="009E361C" w:rsidP="006626B1">
      <w:pPr>
        <w:rPr>
          <w:lang w:val="lt-LT"/>
        </w:rPr>
      </w:pPr>
    </w:p>
    <w:p w:rsidR="006626B1" w:rsidRDefault="00341849" w:rsidP="006626B1">
      <w:pPr>
        <w:pStyle w:val="Nervous5"/>
        <w:ind w:right="6094"/>
        <w:rPr>
          <w:lang w:val="lt-LT"/>
        </w:rPr>
      </w:pPr>
      <w:bookmarkStart w:id="27" w:name="_Toc265004442"/>
      <w:r w:rsidRPr="006626B1">
        <w:rPr>
          <w:lang w:val="lt-LT"/>
        </w:rPr>
        <w:t>S</w:t>
      </w:r>
      <w:r w:rsidR="006626B1">
        <w:rPr>
          <w:lang w:val="lt-LT"/>
        </w:rPr>
        <w:t>u</w:t>
      </w:r>
      <w:r w:rsidRPr="006626B1">
        <w:rPr>
          <w:lang w:val="lt-LT"/>
        </w:rPr>
        <w:t>bungual hematomas</w:t>
      </w:r>
      <w:bookmarkEnd w:id="27"/>
      <w:r>
        <w:rPr>
          <w:lang w:val="lt-LT"/>
        </w:rPr>
        <w:t xml:space="preserve"> </w:t>
      </w:r>
    </w:p>
    <w:p w:rsidR="00341849" w:rsidRDefault="006626B1" w:rsidP="006626B1">
      <w:pPr>
        <w:rPr>
          <w:lang w:val="lt-LT"/>
        </w:rPr>
      </w:pPr>
      <w:r>
        <w:rPr>
          <w:lang w:val="lt-LT"/>
        </w:rPr>
        <w:t xml:space="preserve">- </w:t>
      </w:r>
      <w:r w:rsidR="00341849">
        <w:rPr>
          <w:lang w:val="lt-LT"/>
        </w:rPr>
        <w:t>need be drained:</w:t>
      </w:r>
    </w:p>
    <w:p w:rsidR="00341849" w:rsidRDefault="00341849" w:rsidP="006626B1">
      <w:pPr>
        <w:numPr>
          <w:ilvl w:val="2"/>
          <w:numId w:val="41"/>
        </w:numPr>
        <w:rPr>
          <w:lang w:val="lt-LT"/>
        </w:rPr>
      </w:pPr>
      <w:r>
        <w:rPr>
          <w:lang w:val="lt-LT"/>
        </w:rPr>
        <w:t xml:space="preserve">hematoma affects &lt; 25% nail bed → drain </w:t>
      </w:r>
      <w:r>
        <w:rPr>
          <w:b/>
          <w:bCs/>
          <w:lang w:val="lt-LT"/>
        </w:rPr>
        <w:t>through nail</w:t>
      </w:r>
      <w:r>
        <w:rPr>
          <w:lang w:val="lt-LT"/>
        </w:rPr>
        <w:t>.</w:t>
      </w:r>
    </w:p>
    <w:p w:rsidR="00341849" w:rsidRDefault="00341849" w:rsidP="006626B1">
      <w:pPr>
        <w:numPr>
          <w:ilvl w:val="2"/>
          <w:numId w:val="41"/>
        </w:numPr>
        <w:rPr>
          <w:lang w:val="lt-LT"/>
        </w:rPr>
      </w:pPr>
      <w:r>
        <w:rPr>
          <w:lang w:val="lt-LT"/>
        </w:rPr>
        <w:t xml:space="preserve">hematoma affects &gt; 25% nail bed → </w:t>
      </w:r>
      <w:r>
        <w:rPr>
          <w:b/>
          <w:bCs/>
          <w:lang w:val="lt-LT"/>
        </w:rPr>
        <w:t>remove nail</w:t>
      </w:r>
      <w:r>
        <w:rPr>
          <w:lang w:val="lt-LT"/>
        </w:rPr>
        <w:t xml:space="preserve"> and inspect nail matrix (frequently requires suturing! – avoid nonabsorbable sutures – necessary removal is painful).</w:t>
      </w:r>
    </w:p>
    <w:p w:rsidR="00341849" w:rsidRDefault="00341849" w:rsidP="006626B1">
      <w:pPr>
        <w:numPr>
          <w:ilvl w:val="0"/>
          <w:numId w:val="7"/>
        </w:numPr>
        <w:rPr>
          <w:lang w:val="lt-LT"/>
        </w:rPr>
      </w:pPr>
      <w:r>
        <w:rPr>
          <w:lang w:val="lt-LT"/>
        </w:rPr>
        <w:t>do not hesitate with radiographs! (→ Kirschner wire stabilization for phalanx fractures).</w:t>
      </w:r>
    </w:p>
    <w:p w:rsidR="00341849" w:rsidRDefault="00341849" w:rsidP="006626B1">
      <w:pPr>
        <w:rPr>
          <w:lang w:val="lt-LT"/>
        </w:rPr>
      </w:pPr>
    </w:p>
    <w:p w:rsidR="009E361C" w:rsidRDefault="009E361C" w:rsidP="006626B1">
      <w:pPr>
        <w:rPr>
          <w:lang w:val="lt-LT"/>
        </w:rPr>
      </w:pPr>
    </w:p>
    <w:p w:rsidR="006626B1" w:rsidRDefault="006626B1" w:rsidP="006626B1">
      <w:pPr>
        <w:pStyle w:val="Nervous5"/>
        <w:ind w:right="8929"/>
        <w:rPr>
          <w:lang w:val="lt-LT"/>
        </w:rPr>
      </w:pPr>
      <w:bookmarkStart w:id="28" w:name="_Toc265004443"/>
      <w:r w:rsidRPr="006626B1">
        <w:rPr>
          <w:lang w:val="lt-LT"/>
        </w:rPr>
        <w:t>B</w:t>
      </w:r>
      <w:r w:rsidR="00341849" w:rsidRPr="006626B1">
        <w:rPr>
          <w:lang w:val="lt-LT"/>
        </w:rPr>
        <w:t>urns</w:t>
      </w:r>
      <w:bookmarkEnd w:id="28"/>
    </w:p>
    <w:p w:rsidR="00341849" w:rsidRDefault="00341849">
      <w:pPr>
        <w:rPr>
          <w:lang w:val="lt-LT"/>
        </w:rPr>
      </w:pPr>
      <w:r>
        <w:rPr>
          <w:lang w:val="lt-LT"/>
        </w:rPr>
        <w:t xml:space="preserve">(džn. group A streptococci) – profilaktiškai </w:t>
      </w:r>
      <w:r w:rsidRPr="006626B1">
        <w:rPr>
          <w:i/>
          <w:color w:val="0000FF"/>
          <w:lang w:val="lt-LT"/>
        </w:rPr>
        <w:t>topical</w:t>
      </w:r>
      <w:r>
        <w:rPr>
          <w:i/>
          <w:lang w:val="lt-LT"/>
        </w:rPr>
        <w:t xml:space="preserve"> </w:t>
      </w:r>
      <w:r w:rsidR="006626B1">
        <w:rPr>
          <w:i/>
          <w:lang w:val="lt-LT"/>
        </w:rPr>
        <w:t>antimicrobials</w:t>
      </w:r>
      <w:r>
        <w:rPr>
          <w:lang w:val="lt-LT"/>
        </w:rPr>
        <w:t xml:space="preserve"> to cover Gr+ cocci and Gr+ bacilli; profilaktiškai </w:t>
      </w:r>
      <w:r w:rsidRPr="006626B1">
        <w:rPr>
          <w:i/>
          <w:iCs/>
          <w:color w:val="0000FF"/>
          <w:lang w:val="lt-LT"/>
        </w:rPr>
        <w:t>sisteminiai</w:t>
      </w:r>
      <w:r>
        <w:rPr>
          <w:i/>
          <w:iCs/>
          <w:lang w:val="lt-LT"/>
        </w:rPr>
        <w:t xml:space="preserve"> a/b</w:t>
      </w:r>
      <w:r>
        <w:rPr>
          <w:lang w:val="lt-LT"/>
        </w:rPr>
        <w:t xml:space="preserve"> neskiriami!</w:t>
      </w:r>
      <w:r w:rsidR="006626B1">
        <w:rPr>
          <w:lang w:val="lt-LT"/>
        </w:rPr>
        <w:tab/>
      </w:r>
      <w:hyperlink r:id="rId19" w:history="1">
        <w:r w:rsidR="006626B1" w:rsidRPr="006626B1">
          <w:rPr>
            <w:rStyle w:val="Hyperlink"/>
            <w:lang w:val="lt-LT"/>
          </w:rPr>
          <w:t>further see</w:t>
        </w:r>
        <w:r w:rsidR="006626B1">
          <w:rPr>
            <w:rStyle w:val="Hyperlink"/>
            <w:lang w:val="lt-LT"/>
          </w:rPr>
          <w:t xml:space="preserve"> p. 2219</w:t>
        </w:r>
        <w:r w:rsidR="006626B1" w:rsidRPr="006626B1">
          <w:rPr>
            <w:rStyle w:val="Hyperlink"/>
            <w:lang w:val="lt-LT"/>
          </w:rPr>
          <w:t xml:space="preserve"> &gt;&gt;</w:t>
        </w:r>
      </w:hyperlink>
    </w:p>
    <w:p w:rsidR="00341849" w:rsidRDefault="00341849" w:rsidP="00D13DC7">
      <w:pPr>
        <w:rPr>
          <w:lang w:val="lt-LT"/>
        </w:rPr>
      </w:pPr>
    </w:p>
    <w:p w:rsidR="006626B1" w:rsidRDefault="006626B1" w:rsidP="00D13DC7">
      <w:pPr>
        <w:rPr>
          <w:lang w:val="lt-LT"/>
        </w:rPr>
      </w:pPr>
    </w:p>
    <w:p w:rsidR="00D13DC7" w:rsidRDefault="00D13DC7" w:rsidP="009E361C">
      <w:pPr>
        <w:rPr>
          <w:lang w:val="lt-LT"/>
        </w:rPr>
      </w:pPr>
    </w:p>
    <w:p w:rsidR="00341849" w:rsidRDefault="00341849" w:rsidP="009E361C">
      <w:pPr>
        <w:rPr>
          <w:lang w:val="lt-LT"/>
        </w:rPr>
      </w:pPr>
    </w:p>
    <w:p w:rsidR="00341849" w:rsidRDefault="00341849">
      <w:pPr>
        <w:rPr>
          <w:lang w:val="lt-LT"/>
        </w:rPr>
      </w:pPr>
      <w:r>
        <w:rPr>
          <w:i/>
          <w:u w:val="single"/>
        </w:rPr>
        <w:t>Panaudota literatūra</w:t>
      </w:r>
      <w:r>
        <w:rPr>
          <w:iCs/>
          <w:u w:val="single"/>
        </w:rPr>
        <w:t>:</w:t>
      </w:r>
      <w:r>
        <w:rPr>
          <w:iCs/>
        </w:rPr>
        <w:t xml:space="preserve"> </w:t>
      </w:r>
      <w:r>
        <w:rPr>
          <w:sz w:val="20"/>
        </w:rPr>
        <w:t>Merck Manual 1999, Sabiston Textbook of Surgery 2001, NMS Surgery, Emergency Medicine</w:t>
      </w:r>
    </w:p>
    <w:sectPr w:rsidR="00341849" w:rsidSect="0009157B">
      <w:headerReference w:type="default" r:id="rId20"/>
      <w:footerReference w:type="default" r:id="rId21"/>
      <w:pgSz w:w="11907" w:h="16840" w:code="9"/>
      <w:pgMar w:top="851" w:right="567" w:bottom="851" w:left="1418" w:header="397" w:footer="39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47478" w:rsidRDefault="00247478">
      <w:r>
        <w:separator/>
      </w:r>
    </w:p>
  </w:endnote>
  <w:endnote w:type="continuationSeparator" w:id="0">
    <w:p w:rsidR="00247478" w:rsidRDefault="002474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12E5" w:rsidRDefault="00AD12E5">
    <w:pPr>
      <w:pStyle w:val="Footer"/>
      <w:jc w:val="right"/>
      <w:rPr>
        <w:lang w:val="lt-LT"/>
      </w:rPr>
    </w:pPr>
    <w:r>
      <w:rPr>
        <w:lang w:val="lt-LT"/>
      </w:rPr>
      <w:t>2203 (</w:t>
    </w:r>
    <w:r>
      <w:rPr>
        <w:rStyle w:val="PageNumber"/>
      </w:rPr>
      <w:fldChar w:fldCharType="begin"/>
    </w:r>
    <w:r>
      <w:rPr>
        <w:rStyle w:val="PageNumber"/>
      </w:rPr>
      <w:instrText xml:space="preserve"> PAGE </w:instrText>
    </w:r>
    <w:r>
      <w:rPr>
        <w:rStyle w:val="PageNumber"/>
      </w:rPr>
      <w:fldChar w:fldCharType="separate"/>
    </w:r>
    <w:r w:rsidR="00A4653E">
      <w:rPr>
        <w:rStyle w:val="PageNumber"/>
        <w:noProof/>
      </w:rPr>
      <w:t>11</w:t>
    </w:r>
    <w:r>
      <w:rPr>
        <w:rStyle w:val="PageNumber"/>
      </w:rPr>
      <w:fldChar w:fldCharType="end"/>
    </w:r>
    <w:r>
      <w:rPr>
        <w:rStyle w:val="PageNumber"/>
      </w:rP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47478" w:rsidRDefault="00247478">
      <w:r>
        <w:separator/>
      </w:r>
    </w:p>
  </w:footnote>
  <w:footnote w:type="continuationSeparator" w:id="0">
    <w:p w:rsidR="00247478" w:rsidRDefault="0024747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12E5" w:rsidRDefault="00AD12E5">
    <w:pPr>
      <w:pStyle w:val="Header"/>
      <w:pBdr>
        <w:bottom w:val="single" w:sz="4" w:space="1" w:color="auto"/>
      </w:pBdr>
      <w:rPr>
        <w:bCs/>
        <w:i/>
        <w:iCs/>
        <w:lang w:val="lt-LT"/>
      </w:rPr>
    </w:pPr>
    <w:r>
      <w:rPr>
        <w:b/>
        <w:caps/>
        <w:lang w:val="lt-LT"/>
      </w:rPr>
      <w:t>surgery</w:t>
    </w:r>
    <w:r>
      <w:rPr>
        <w:bCs/>
        <w:lang w:val="lt-LT"/>
      </w:rPr>
      <w:t xml:space="preserve">    </w:t>
    </w:r>
    <w:r>
      <w:rPr>
        <w:i/>
        <w:lang w:val="lt-LT"/>
      </w:rPr>
      <w:t>Surgical Infection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084A01"/>
    <w:multiLevelType w:val="hybridMultilevel"/>
    <w:tmpl w:val="F5E63B2E"/>
    <w:lvl w:ilvl="0" w:tplc="5EE277EE">
      <w:start w:val="1"/>
      <w:numFmt w:val="bullet"/>
      <w:lvlText w:val=""/>
      <w:lvlJc w:val="left"/>
      <w:pPr>
        <w:tabs>
          <w:tab w:val="num" w:pos="360"/>
        </w:tabs>
        <w:ind w:left="340" w:hanging="340"/>
      </w:pPr>
      <w:rPr>
        <w:rFonts w:ascii="Symbol" w:hAnsi="Symbol" w:hint="default"/>
        <w:sz w:val="24"/>
      </w:rPr>
    </w:lvl>
    <w:lvl w:ilvl="1" w:tplc="853A9A4A">
      <w:start w:val="1"/>
      <w:numFmt w:val="decimal"/>
      <w:lvlText w:val="%2)"/>
      <w:lvlJc w:val="left"/>
      <w:pPr>
        <w:tabs>
          <w:tab w:val="num" w:pos="1440"/>
        </w:tabs>
        <w:ind w:left="1420" w:hanging="340"/>
      </w:pPr>
      <w:rPr>
        <w:rFonts w:hint="default"/>
        <w:sz w:val="24"/>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1530756"/>
    <w:multiLevelType w:val="singleLevel"/>
    <w:tmpl w:val="5ACCCB32"/>
    <w:lvl w:ilvl="0">
      <w:start w:val="1"/>
      <w:numFmt w:val="lowerLetter"/>
      <w:lvlText w:val="%1)"/>
      <w:lvlJc w:val="left"/>
      <w:pPr>
        <w:tabs>
          <w:tab w:val="num" w:pos="360"/>
        </w:tabs>
        <w:ind w:left="360" w:hanging="360"/>
      </w:pPr>
      <w:rPr>
        <w:rFonts w:hint="default"/>
      </w:rPr>
    </w:lvl>
  </w:abstractNum>
  <w:abstractNum w:abstractNumId="2" w15:restartNumberingAfterBreak="0">
    <w:nsid w:val="077248F3"/>
    <w:multiLevelType w:val="singleLevel"/>
    <w:tmpl w:val="98465264"/>
    <w:lvl w:ilvl="0">
      <w:start w:val="1"/>
      <w:numFmt w:val="decimal"/>
      <w:lvlText w:val="%1)"/>
      <w:lvlJc w:val="left"/>
      <w:pPr>
        <w:tabs>
          <w:tab w:val="num" w:pos="360"/>
        </w:tabs>
        <w:ind w:left="360" w:hanging="360"/>
      </w:pPr>
      <w:rPr>
        <w:rFonts w:hint="default"/>
      </w:rPr>
    </w:lvl>
  </w:abstractNum>
  <w:abstractNum w:abstractNumId="3" w15:restartNumberingAfterBreak="0">
    <w:nsid w:val="0AE6492E"/>
    <w:multiLevelType w:val="hybridMultilevel"/>
    <w:tmpl w:val="46C09D1C"/>
    <w:lvl w:ilvl="0" w:tplc="D304FA2E">
      <w:start w:val="1"/>
      <w:numFmt w:val="bullet"/>
      <w:lvlText w:val="–"/>
      <w:lvlJc w:val="left"/>
      <w:pPr>
        <w:tabs>
          <w:tab w:val="num" w:pos="2160"/>
        </w:tabs>
        <w:ind w:left="2160" w:hanging="360"/>
      </w:pPr>
      <w:rPr>
        <w:rFonts w:ascii="Times New Roman" w:hAnsi="Times New Roman" w:cs="Times New Roman"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4" w15:restartNumberingAfterBreak="0">
    <w:nsid w:val="11E41907"/>
    <w:multiLevelType w:val="singleLevel"/>
    <w:tmpl w:val="B25883A8"/>
    <w:lvl w:ilvl="0">
      <w:start w:val="1"/>
      <w:numFmt w:val="decimal"/>
      <w:lvlText w:val="%1)"/>
      <w:lvlJc w:val="left"/>
      <w:pPr>
        <w:tabs>
          <w:tab w:val="num" w:pos="1080"/>
        </w:tabs>
        <w:ind w:left="1080" w:hanging="360"/>
      </w:pPr>
      <w:rPr>
        <w:rFonts w:hint="default"/>
      </w:rPr>
    </w:lvl>
  </w:abstractNum>
  <w:abstractNum w:abstractNumId="5" w15:restartNumberingAfterBreak="0">
    <w:nsid w:val="16BB29C0"/>
    <w:multiLevelType w:val="singleLevel"/>
    <w:tmpl w:val="EBB053A4"/>
    <w:lvl w:ilvl="0">
      <w:start w:val="1"/>
      <w:numFmt w:val="lowerLetter"/>
      <w:lvlText w:val="%1)"/>
      <w:lvlJc w:val="left"/>
      <w:pPr>
        <w:tabs>
          <w:tab w:val="num" w:pos="360"/>
        </w:tabs>
        <w:ind w:left="360" w:hanging="360"/>
      </w:pPr>
      <w:rPr>
        <w:rFonts w:hint="default"/>
      </w:rPr>
    </w:lvl>
  </w:abstractNum>
  <w:abstractNum w:abstractNumId="6" w15:restartNumberingAfterBreak="0">
    <w:nsid w:val="181B6F12"/>
    <w:multiLevelType w:val="hybridMultilevel"/>
    <w:tmpl w:val="9F8A05F2"/>
    <w:lvl w:ilvl="0" w:tplc="4FFA7E12">
      <w:start w:val="1"/>
      <w:numFmt w:val="decimal"/>
      <w:lvlText w:val="%1)"/>
      <w:lvlJc w:val="left"/>
      <w:pPr>
        <w:tabs>
          <w:tab w:val="num" w:pos="927"/>
        </w:tabs>
        <w:ind w:left="907" w:hanging="340"/>
      </w:pPr>
      <w:rPr>
        <w:rFonts w:hint="default"/>
      </w:rPr>
    </w:lvl>
    <w:lvl w:ilvl="1" w:tplc="36B06E4C">
      <w:start w:val="1"/>
      <w:numFmt w:val="bullet"/>
      <w:lvlText w:val="–"/>
      <w:lvlJc w:val="left"/>
      <w:pPr>
        <w:tabs>
          <w:tab w:val="num" w:pos="1440"/>
        </w:tabs>
        <w:ind w:left="1420" w:hanging="340"/>
      </w:pPr>
      <w:rPr>
        <w:rFonts w:ascii="Times New Roman" w:hAnsi="Times New Roman" w:cs="Times New Roman"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227171E8"/>
    <w:multiLevelType w:val="hybridMultilevel"/>
    <w:tmpl w:val="DAE0785C"/>
    <w:lvl w:ilvl="0" w:tplc="0409000F">
      <w:start w:val="1"/>
      <w:numFmt w:val="decimal"/>
      <w:lvlText w:val="%1."/>
      <w:lvlJc w:val="left"/>
      <w:pPr>
        <w:tabs>
          <w:tab w:val="num" w:pos="360"/>
        </w:tabs>
        <w:ind w:left="360" w:hanging="360"/>
      </w:pPr>
      <w:rPr>
        <w:rFonts w:hint="default"/>
      </w:rPr>
    </w:lvl>
    <w:lvl w:ilvl="1" w:tplc="D304FA2E">
      <w:start w:val="1"/>
      <w:numFmt w:val="bullet"/>
      <w:lvlText w:val="–"/>
      <w:lvlJc w:val="left"/>
      <w:pPr>
        <w:tabs>
          <w:tab w:val="num" w:pos="873"/>
        </w:tabs>
        <w:ind w:left="873" w:hanging="360"/>
      </w:pPr>
      <w:rPr>
        <w:rFonts w:ascii="Times New Roman" w:hAnsi="Times New Roman" w:cs="Times New Roman" w:hint="default"/>
      </w:rPr>
    </w:lvl>
    <w:lvl w:ilvl="2" w:tplc="0409001B" w:tentative="1">
      <w:start w:val="1"/>
      <w:numFmt w:val="lowerRoman"/>
      <w:lvlText w:val="%3."/>
      <w:lvlJc w:val="right"/>
      <w:pPr>
        <w:tabs>
          <w:tab w:val="num" w:pos="1593"/>
        </w:tabs>
        <w:ind w:left="1593" w:hanging="180"/>
      </w:pPr>
    </w:lvl>
    <w:lvl w:ilvl="3" w:tplc="0409000F" w:tentative="1">
      <w:start w:val="1"/>
      <w:numFmt w:val="decimal"/>
      <w:lvlText w:val="%4."/>
      <w:lvlJc w:val="left"/>
      <w:pPr>
        <w:tabs>
          <w:tab w:val="num" w:pos="2313"/>
        </w:tabs>
        <w:ind w:left="2313" w:hanging="360"/>
      </w:pPr>
    </w:lvl>
    <w:lvl w:ilvl="4" w:tplc="04090019" w:tentative="1">
      <w:start w:val="1"/>
      <w:numFmt w:val="lowerLetter"/>
      <w:lvlText w:val="%5."/>
      <w:lvlJc w:val="left"/>
      <w:pPr>
        <w:tabs>
          <w:tab w:val="num" w:pos="3033"/>
        </w:tabs>
        <w:ind w:left="3033" w:hanging="360"/>
      </w:pPr>
    </w:lvl>
    <w:lvl w:ilvl="5" w:tplc="0409001B" w:tentative="1">
      <w:start w:val="1"/>
      <w:numFmt w:val="lowerRoman"/>
      <w:lvlText w:val="%6."/>
      <w:lvlJc w:val="right"/>
      <w:pPr>
        <w:tabs>
          <w:tab w:val="num" w:pos="3753"/>
        </w:tabs>
        <w:ind w:left="3753" w:hanging="180"/>
      </w:pPr>
    </w:lvl>
    <w:lvl w:ilvl="6" w:tplc="0409000F" w:tentative="1">
      <w:start w:val="1"/>
      <w:numFmt w:val="decimal"/>
      <w:lvlText w:val="%7."/>
      <w:lvlJc w:val="left"/>
      <w:pPr>
        <w:tabs>
          <w:tab w:val="num" w:pos="4473"/>
        </w:tabs>
        <w:ind w:left="4473" w:hanging="360"/>
      </w:pPr>
    </w:lvl>
    <w:lvl w:ilvl="7" w:tplc="04090019" w:tentative="1">
      <w:start w:val="1"/>
      <w:numFmt w:val="lowerLetter"/>
      <w:lvlText w:val="%8."/>
      <w:lvlJc w:val="left"/>
      <w:pPr>
        <w:tabs>
          <w:tab w:val="num" w:pos="5193"/>
        </w:tabs>
        <w:ind w:left="5193" w:hanging="360"/>
      </w:pPr>
    </w:lvl>
    <w:lvl w:ilvl="8" w:tplc="0409001B" w:tentative="1">
      <w:start w:val="1"/>
      <w:numFmt w:val="lowerRoman"/>
      <w:lvlText w:val="%9."/>
      <w:lvlJc w:val="right"/>
      <w:pPr>
        <w:tabs>
          <w:tab w:val="num" w:pos="5913"/>
        </w:tabs>
        <w:ind w:left="5913" w:hanging="180"/>
      </w:pPr>
    </w:lvl>
  </w:abstractNum>
  <w:abstractNum w:abstractNumId="8" w15:restartNumberingAfterBreak="0">
    <w:nsid w:val="22E71E84"/>
    <w:multiLevelType w:val="hybridMultilevel"/>
    <w:tmpl w:val="09FC852E"/>
    <w:lvl w:ilvl="0" w:tplc="3DE02222">
      <w:start w:val="1"/>
      <w:numFmt w:val="bullet"/>
      <w:lvlText w:val=""/>
      <w:lvlJc w:val="left"/>
      <w:pPr>
        <w:tabs>
          <w:tab w:val="num" w:pos="360"/>
        </w:tabs>
        <w:ind w:left="340" w:hanging="340"/>
      </w:pPr>
      <w:rPr>
        <w:rFonts w:ascii="Symbol" w:hAnsi="Symbol" w:hint="default"/>
      </w:rPr>
    </w:lvl>
    <w:lvl w:ilvl="1" w:tplc="36B06E4C">
      <w:start w:val="1"/>
      <w:numFmt w:val="bullet"/>
      <w:lvlText w:val="–"/>
      <w:lvlJc w:val="left"/>
      <w:pPr>
        <w:tabs>
          <w:tab w:val="num" w:pos="873"/>
        </w:tabs>
        <w:ind w:left="853" w:hanging="340"/>
      </w:pPr>
      <w:rPr>
        <w:rFonts w:ascii="Times New Roman" w:hAnsi="Times New Roman" w:cs="Times New Roman" w:hint="default"/>
      </w:rPr>
    </w:lvl>
    <w:lvl w:ilvl="2" w:tplc="3DE02222">
      <w:start w:val="1"/>
      <w:numFmt w:val="bullet"/>
      <w:lvlText w:val=""/>
      <w:lvlJc w:val="left"/>
      <w:pPr>
        <w:tabs>
          <w:tab w:val="num" w:pos="1593"/>
        </w:tabs>
        <w:ind w:left="1573" w:hanging="340"/>
      </w:pPr>
      <w:rPr>
        <w:rFonts w:ascii="Symbol" w:hAnsi="Symbol" w:hint="default"/>
      </w:rPr>
    </w:lvl>
    <w:lvl w:ilvl="3" w:tplc="04090001" w:tentative="1">
      <w:start w:val="1"/>
      <w:numFmt w:val="bullet"/>
      <w:lvlText w:val=""/>
      <w:lvlJc w:val="left"/>
      <w:pPr>
        <w:tabs>
          <w:tab w:val="num" w:pos="2313"/>
        </w:tabs>
        <w:ind w:left="2313" w:hanging="360"/>
      </w:pPr>
      <w:rPr>
        <w:rFonts w:ascii="Symbol" w:hAnsi="Symbol" w:hint="default"/>
      </w:rPr>
    </w:lvl>
    <w:lvl w:ilvl="4" w:tplc="04090003" w:tentative="1">
      <w:start w:val="1"/>
      <w:numFmt w:val="bullet"/>
      <w:lvlText w:val="o"/>
      <w:lvlJc w:val="left"/>
      <w:pPr>
        <w:tabs>
          <w:tab w:val="num" w:pos="3033"/>
        </w:tabs>
        <w:ind w:left="3033" w:hanging="360"/>
      </w:pPr>
      <w:rPr>
        <w:rFonts w:ascii="Courier New" w:hAnsi="Courier New" w:hint="default"/>
      </w:rPr>
    </w:lvl>
    <w:lvl w:ilvl="5" w:tplc="04090005" w:tentative="1">
      <w:start w:val="1"/>
      <w:numFmt w:val="bullet"/>
      <w:lvlText w:val=""/>
      <w:lvlJc w:val="left"/>
      <w:pPr>
        <w:tabs>
          <w:tab w:val="num" w:pos="3753"/>
        </w:tabs>
        <w:ind w:left="3753" w:hanging="360"/>
      </w:pPr>
      <w:rPr>
        <w:rFonts w:ascii="Wingdings" w:hAnsi="Wingdings" w:hint="default"/>
      </w:rPr>
    </w:lvl>
    <w:lvl w:ilvl="6" w:tplc="04090001" w:tentative="1">
      <w:start w:val="1"/>
      <w:numFmt w:val="bullet"/>
      <w:lvlText w:val=""/>
      <w:lvlJc w:val="left"/>
      <w:pPr>
        <w:tabs>
          <w:tab w:val="num" w:pos="4473"/>
        </w:tabs>
        <w:ind w:left="4473" w:hanging="360"/>
      </w:pPr>
      <w:rPr>
        <w:rFonts w:ascii="Symbol" w:hAnsi="Symbol" w:hint="default"/>
      </w:rPr>
    </w:lvl>
    <w:lvl w:ilvl="7" w:tplc="04090003" w:tentative="1">
      <w:start w:val="1"/>
      <w:numFmt w:val="bullet"/>
      <w:lvlText w:val="o"/>
      <w:lvlJc w:val="left"/>
      <w:pPr>
        <w:tabs>
          <w:tab w:val="num" w:pos="5193"/>
        </w:tabs>
        <w:ind w:left="5193" w:hanging="360"/>
      </w:pPr>
      <w:rPr>
        <w:rFonts w:ascii="Courier New" w:hAnsi="Courier New" w:hint="default"/>
      </w:rPr>
    </w:lvl>
    <w:lvl w:ilvl="8" w:tplc="04090005" w:tentative="1">
      <w:start w:val="1"/>
      <w:numFmt w:val="bullet"/>
      <w:lvlText w:val=""/>
      <w:lvlJc w:val="left"/>
      <w:pPr>
        <w:tabs>
          <w:tab w:val="num" w:pos="5913"/>
        </w:tabs>
        <w:ind w:left="5913" w:hanging="360"/>
      </w:pPr>
      <w:rPr>
        <w:rFonts w:ascii="Wingdings" w:hAnsi="Wingdings" w:hint="default"/>
      </w:rPr>
    </w:lvl>
  </w:abstractNum>
  <w:abstractNum w:abstractNumId="9" w15:restartNumberingAfterBreak="0">
    <w:nsid w:val="25515DD5"/>
    <w:multiLevelType w:val="hybridMultilevel"/>
    <w:tmpl w:val="3FBA1D24"/>
    <w:lvl w:ilvl="0" w:tplc="3DE02222">
      <w:start w:val="1"/>
      <w:numFmt w:val="bullet"/>
      <w:lvlText w:val=""/>
      <w:lvlJc w:val="left"/>
      <w:pPr>
        <w:tabs>
          <w:tab w:val="num" w:pos="927"/>
        </w:tabs>
        <w:ind w:left="907" w:hanging="340"/>
      </w:pPr>
      <w:rPr>
        <w:rFonts w:ascii="Symbol" w:hAnsi="Symbol" w:hint="default"/>
      </w:rPr>
    </w:lvl>
    <w:lvl w:ilvl="1" w:tplc="D304FA2E">
      <w:start w:val="1"/>
      <w:numFmt w:val="bullet"/>
      <w:lvlText w:val="–"/>
      <w:lvlJc w:val="left"/>
      <w:pPr>
        <w:tabs>
          <w:tab w:val="num" w:pos="1440"/>
        </w:tabs>
        <w:ind w:left="1440" w:hanging="360"/>
      </w:pPr>
      <w:rPr>
        <w:rFonts w:ascii="Times New Roman"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9E4535A"/>
    <w:multiLevelType w:val="hybridMultilevel"/>
    <w:tmpl w:val="C3DEC19E"/>
    <w:lvl w:ilvl="0" w:tplc="5F0CA8AC">
      <w:start w:val="1"/>
      <w:numFmt w:val="bullet"/>
      <w:lvlText w:val=""/>
      <w:lvlJc w:val="left"/>
      <w:pPr>
        <w:tabs>
          <w:tab w:val="num" w:pos="360"/>
        </w:tabs>
        <w:ind w:left="340" w:hanging="340"/>
      </w:pPr>
      <w:rPr>
        <w:rFonts w:ascii="Symbol" w:hAnsi="Symbol" w:hint="default"/>
        <w:color w:val="000000"/>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E1E766E"/>
    <w:multiLevelType w:val="singleLevel"/>
    <w:tmpl w:val="A874E7EC"/>
    <w:lvl w:ilvl="0">
      <w:start w:val="1"/>
      <w:numFmt w:val="bullet"/>
      <w:lvlText w:val=""/>
      <w:lvlJc w:val="left"/>
      <w:pPr>
        <w:tabs>
          <w:tab w:val="num" w:pos="360"/>
        </w:tabs>
        <w:ind w:left="0" w:firstLine="0"/>
      </w:pPr>
      <w:rPr>
        <w:rFonts w:ascii="Symbol" w:hAnsi="Symbol" w:hint="default"/>
      </w:rPr>
    </w:lvl>
  </w:abstractNum>
  <w:abstractNum w:abstractNumId="12" w15:restartNumberingAfterBreak="0">
    <w:nsid w:val="33614917"/>
    <w:multiLevelType w:val="singleLevel"/>
    <w:tmpl w:val="A874E7EC"/>
    <w:lvl w:ilvl="0">
      <w:start w:val="1"/>
      <w:numFmt w:val="bullet"/>
      <w:lvlText w:val=""/>
      <w:lvlJc w:val="left"/>
      <w:pPr>
        <w:tabs>
          <w:tab w:val="num" w:pos="360"/>
        </w:tabs>
        <w:ind w:left="0" w:firstLine="0"/>
      </w:pPr>
      <w:rPr>
        <w:rFonts w:ascii="Symbol" w:hAnsi="Symbol" w:hint="default"/>
      </w:rPr>
    </w:lvl>
  </w:abstractNum>
  <w:abstractNum w:abstractNumId="13" w15:restartNumberingAfterBreak="0">
    <w:nsid w:val="33C82D34"/>
    <w:multiLevelType w:val="hybridMultilevel"/>
    <w:tmpl w:val="ABDEE5BC"/>
    <w:lvl w:ilvl="0" w:tplc="3DE02222">
      <w:start w:val="1"/>
      <w:numFmt w:val="bullet"/>
      <w:lvlText w:val=""/>
      <w:lvlJc w:val="left"/>
      <w:pPr>
        <w:tabs>
          <w:tab w:val="num" w:pos="360"/>
        </w:tabs>
        <w:ind w:left="340" w:hanging="340"/>
      </w:pPr>
      <w:rPr>
        <w:rFonts w:ascii="Symbol" w:hAnsi="Symbol" w:hint="default"/>
      </w:rPr>
    </w:lvl>
    <w:lvl w:ilvl="1" w:tplc="04090003" w:tentative="1">
      <w:start w:val="1"/>
      <w:numFmt w:val="bullet"/>
      <w:lvlText w:val="o"/>
      <w:lvlJc w:val="left"/>
      <w:pPr>
        <w:tabs>
          <w:tab w:val="num" w:pos="873"/>
        </w:tabs>
        <w:ind w:left="873" w:hanging="360"/>
      </w:pPr>
      <w:rPr>
        <w:rFonts w:ascii="Courier New" w:hAnsi="Courier New" w:hint="default"/>
      </w:rPr>
    </w:lvl>
    <w:lvl w:ilvl="2" w:tplc="04090005" w:tentative="1">
      <w:start w:val="1"/>
      <w:numFmt w:val="bullet"/>
      <w:lvlText w:val=""/>
      <w:lvlJc w:val="left"/>
      <w:pPr>
        <w:tabs>
          <w:tab w:val="num" w:pos="1593"/>
        </w:tabs>
        <w:ind w:left="1593" w:hanging="360"/>
      </w:pPr>
      <w:rPr>
        <w:rFonts w:ascii="Wingdings" w:hAnsi="Wingdings" w:hint="default"/>
      </w:rPr>
    </w:lvl>
    <w:lvl w:ilvl="3" w:tplc="04090001" w:tentative="1">
      <w:start w:val="1"/>
      <w:numFmt w:val="bullet"/>
      <w:lvlText w:val=""/>
      <w:lvlJc w:val="left"/>
      <w:pPr>
        <w:tabs>
          <w:tab w:val="num" w:pos="2313"/>
        </w:tabs>
        <w:ind w:left="2313" w:hanging="360"/>
      </w:pPr>
      <w:rPr>
        <w:rFonts w:ascii="Symbol" w:hAnsi="Symbol" w:hint="default"/>
      </w:rPr>
    </w:lvl>
    <w:lvl w:ilvl="4" w:tplc="04090003" w:tentative="1">
      <w:start w:val="1"/>
      <w:numFmt w:val="bullet"/>
      <w:lvlText w:val="o"/>
      <w:lvlJc w:val="left"/>
      <w:pPr>
        <w:tabs>
          <w:tab w:val="num" w:pos="3033"/>
        </w:tabs>
        <w:ind w:left="3033" w:hanging="360"/>
      </w:pPr>
      <w:rPr>
        <w:rFonts w:ascii="Courier New" w:hAnsi="Courier New" w:hint="default"/>
      </w:rPr>
    </w:lvl>
    <w:lvl w:ilvl="5" w:tplc="04090005" w:tentative="1">
      <w:start w:val="1"/>
      <w:numFmt w:val="bullet"/>
      <w:lvlText w:val=""/>
      <w:lvlJc w:val="left"/>
      <w:pPr>
        <w:tabs>
          <w:tab w:val="num" w:pos="3753"/>
        </w:tabs>
        <w:ind w:left="3753" w:hanging="360"/>
      </w:pPr>
      <w:rPr>
        <w:rFonts w:ascii="Wingdings" w:hAnsi="Wingdings" w:hint="default"/>
      </w:rPr>
    </w:lvl>
    <w:lvl w:ilvl="6" w:tplc="04090001" w:tentative="1">
      <w:start w:val="1"/>
      <w:numFmt w:val="bullet"/>
      <w:lvlText w:val=""/>
      <w:lvlJc w:val="left"/>
      <w:pPr>
        <w:tabs>
          <w:tab w:val="num" w:pos="4473"/>
        </w:tabs>
        <w:ind w:left="4473" w:hanging="360"/>
      </w:pPr>
      <w:rPr>
        <w:rFonts w:ascii="Symbol" w:hAnsi="Symbol" w:hint="default"/>
      </w:rPr>
    </w:lvl>
    <w:lvl w:ilvl="7" w:tplc="04090003" w:tentative="1">
      <w:start w:val="1"/>
      <w:numFmt w:val="bullet"/>
      <w:lvlText w:val="o"/>
      <w:lvlJc w:val="left"/>
      <w:pPr>
        <w:tabs>
          <w:tab w:val="num" w:pos="5193"/>
        </w:tabs>
        <w:ind w:left="5193" w:hanging="360"/>
      </w:pPr>
      <w:rPr>
        <w:rFonts w:ascii="Courier New" w:hAnsi="Courier New" w:hint="default"/>
      </w:rPr>
    </w:lvl>
    <w:lvl w:ilvl="8" w:tplc="04090005" w:tentative="1">
      <w:start w:val="1"/>
      <w:numFmt w:val="bullet"/>
      <w:lvlText w:val=""/>
      <w:lvlJc w:val="left"/>
      <w:pPr>
        <w:tabs>
          <w:tab w:val="num" w:pos="5913"/>
        </w:tabs>
        <w:ind w:left="5913" w:hanging="360"/>
      </w:pPr>
      <w:rPr>
        <w:rFonts w:ascii="Wingdings" w:hAnsi="Wingdings" w:hint="default"/>
      </w:rPr>
    </w:lvl>
  </w:abstractNum>
  <w:abstractNum w:abstractNumId="14" w15:restartNumberingAfterBreak="0">
    <w:nsid w:val="36D4211A"/>
    <w:multiLevelType w:val="singleLevel"/>
    <w:tmpl w:val="174ABD06"/>
    <w:lvl w:ilvl="0">
      <w:start w:val="1"/>
      <w:numFmt w:val="decimal"/>
      <w:lvlText w:val="%1)"/>
      <w:lvlJc w:val="left"/>
      <w:pPr>
        <w:tabs>
          <w:tab w:val="num" w:pos="360"/>
        </w:tabs>
        <w:ind w:left="360" w:hanging="360"/>
      </w:pPr>
      <w:rPr>
        <w:rFonts w:hint="default"/>
      </w:rPr>
    </w:lvl>
  </w:abstractNum>
  <w:abstractNum w:abstractNumId="15" w15:restartNumberingAfterBreak="0">
    <w:nsid w:val="48507105"/>
    <w:multiLevelType w:val="singleLevel"/>
    <w:tmpl w:val="4FFA7E12"/>
    <w:lvl w:ilvl="0">
      <w:start w:val="1"/>
      <w:numFmt w:val="decimal"/>
      <w:lvlText w:val="%1)"/>
      <w:lvlJc w:val="left"/>
      <w:pPr>
        <w:tabs>
          <w:tab w:val="num" w:pos="927"/>
        </w:tabs>
        <w:ind w:left="907" w:hanging="340"/>
      </w:pPr>
      <w:rPr>
        <w:rFonts w:hint="default"/>
      </w:rPr>
    </w:lvl>
  </w:abstractNum>
  <w:abstractNum w:abstractNumId="16" w15:restartNumberingAfterBreak="0">
    <w:nsid w:val="4854028E"/>
    <w:multiLevelType w:val="singleLevel"/>
    <w:tmpl w:val="49329AC4"/>
    <w:lvl w:ilvl="0">
      <w:start w:val="1"/>
      <w:numFmt w:val="decimal"/>
      <w:lvlText w:val="%1."/>
      <w:lvlJc w:val="left"/>
      <w:pPr>
        <w:tabs>
          <w:tab w:val="num" w:pos="360"/>
        </w:tabs>
        <w:ind w:left="360" w:hanging="360"/>
      </w:pPr>
      <w:rPr>
        <w:rFonts w:hint="default"/>
        <w:b w:val="0"/>
      </w:rPr>
    </w:lvl>
  </w:abstractNum>
  <w:abstractNum w:abstractNumId="17" w15:restartNumberingAfterBreak="0">
    <w:nsid w:val="4AB71163"/>
    <w:multiLevelType w:val="singleLevel"/>
    <w:tmpl w:val="8EFCF2B8"/>
    <w:lvl w:ilvl="0">
      <w:start w:val="1"/>
      <w:numFmt w:val="decimal"/>
      <w:lvlText w:val="%1."/>
      <w:lvlJc w:val="left"/>
      <w:pPr>
        <w:tabs>
          <w:tab w:val="num" w:pos="360"/>
        </w:tabs>
        <w:ind w:left="360" w:hanging="360"/>
      </w:pPr>
      <w:rPr>
        <w:rFonts w:hint="default"/>
      </w:rPr>
    </w:lvl>
  </w:abstractNum>
  <w:abstractNum w:abstractNumId="18" w15:restartNumberingAfterBreak="0">
    <w:nsid w:val="518F102A"/>
    <w:multiLevelType w:val="singleLevel"/>
    <w:tmpl w:val="A874E7EC"/>
    <w:lvl w:ilvl="0">
      <w:start w:val="1"/>
      <w:numFmt w:val="bullet"/>
      <w:lvlText w:val=""/>
      <w:lvlJc w:val="left"/>
      <w:pPr>
        <w:tabs>
          <w:tab w:val="num" w:pos="360"/>
        </w:tabs>
        <w:ind w:left="0" w:firstLine="0"/>
      </w:pPr>
      <w:rPr>
        <w:rFonts w:ascii="Symbol" w:hAnsi="Symbol" w:hint="default"/>
      </w:rPr>
    </w:lvl>
  </w:abstractNum>
  <w:abstractNum w:abstractNumId="19" w15:restartNumberingAfterBreak="0">
    <w:nsid w:val="523F092E"/>
    <w:multiLevelType w:val="hybridMultilevel"/>
    <w:tmpl w:val="026C6650"/>
    <w:lvl w:ilvl="0" w:tplc="12A82272">
      <w:start w:val="1"/>
      <w:numFmt w:val="bullet"/>
      <w:lvlText w:val=""/>
      <w:lvlJc w:val="left"/>
      <w:pPr>
        <w:tabs>
          <w:tab w:val="num" w:pos="360"/>
        </w:tabs>
        <w:ind w:left="340" w:hanging="340"/>
      </w:pPr>
      <w:rPr>
        <w:rFonts w:ascii="Symbol" w:hAnsi="Symbol" w:hint="default"/>
        <w:sz w:val="24"/>
      </w:rPr>
    </w:lvl>
    <w:lvl w:ilvl="1" w:tplc="04090003">
      <w:start w:val="1"/>
      <w:numFmt w:val="bullet"/>
      <w:lvlText w:val="o"/>
      <w:lvlJc w:val="left"/>
      <w:pPr>
        <w:tabs>
          <w:tab w:val="num" w:pos="306"/>
        </w:tabs>
        <w:ind w:left="306" w:hanging="360"/>
      </w:pPr>
      <w:rPr>
        <w:rFonts w:ascii="Courier New" w:hAnsi="Courier New" w:hint="default"/>
      </w:rPr>
    </w:lvl>
    <w:lvl w:ilvl="2" w:tplc="04090005">
      <w:start w:val="1"/>
      <w:numFmt w:val="bullet"/>
      <w:lvlText w:val=""/>
      <w:lvlJc w:val="left"/>
      <w:pPr>
        <w:tabs>
          <w:tab w:val="num" w:pos="1026"/>
        </w:tabs>
        <w:ind w:left="1026" w:hanging="360"/>
      </w:pPr>
      <w:rPr>
        <w:rFonts w:ascii="Wingdings" w:hAnsi="Wingdings" w:hint="default"/>
      </w:rPr>
    </w:lvl>
    <w:lvl w:ilvl="3" w:tplc="04090001" w:tentative="1">
      <w:start w:val="1"/>
      <w:numFmt w:val="bullet"/>
      <w:lvlText w:val=""/>
      <w:lvlJc w:val="left"/>
      <w:pPr>
        <w:tabs>
          <w:tab w:val="num" w:pos="1746"/>
        </w:tabs>
        <w:ind w:left="1746" w:hanging="360"/>
      </w:pPr>
      <w:rPr>
        <w:rFonts w:ascii="Symbol" w:hAnsi="Symbol" w:hint="default"/>
      </w:rPr>
    </w:lvl>
    <w:lvl w:ilvl="4" w:tplc="04090003" w:tentative="1">
      <w:start w:val="1"/>
      <w:numFmt w:val="bullet"/>
      <w:lvlText w:val="o"/>
      <w:lvlJc w:val="left"/>
      <w:pPr>
        <w:tabs>
          <w:tab w:val="num" w:pos="2466"/>
        </w:tabs>
        <w:ind w:left="2466" w:hanging="360"/>
      </w:pPr>
      <w:rPr>
        <w:rFonts w:ascii="Courier New" w:hAnsi="Courier New" w:hint="default"/>
      </w:rPr>
    </w:lvl>
    <w:lvl w:ilvl="5" w:tplc="04090005" w:tentative="1">
      <w:start w:val="1"/>
      <w:numFmt w:val="bullet"/>
      <w:lvlText w:val=""/>
      <w:lvlJc w:val="left"/>
      <w:pPr>
        <w:tabs>
          <w:tab w:val="num" w:pos="3186"/>
        </w:tabs>
        <w:ind w:left="3186" w:hanging="360"/>
      </w:pPr>
      <w:rPr>
        <w:rFonts w:ascii="Wingdings" w:hAnsi="Wingdings" w:hint="default"/>
      </w:rPr>
    </w:lvl>
    <w:lvl w:ilvl="6" w:tplc="04090001" w:tentative="1">
      <w:start w:val="1"/>
      <w:numFmt w:val="bullet"/>
      <w:lvlText w:val=""/>
      <w:lvlJc w:val="left"/>
      <w:pPr>
        <w:tabs>
          <w:tab w:val="num" w:pos="3906"/>
        </w:tabs>
        <w:ind w:left="3906" w:hanging="360"/>
      </w:pPr>
      <w:rPr>
        <w:rFonts w:ascii="Symbol" w:hAnsi="Symbol" w:hint="default"/>
      </w:rPr>
    </w:lvl>
    <w:lvl w:ilvl="7" w:tplc="04090003" w:tentative="1">
      <w:start w:val="1"/>
      <w:numFmt w:val="bullet"/>
      <w:lvlText w:val="o"/>
      <w:lvlJc w:val="left"/>
      <w:pPr>
        <w:tabs>
          <w:tab w:val="num" w:pos="4626"/>
        </w:tabs>
        <w:ind w:left="4626" w:hanging="360"/>
      </w:pPr>
      <w:rPr>
        <w:rFonts w:ascii="Courier New" w:hAnsi="Courier New" w:hint="default"/>
      </w:rPr>
    </w:lvl>
    <w:lvl w:ilvl="8" w:tplc="04090005" w:tentative="1">
      <w:start w:val="1"/>
      <w:numFmt w:val="bullet"/>
      <w:lvlText w:val=""/>
      <w:lvlJc w:val="left"/>
      <w:pPr>
        <w:tabs>
          <w:tab w:val="num" w:pos="5346"/>
        </w:tabs>
        <w:ind w:left="5346" w:hanging="360"/>
      </w:pPr>
      <w:rPr>
        <w:rFonts w:ascii="Wingdings" w:hAnsi="Wingdings" w:hint="default"/>
      </w:rPr>
    </w:lvl>
  </w:abstractNum>
  <w:abstractNum w:abstractNumId="20" w15:restartNumberingAfterBreak="0">
    <w:nsid w:val="5318012A"/>
    <w:multiLevelType w:val="hybridMultilevel"/>
    <w:tmpl w:val="A4E6A172"/>
    <w:lvl w:ilvl="0" w:tplc="497223CC">
      <w:start w:val="1"/>
      <w:numFmt w:val="decimal"/>
      <w:lvlText w:val="%1. "/>
      <w:lvlJc w:val="left"/>
      <w:pPr>
        <w:tabs>
          <w:tab w:val="num" w:pos="360"/>
        </w:tabs>
        <w:ind w:left="283" w:hanging="283"/>
      </w:pPr>
      <w:rPr>
        <w:rFonts w:ascii="Times New Roman" w:hAnsi="Times New Roman" w:hint="default"/>
        <w:b w:val="0"/>
        <w:i w:val="0"/>
        <w:sz w:val="24"/>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543956D6"/>
    <w:multiLevelType w:val="singleLevel"/>
    <w:tmpl w:val="552039A2"/>
    <w:lvl w:ilvl="0">
      <w:start w:val="1"/>
      <w:numFmt w:val="lowerLetter"/>
      <w:lvlText w:val="%1)"/>
      <w:lvlJc w:val="left"/>
      <w:pPr>
        <w:tabs>
          <w:tab w:val="num" w:pos="360"/>
        </w:tabs>
        <w:ind w:left="360" w:hanging="360"/>
      </w:pPr>
      <w:rPr>
        <w:rFonts w:hint="default"/>
      </w:rPr>
    </w:lvl>
  </w:abstractNum>
  <w:abstractNum w:abstractNumId="22" w15:restartNumberingAfterBreak="0">
    <w:nsid w:val="558D407D"/>
    <w:multiLevelType w:val="hybridMultilevel"/>
    <w:tmpl w:val="2E1E7920"/>
    <w:lvl w:ilvl="0" w:tplc="5EE277EE">
      <w:start w:val="1"/>
      <w:numFmt w:val="bullet"/>
      <w:lvlText w:val=""/>
      <w:lvlJc w:val="left"/>
      <w:pPr>
        <w:tabs>
          <w:tab w:val="num" w:pos="360"/>
        </w:tabs>
        <w:ind w:left="340" w:hanging="340"/>
      </w:pPr>
      <w:rPr>
        <w:rFonts w:ascii="Symbol" w:hAnsi="Symbol" w:hint="default"/>
        <w:sz w:val="24"/>
      </w:rPr>
    </w:lvl>
    <w:lvl w:ilvl="1" w:tplc="47AA9A1C">
      <w:numFmt w:val="bullet"/>
      <w:lvlText w:val="–"/>
      <w:lvlJc w:val="left"/>
      <w:pPr>
        <w:tabs>
          <w:tab w:val="num" w:pos="1440"/>
        </w:tabs>
        <w:ind w:left="1440" w:hanging="360"/>
      </w:pPr>
      <w:rPr>
        <w:rFonts w:ascii="Times New Roman" w:eastAsia="Times New Roman"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8D22D25"/>
    <w:multiLevelType w:val="hybridMultilevel"/>
    <w:tmpl w:val="1D583EF6"/>
    <w:lvl w:ilvl="0" w:tplc="3DE02222">
      <w:start w:val="1"/>
      <w:numFmt w:val="bullet"/>
      <w:lvlText w:val=""/>
      <w:lvlJc w:val="left"/>
      <w:pPr>
        <w:tabs>
          <w:tab w:val="num" w:pos="360"/>
        </w:tabs>
        <w:ind w:left="340" w:hanging="340"/>
      </w:pPr>
      <w:rPr>
        <w:rFonts w:ascii="Symbol" w:hAnsi="Symbol" w:hint="default"/>
      </w:rPr>
    </w:lvl>
    <w:lvl w:ilvl="1" w:tplc="04090003" w:tentative="1">
      <w:start w:val="1"/>
      <w:numFmt w:val="bullet"/>
      <w:lvlText w:val="o"/>
      <w:lvlJc w:val="left"/>
      <w:pPr>
        <w:tabs>
          <w:tab w:val="num" w:pos="873"/>
        </w:tabs>
        <w:ind w:left="873" w:hanging="360"/>
      </w:pPr>
      <w:rPr>
        <w:rFonts w:ascii="Courier New" w:hAnsi="Courier New" w:hint="default"/>
      </w:rPr>
    </w:lvl>
    <w:lvl w:ilvl="2" w:tplc="04090005" w:tentative="1">
      <w:start w:val="1"/>
      <w:numFmt w:val="bullet"/>
      <w:lvlText w:val=""/>
      <w:lvlJc w:val="left"/>
      <w:pPr>
        <w:tabs>
          <w:tab w:val="num" w:pos="1593"/>
        </w:tabs>
        <w:ind w:left="1593" w:hanging="360"/>
      </w:pPr>
      <w:rPr>
        <w:rFonts w:ascii="Wingdings" w:hAnsi="Wingdings" w:hint="default"/>
      </w:rPr>
    </w:lvl>
    <w:lvl w:ilvl="3" w:tplc="04090001" w:tentative="1">
      <w:start w:val="1"/>
      <w:numFmt w:val="bullet"/>
      <w:lvlText w:val=""/>
      <w:lvlJc w:val="left"/>
      <w:pPr>
        <w:tabs>
          <w:tab w:val="num" w:pos="2313"/>
        </w:tabs>
        <w:ind w:left="2313" w:hanging="360"/>
      </w:pPr>
      <w:rPr>
        <w:rFonts w:ascii="Symbol" w:hAnsi="Symbol" w:hint="default"/>
      </w:rPr>
    </w:lvl>
    <w:lvl w:ilvl="4" w:tplc="04090003" w:tentative="1">
      <w:start w:val="1"/>
      <w:numFmt w:val="bullet"/>
      <w:lvlText w:val="o"/>
      <w:lvlJc w:val="left"/>
      <w:pPr>
        <w:tabs>
          <w:tab w:val="num" w:pos="3033"/>
        </w:tabs>
        <w:ind w:left="3033" w:hanging="360"/>
      </w:pPr>
      <w:rPr>
        <w:rFonts w:ascii="Courier New" w:hAnsi="Courier New" w:hint="default"/>
      </w:rPr>
    </w:lvl>
    <w:lvl w:ilvl="5" w:tplc="04090005" w:tentative="1">
      <w:start w:val="1"/>
      <w:numFmt w:val="bullet"/>
      <w:lvlText w:val=""/>
      <w:lvlJc w:val="left"/>
      <w:pPr>
        <w:tabs>
          <w:tab w:val="num" w:pos="3753"/>
        </w:tabs>
        <w:ind w:left="3753" w:hanging="360"/>
      </w:pPr>
      <w:rPr>
        <w:rFonts w:ascii="Wingdings" w:hAnsi="Wingdings" w:hint="default"/>
      </w:rPr>
    </w:lvl>
    <w:lvl w:ilvl="6" w:tplc="04090001" w:tentative="1">
      <w:start w:val="1"/>
      <w:numFmt w:val="bullet"/>
      <w:lvlText w:val=""/>
      <w:lvlJc w:val="left"/>
      <w:pPr>
        <w:tabs>
          <w:tab w:val="num" w:pos="4473"/>
        </w:tabs>
        <w:ind w:left="4473" w:hanging="360"/>
      </w:pPr>
      <w:rPr>
        <w:rFonts w:ascii="Symbol" w:hAnsi="Symbol" w:hint="default"/>
      </w:rPr>
    </w:lvl>
    <w:lvl w:ilvl="7" w:tplc="04090003" w:tentative="1">
      <w:start w:val="1"/>
      <w:numFmt w:val="bullet"/>
      <w:lvlText w:val="o"/>
      <w:lvlJc w:val="left"/>
      <w:pPr>
        <w:tabs>
          <w:tab w:val="num" w:pos="5193"/>
        </w:tabs>
        <w:ind w:left="5193" w:hanging="360"/>
      </w:pPr>
      <w:rPr>
        <w:rFonts w:ascii="Courier New" w:hAnsi="Courier New" w:hint="default"/>
      </w:rPr>
    </w:lvl>
    <w:lvl w:ilvl="8" w:tplc="04090005" w:tentative="1">
      <w:start w:val="1"/>
      <w:numFmt w:val="bullet"/>
      <w:lvlText w:val=""/>
      <w:lvlJc w:val="left"/>
      <w:pPr>
        <w:tabs>
          <w:tab w:val="num" w:pos="5913"/>
        </w:tabs>
        <w:ind w:left="5913" w:hanging="360"/>
      </w:pPr>
      <w:rPr>
        <w:rFonts w:ascii="Wingdings" w:hAnsi="Wingdings" w:hint="default"/>
      </w:rPr>
    </w:lvl>
  </w:abstractNum>
  <w:abstractNum w:abstractNumId="24" w15:restartNumberingAfterBreak="0">
    <w:nsid w:val="59531D0D"/>
    <w:multiLevelType w:val="hybridMultilevel"/>
    <w:tmpl w:val="7D76BFF8"/>
    <w:lvl w:ilvl="0" w:tplc="3DE02222">
      <w:start w:val="1"/>
      <w:numFmt w:val="bullet"/>
      <w:lvlText w:val=""/>
      <w:lvlJc w:val="left"/>
      <w:pPr>
        <w:tabs>
          <w:tab w:val="num" w:pos="360"/>
        </w:tabs>
        <w:ind w:left="340" w:hanging="340"/>
      </w:pPr>
      <w:rPr>
        <w:rFonts w:ascii="Symbol" w:hAnsi="Symbol" w:hint="default"/>
      </w:rPr>
    </w:lvl>
    <w:lvl w:ilvl="1" w:tplc="04090003" w:tentative="1">
      <w:start w:val="1"/>
      <w:numFmt w:val="bullet"/>
      <w:lvlText w:val="o"/>
      <w:lvlJc w:val="left"/>
      <w:pPr>
        <w:tabs>
          <w:tab w:val="num" w:pos="873"/>
        </w:tabs>
        <w:ind w:left="873" w:hanging="360"/>
      </w:pPr>
      <w:rPr>
        <w:rFonts w:ascii="Courier New" w:hAnsi="Courier New" w:hint="default"/>
      </w:rPr>
    </w:lvl>
    <w:lvl w:ilvl="2" w:tplc="04090005" w:tentative="1">
      <w:start w:val="1"/>
      <w:numFmt w:val="bullet"/>
      <w:lvlText w:val=""/>
      <w:lvlJc w:val="left"/>
      <w:pPr>
        <w:tabs>
          <w:tab w:val="num" w:pos="1593"/>
        </w:tabs>
        <w:ind w:left="1593" w:hanging="360"/>
      </w:pPr>
      <w:rPr>
        <w:rFonts w:ascii="Wingdings" w:hAnsi="Wingdings" w:hint="default"/>
      </w:rPr>
    </w:lvl>
    <w:lvl w:ilvl="3" w:tplc="04090001" w:tentative="1">
      <w:start w:val="1"/>
      <w:numFmt w:val="bullet"/>
      <w:lvlText w:val=""/>
      <w:lvlJc w:val="left"/>
      <w:pPr>
        <w:tabs>
          <w:tab w:val="num" w:pos="2313"/>
        </w:tabs>
        <w:ind w:left="2313" w:hanging="360"/>
      </w:pPr>
      <w:rPr>
        <w:rFonts w:ascii="Symbol" w:hAnsi="Symbol" w:hint="default"/>
      </w:rPr>
    </w:lvl>
    <w:lvl w:ilvl="4" w:tplc="04090003" w:tentative="1">
      <w:start w:val="1"/>
      <w:numFmt w:val="bullet"/>
      <w:lvlText w:val="o"/>
      <w:lvlJc w:val="left"/>
      <w:pPr>
        <w:tabs>
          <w:tab w:val="num" w:pos="3033"/>
        </w:tabs>
        <w:ind w:left="3033" w:hanging="360"/>
      </w:pPr>
      <w:rPr>
        <w:rFonts w:ascii="Courier New" w:hAnsi="Courier New" w:hint="default"/>
      </w:rPr>
    </w:lvl>
    <w:lvl w:ilvl="5" w:tplc="04090005" w:tentative="1">
      <w:start w:val="1"/>
      <w:numFmt w:val="bullet"/>
      <w:lvlText w:val=""/>
      <w:lvlJc w:val="left"/>
      <w:pPr>
        <w:tabs>
          <w:tab w:val="num" w:pos="3753"/>
        </w:tabs>
        <w:ind w:left="3753" w:hanging="360"/>
      </w:pPr>
      <w:rPr>
        <w:rFonts w:ascii="Wingdings" w:hAnsi="Wingdings" w:hint="default"/>
      </w:rPr>
    </w:lvl>
    <w:lvl w:ilvl="6" w:tplc="04090001" w:tentative="1">
      <w:start w:val="1"/>
      <w:numFmt w:val="bullet"/>
      <w:lvlText w:val=""/>
      <w:lvlJc w:val="left"/>
      <w:pPr>
        <w:tabs>
          <w:tab w:val="num" w:pos="4473"/>
        </w:tabs>
        <w:ind w:left="4473" w:hanging="360"/>
      </w:pPr>
      <w:rPr>
        <w:rFonts w:ascii="Symbol" w:hAnsi="Symbol" w:hint="default"/>
      </w:rPr>
    </w:lvl>
    <w:lvl w:ilvl="7" w:tplc="04090003" w:tentative="1">
      <w:start w:val="1"/>
      <w:numFmt w:val="bullet"/>
      <w:lvlText w:val="o"/>
      <w:lvlJc w:val="left"/>
      <w:pPr>
        <w:tabs>
          <w:tab w:val="num" w:pos="5193"/>
        </w:tabs>
        <w:ind w:left="5193" w:hanging="360"/>
      </w:pPr>
      <w:rPr>
        <w:rFonts w:ascii="Courier New" w:hAnsi="Courier New" w:hint="default"/>
      </w:rPr>
    </w:lvl>
    <w:lvl w:ilvl="8" w:tplc="04090005" w:tentative="1">
      <w:start w:val="1"/>
      <w:numFmt w:val="bullet"/>
      <w:lvlText w:val=""/>
      <w:lvlJc w:val="left"/>
      <w:pPr>
        <w:tabs>
          <w:tab w:val="num" w:pos="5913"/>
        </w:tabs>
        <w:ind w:left="5913" w:hanging="360"/>
      </w:pPr>
      <w:rPr>
        <w:rFonts w:ascii="Wingdings" w:hAnsi="Wingdings" w:hint="default"/>
      </w:rPr>
    </w:lvl>
  </w:abstractNum>
  <w:abstractNum w:abstractNumId="25" w15:restartNumberingAfterBreak="0">
    <w:nsid w:val="597A5D91"/>
    <w:multiLevelType w:val="hybridMultilevel"/>
    <w:tmpl w:val="0F50DE1E"/>
    <w:lvl w:ilvl="0" w:tplc="5EE277EE">
      <w:start w:val="1"/>
      <w:numFmt w:val="bullet"/>
      <w:lvlText w:val=""/>
      <w:lvlJc w:val="left"/>
      <w:pPr>
        <w:tabs>
          <w:tab w:val="num" w:pos="360"/>
        </w:tabs>
        <w:ind w:left="340" w:hanging="340"/>
      </w:pPr>
      <w:rPr>
        <w:rFonts w:ascii="Symbol" w:hAnsi="Symbol" w:hint="default"/>
        <w:sz w:val="24"/>
      </w:rPr>
    </w:lvl>
    <w:lvl w:ilvl="1" w:tplc="D304FA2E">
      <w:start w:val="1"/>
      <w:numFmt w:val="bullet"/>
      <w:lvlText w:val="–"/>
      <w:lvlJc w:val="left"/>
      <w:pPr>
        <w:tabs>
          <w:tab w:val="num" w:pos="1211"/>
        </w:tabs>
        <w:ind w:left="1211" w:hanging="360"/>
      </w:pPr>
      <w:rPr>
        <w:rFonts w:ascii="Times New Roman" w:hAnsi="Times New Roman" w:cs="Times New Roman" w:hint="default"/>
        <w:sz w:val="24"/>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9AA1ED8"/>
    <w:multiLevelType w:val="hybridMultilevel"/>
    <w:tmpl w:val="FC0AA3B6"/>
    <w:lvl w:ilvl="0" w:tplc="9D0C76CC">
      <w:start w:val="1"/>
      <w:numFmt w:val="bullet"/>
      <w:lvlText w:val=""/>
      <w:lvlJc w:val="left"/>
      <w:pPr>
        <w:tabs>
          <w:tab w:val="num" w:pos="1800"/>
        </w:tabs>
        <w:ind w:left="1780" w:hanging="34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27" w15:restartNumberingAfterBreak="0">
    <w:nsid w:val="5CE62809"/>
    <w:multiLevelType w:val="singleLevel"/>
    <w:tmpl w:val="8C2630F8"/>
    <w:lvl w:ilvl="0">
      <w:start w:val="1"/>
      <w:numFmt w:val="lowerLetter"/>
      <w:lvlText w:val="%1)"/>
      <w:lvlJc w:val="left"/>
      <w:pPr>
        <w:tabs>
          <w:tab w:val="num" w:pos="360"/>
        </w:tabs>
        <w:ind w:left="360" w:hanging="360"/>
      </w:pPr>
      <w:rPr>
        <w:rFonts w:hint="default"/>
      </w:rPr>
    </w:lvl>
  </w:abstractNum>
  <w:abstractNum w:abstractNumId="28" w15:restartNumberingAfterBreak="0">
    <w:nsid w:val="5D1D5D1D"/>
    <w:multiLevelType w:val="hybridMultilevel"/>
    <w:tmpl w:val="F8429CC8"/>
    <w:lvl w:ilvl="0" w:tplc="0409000F">
      <w:start w:val="1"/>
      <w:numFmt w:val="decimal"/>
      <w:lvlText w:val="%1."/>
      <w:lvlJc w:val="left"/>
      <w:pPr>
        <w:tabs>
          <w:tab w:val="num" w:pos="1353"/>
        </w:tabs>
        <w:ind w:left="1353" w:hanging="360"/>
      </w:pPr>
    </w:lvl>
    <w:lvl w:ilvl="1" w:tplc="04090019" w:tentative="1">
      <w:start w:val="1"/>
      <w:numFmt w:val="lowerLetter"/>
      <w:lvlText w:val="%2."/>
      <w:lvlJc w:val="left"/>
      <w:pPr>
        <w:tabs>
          <w:tab w:val="num" w:pos="2073"/>
        </w:tabs>
        <w:ind w:left="2073" w:hanging="360"/>
      </w:pPr>
    </w:lvl>
    <w:lvl w:ilvl="2" w:tplc="0409001B" w:tentative="1">
      <w:start w:val="1"/>
      <w:numFmt w:val="lowerRoman"/>
      <w:lvlText w:val="%3."/>
      <w:lvlJc w:val="right"/>
      <w:pPr>
        <w:tabs>
          <w:tab w:val="num" w:pos="2793"/>
        </w:tabs>
        <w:ind w:left="2793" w:hanging="180"/>
      </w:pPr>
    </w:lvl>
    <w:lvl w:ilvl="3" w:tplc="0409000F" w:tentative="1">
      <w:start w:val="1"/>
      <w:numFmt w:val="decimal"/>
      <w:lvlText w:val="%4."/>
      <w:lvlJc w:val="left"/>
      <w:pPr>
        <w:tabs>
          <w:tab w:val="num" w:pos="3513"/>
        </w:tabs>
        <w:ind w:left="3513" w:hanging="360"/>
      </w:pPr>
    </w:lvl>
    <w:lvl w:ilvl="4" w:tplc="04090019" w:tentative="1">
      <w:start w:val="1"/>
      <w:numFmt w:val="lowerLetter"/>
      <w:lvlText w:val="%5."/>
      <w:lvlJc w:val="left"/>
      <w:pPr>
        <w:tabs>
          <w:tab w:val="num" w:pos="4233"/>
        </w:tabs>
        <w:ind w:left="4233" w:hanging="360"/>
      </w:pPr>
    </w:lvl>
    <w:lvl w:ilvl="5" w:tplc="0409001B" w:tentative="1">
      <w:start w:val="1"/>
      <w:numFmt w:val="lowerRoman"/>
      <w:lvlText w:val="%6."/>
      <w:lvlJc w:val="right"/>
      <w:pPr>
        <w:tabs>
          <w:tab w:val="num" w:pos="4953"/>
        </w:tabs>
        <w:ind w:left="4953" w:hanging="180"/>
      </w:pPr>
    </w:lvl>
    <w:lvl w:ilvl="6" w:tplc="0409000F" w:tentative="1">
      <w:start w:val="1"/>
      <w:numFmt w:val="decimal"/>
      <w:lvlText w:val="%7."/>
      <w:lvlJc w:val="left"/>
      <w:pPr>
        <w:tabs>
          <w:tab w:val="num" w:pos="5673"/>
        </w:tabs>
        <w:ind w:left="5673" w:hanging="360"/>
      </w:pPr>
    </w:lvl>
    <w:lvl w:ilvl="7" w:tplc="04090019" w:tentative="1">
      <w:start w:val="1"/>
      <w:numFmt w:val="lowerLetter"/>
      <w:lvlText w:val="%8."/>
      <w:lvlJc w:val="left"/>
      <w:pPr>
        <w:tabs>
          <w:tab w:val="num" w:pos="6393"/>
        </w:tabs>
        <w:ind w:left="6393" w:hanging="360"/>
      </w:pPr>
    </w:lvl>
    <w:lvl w:ilvl="8" w:tplc="0409001B" w:tentative="1">
      <w:start w:val="1"/>
      <w:numFmt w:val="lowerRoman"/>
      <w:lvlText w:val="%9."/>
      <w:lvlJc w:val="right"/>
      <w:pPr>
        <w:tabs>
          <w:tab w:val="num" w:pos="7113"/>
        </w:tabs>
        <w:ind w:left="7113" w:hanging="180"/>
      </w:pPr>
    </w:lvl>
  </w:abstractNum>
  <w:abstractNum w:abstractNumId="29" w15:restartNumberingAfterBreak="0">
    <w:nsid w:val="635D3458"/>
    <w:multiLevelType w:val="hybridMultilevel"/>
    <w:tmpl w:val="026C6650"/>
    <w:lvl w:ilvl="0" w:tplc="12A82272">
      <w:start w:val="1"/>
      <w:numFmt w:val="bullet"/>
      <w:lvlText w:val=""/>
      <w:lvlJc w:val="left"/>
      <w:pPr>
        <w:tabs>
          <w:tab w:val="num" w:pos="360"/>
        </w:tabs>
        <w:ind w:left="340" w:hanging="340"/>
      </w:pPr>
      <w:rPr>
        <w:rFonts w:ascii="Symbol" w:hAnsi="Symbol" w:hint="default"/>
        <w:sz w:val="24"/>
      </w:rPr>
    </w:lvl>
    <w:lvl w:ilvl="1" w:tplc="36B06E4C">
      <w:start w:val="1"/>
      <w:numFmt w:val="bullet"/>
      <w:lvlText w:val="–"/>
      <w:lvlJc w:val="left"/>
      <w:pPr>
        <w:tabs>
          <w:tab w:val="num" w:pos="2007"/>
        </w:tabs>
        <w:ind w:left="1987" w:hanging="340"/>
      </w:pPr>
      <w:rPr>
        <w:rFonts w:ascii="Times New Roman" w:hAnsi="Times New Roman" w:cs="Times New Roman" w:hint="default"/>
      </w:rPr>
    </w:lvl>
    <w:lvl w:ilvl="2" w:tplc="04090005">
      <w:start w:val="1"/>
      <w:numFmt w:val="bullet"/>
      <w:lvlText w:val=""/>
      <w:lvlJc w:val="left"/>
      <w:pPr>
        <w:tabs>
          <w:tab w:val="num" w:pos="1026"/>
        </w:tabs>
        <w:ind w:left="1026" w:hanging="360"/>
      </w:pPr>
      <w:rPr>
        <w:rFonts w:ascii="Wingdings" w:hAnsi="Wingdings" w:hint="default"/>
      </w:rPr>
    </w:lvl>
    <w:lvl w:ilvl="3" w:tplc="04090001" w:tentative="1">
      <w:start w:val="1"/>
      <w:numFmt w:val="bullet"/>
      <w:lvlText w:val=""/>
      <w:lvlJc w:val="left"/>
      <w:pPr>
        <w:tabs>
          <w:tab w:val="num" w:pos="1746"/>
        </w:tabs>
        <w:ind w:left="1746" w:hanging="360"/>
      </w:pPr>
      <w:rPr>
        <w:rFonts w:ascii="Symbol" w:hAnsi="Symbol" w:hint="default"/>
      </w:rPr>
    </w:lvl>
    <w:lvl w:ilvl="4" w:tplc="04090003" w:tentative="1">
      <w:start w:val="1"/>
      <w:numFmt w:val="bullet"/>
      <w:lvlText w:val="o"/>
      <w:lvlJc w:val="left"/>
      <w:pPr>
        <w:tabs>
          <w:tab w:val="num" w:pos="2466"/>
        </w:tabs>
        <w:ind w:left="2466" w:hanging="360"/>
      </w:pPr>
      <w:rPr>
        <w:rFonts w:ascii="Courier New" w:hAnsi="Courier New" w:hint="default"/>
      </w:rPr>
    </w:lvl>
    <w:lvl w:ilvl="5" w:tplc="04090005" w:tentative="1">
      <w:start w:val="1"/>
      <w:numFmt w:val="bullet"/>
      <w:lvlText w:val=""/>
      <w:lvlJc w:val="left"/>
      <w:pPr>
        <w:tabs>
          <w:tab w:val="num" w:pos="3186"/>
        </w:tabs>
        <w:ind w:left="3186" w:hanging="360"/>
      </w:pPr>
      <w:rPr>
        <w:rFonts w:ascii="Wingdings" w:hAnsi="Wingdings" w:hint="default"/>
      </w:rPr>
    </w:lvl>
    <w:lvl w:ilvl="6" w:tplc="04090001" w:tentative="1">
      <w:start w:val="1"/>
      <w:numFmt w:val="bullet"/>
      <w:lvlText w:val=""/>
      <w:lvlJc w:val="left"/>
      <w:pPr>
        <w:tabs>
          <w:tab w:val="num" w:pos="3906"/>
        </w:tabs>
        <w:ind w:left="3906" w:hanging="360"/>
      </w:pPr>
      <w:rPr>
        <w:rFonts w:ascii="Symbol" w:hAnsi="Symbol" w:hint="default"/>
      </w:rPr>
    </w:lvl>
    <w:lvl w:ilvl="7" w:tplc="04090003" w:tentative="1">
      <w:start w:val="1"/>
      <w:numFmt w:val="bullet"/>
      <w:lvlText w:val="o"/>
      <w:lvlJc w:val="left"/>
      <w:pPr>
        <w:tabs>
          <w:tab w:val="num" w:pos="4626"/>
        </w:tabs>
        <w:ind w:left="4626" w:hanging="360"/>
      </w:pPr>
      <w:rPr>
        <w:rFonts w:ascii="Courier New" w:hAnsi="Courier New" w:hint="default"/>
      </w:rPr>
    </w:lvl>
    <w:lvl w:ilvl="8" w:tplc="04090005" w:tentative="1">
      <w:start w:val="1"/>
      <w:numFmt w:val="bullet"/>
      <w:lvlText w:val=""/>
      <w:lvlJc w:val="left"/>
      <w:pPr>
        <w:tabs>
          <w:tab w:val="num" w:pos="5346"/>
        </w:tabs>
        <w:ind w:left="5346" w:hanging="360"/>
      </w:pPr>
      <w:rPr>
        <w:rFonts w:ascii="Wingdings" w:hAnsi="Wingdings" w:hint="default"/>
      </w:rPr>
    </w:lvl>
  </w:abstractNum>
  <w:abstractNum w:abstractNumId="30" w15:restartNumberingAfterBreak="0">
    <w:nsid w:val="63810758"/>
    <w:multiLevelType w:val="hybridMultilevel"/>
    <w:tmpl w:val="CD4A2344"/>
    <w:lvl w:ilvl="0" w:tplc="3DE02222">
      <w:start w:val="1"/>
      <w:numFmt w:val="bullet"/>
      <w:lvlText w:val=""/>
      <w:lvlJc w:val="left"/>
      <w:pPr>
        <w:tabs>
          <w:tab w:val="num" w:pos="360"/>
        </w:tabs>
        <w:ind w:left="340" w:hanging="340"/>
      </w:pPr>
      <w:rPr>
        <w:rFonts w:ascii="Symbol" w:hAnsi="Symbol" w:hint="default"/>
      </w:rPr>
    </w:lvl>
    <w:lvl w:ilvl="1" w:tplc="0409000F">
      <w:start w:val="1"/>
      <w:numFmt w:val="decimal"/>
      <w:lvlText w:val="%2."/>
      <w:lvlJc w:val="left"/>
      <w:pPr>
        <w:tabs>
          <w:tab w:val="num" w:pos="873"/>
        </w:tabs>
        <w:ind w:left="873" w:hanging="360"/>
      </w:pPr>
      <w:rPr>
        <w:rFonts w:hint="default"/>
      </w:rPr>
    </w:lvl>
    <w:lvl w:ilvl="2" w:tplc="04090005" w:tentative="1">
      <w:start w:val="1"/>
      <w:numFmt w:val="bullet"/>
      <w:lvlText w:val=""/>
      <w:lvlJc w:val="left"/>
      <w:pPr>
        <w:tabs>
          <w:tab w:val="num" w:pos="1593"/>
        </w:tabs>
        <w:ind w:left="1593" w:hanging="360"/>
      </w:pPr>
      <w:rPr>
        <w:rFonts w:ascii="Wingdings" w:hAnsi="Wingdings" w:hint="default"/>
      </w:rPr>
    </w:lvl>
    <w:lvl w:ilvl="3" w:tplc="04090001" w:tentative="1">
      <w:start w:val="1"/>
      <w:numFmt w:val="bullet"/>
      <w:lvlText w:val=""/>
      <w:lvlJc w:val="left"/>
      <w:pPr>
        <w:tabs>
          <w:tab w:val="num" w:pos="2313"/>
        </w:tabs>
        <w:ind w:left="2313" w:hanging="360"/>
      </w:pPr>
      <w:rPr>
        <w:rFonts w:ascii="Symbol" w:hAnsi="Symbol" w:hint="default"/>
      </w:rPr>
    </w:lvl>
    <w:lvl w:ilvl="4" w:tplc="04090003" w:tentative="1">
      <w:start w:val="1"/>
      <w:numFmt w:val="bullet"/>
      <w:lvlText w:val="o"/>
      <w:lvlJc w:val="left"/>
      <w:pPr>
        <w:tabs>
          <w:tab w:val="num" w:pos="3033"/>
        </w:tabs>
        <w:ind w:left="3033" w:hanging="360"/>
      </w:pPr>
      <w:rPr>
        <w:rFonts w:ascii="Courier New" w:hAnsi="Courier New" w:hint="default"/>
      </w:rPr>
    </w:lvl>
    <w:lvl w:ilvl="5" w:tplc="04090005" w:tentative="1">
      <w:start w:val="1"/>
      <w:numFmt w:val="bullet"/>
      <w:lvlText w:val=""/>
      <w:lvlJc w:val="left"/>
      <w:pPr>
        <w:tabs>
          <w:tab w:val="num" w:pos="3753"/>
        </w:tabs>
        <w:ind w:left="3753" w:hanging="360"/>
      </w:pPr>
      <w:rPr>
        <w:rFonts w:ascii="Wingdings" w:hAnsi="Wingdings" w:hint="default"/>
      </w:rPr>
    </w:lvl>
    <w:lvl w:ilvl="6" w:tplc="04090001" w:tentative="1">
      <w:start w:val="1"/>
      <w:numFmt w:val="bullet"/>
      <w:lvlText w:val=""/>
      <w:lvlJc w:val="left"/>
      <w:pPr>
        <w:tabs>
          <w:tab w:val="num" w:pos="4473"/>
        </w:tabs>
        <w:ind w:left="4473" w:hanging="360"/>
      </w:pPr>
      <w:rPr>
        <w:rFonts w:ascii="Symbol" w:hAnsi="Symbol" w:hint="default"/>
      </w:rPr>
    </w:lvl>
    <w:lvl w:ilvl="7" w:tplc="04090003" w:tentative="1">
      <w:start w:val="1"/>
      <w:numFmt w:val="bullet"/>
      <w:lvlText w:val="o"/>
      <w:lvlJc w:val="left"/>
      <w:pPr>
        <w:tabs>
          <w:tab w:val="num" w:pos="5193"/>
        </w:tabs>
        <w:ind w:left="5193" w:hanging="360"/>
      </w:pPr>
      <w:rPr>
        <w:rFonts w:ascii="Courier New" w:hAnsi="Courier New" w:hint="default"/>
      </w:rPr>
    </w:lvl>
    <w:lvl w:ilvl="8" w:tplc="04090005" w:tentative="1">
      <w:start w:val="1"/>
      <w:numFmt w:val="bullet"/>
      <w:lvlText w:val=""/>
      <w:lvlJc w:val="left"/>
      <w:pPr>
        <w:tabs>
          <w:tab w:val="num" w:pos="5913"/>
        </w:tabs>
        <w:ind w:left="5913" w:hanging="360"/>
      </w:pPr>
      <w:rPr>
        <w:rFonts w:ascii="Wingdings" w:hAnsi="Wingdings" w:hint="default"/>
      </w:rPr>
    </w:lvl>
  </w:abstractNum>
  <w:abstractNum w:abstractNumId="31" w15:restartNumberingAfterBreak="0">
    <w:nsid w:val="6467002C"/>
    <w:multiLevelType w:val="hybridMultilevel"/>
    <w:tmpl w:val="E9AC1858"/>
    <w:lvl w:ilvl="0" w:tplc="12A82272">
      <w:start w:val="1"/>
      <w:numFmt w:val="bullet"/>
      <w:lvlText w:val=""/>
      <w:lvlJc w:val="left"/>
      <w:pPr>
        <w:tabs>
          <w:tab w:val="num" w:pos="360"/>
        </w:tabs>
        <w:ind w:left="340" w:hanging="340"/>
      </w:pPr>
      <w:rPr>
        <w:rFonts w:ascii="Symbol" w:hAnsi="Symbol" w:hint="default"/>
        <w:sz w:val="24"/>
      </w:rPr>
    </w:lvl>
    <w:lvl w:ilvl="1" w:tplc="36B06E4C">
      <w:start w:val="1"/>
      <w:numFmt w:val="bullet"/>
      <w:lvlText w:val="–"/>
      <w:lvlJc w:val="left"/>
      <w:pPr>
        <w:tabs>
          <w:tab w:val="num" w:pos="873"/>
        </w:tabs>
        <w:ind w:left="853" w:hanging="340"/>
      </w:pPr>
      <w:rPr>
        <w:rFonts w:ascii="Times New Roman" w:hAnsi="Times New Roman" w:cs="Times New Roman" w:hint="default"/>
      </w:rPr>
    </w:lvl>
    <w:lvl w:ilvl="2" w:tplc="BBA66548">
      <w:start w:val="1"/>
      <w:numFmt w:val="lowerLetter"/>
      <w:lvlText w:val="%3)"/>
      <w:lvlJc w:val="left"/>
      <w:pPr>
        <w:tabs>
          <w:tab w:val="num" w:pos="927"/>
        </w:tabs>
        <w:ind w:left="907" w:hanging="340"/>
      </w:pPr>
      <w:rPr>
        <w:rFonts w:hint="default"/>
        <w:sz w:val="24"/>
      </w:rPr>
    </w:lvl>
    <w:lvl w:ilvl="3" w:tplc="12A82272">
      <w:start w:val="1"/>
      <w:numFmt w:val="bullet"/>
      <w:lvlText w:val=""/>
      <w:lvlJc w:val="left"/>
      <w:pPr>
        <w:tabs>
          <w:tab w:val="num" w:pos="2313"/>
        </w:tabs>
        <w:ind w:left="2293" w:hanging="340"/>
      </w:pPr>
      <w:rPr>
        <w:rFonts w:ascii="Symbol" w:hAnsi="Symbol" w:hint="default"/>
        <w:sz w:val="24"/>
      </w:rPr>
    </w:lvl>
    <w:lvl w:ilvl="4" w:tplc="04090019" w:tentative="1">
      <w:start w:val="1"/>
      <w:numFmt w:val="lowerLetter"/>
      <w:lvlText w:val="%5."/>
      <w:lvlJc w:val="left"/>
      <w:pPr>
        <w:tabs>
          <w:tab w:val="num" w:pos="3033"/>
        </w:tabs>
        <w:ind w:left="3033" w:hanging="360"/>
      </w:pPr>
    </w:lvl>
    <w:lvl w:ilvl="5" w:tplc="0409001B" w:tentative="1">
      <w:start w:val="1"/>
      <w:numFmt w:val="lowerRoman"/>
      <w:lvlText w:val="%6."/>
      <w:lvlJc w:val="right"/>
      <w:pPr>
        <w:tabs>
          <w:tab w:val="num" w:pos="3753"/>
        </w:tabs>
        <w:ind w:left="3753" w:hanging="180"/>
      </w:pPr>
    </w:lvl>
    <w:lvl w:ilvl="6" w:tplc="0409000F" w:tentative="1">
      <w:start w:val="1"/>
      <w:numFmt w:val="decimal"/>
      <w:lvlText w:val="%7."/>
      <w:lvlJc w:val="left"/>
      <w:pPr>
        <w:tabs>
          <w:tab w:val="num" w:pos="4473"/>
        </w:tabs>
        <w:ind w:left="4473" w:hanging="360"/>
      </w:pPr>
    </w:lvl>
    <w:lvl w:ilvl="7" w:tplc="04090019" w:tentative="1">
      <w:start w:val="1"/>
      <w:numFmt w:val="lowerLetter"/>
      <w:lvlText w:val="%8."/>
      <w:lvlJc w:val="left"/>
      <w:pPr>
        <w:tabs>
          <w:tab w:val="num" w:pos="5193"/>
        </w:tabs>
        <w:ind w:left="5193" w:hanging="360"/>
      </w:pPr>
    </w:lvl>
    <w:lvl w:ilvl="8" w:tplc="0409001B" w:tentative="1">
      <w:start w:val="1"/>
      <w:numFmt w:val="lowerRoman"/>
      <w:lvlText w:val="%9."/>
      <w:lvlJc w:val="right"/>
      <w:pPr>
        <w:tabs>
          <w:tab w:val="num" w:pos="5913"/>
        </w:tabs>
        <w:ind w:left="5913" w:hanging="180"/>
      </w:pPr>
    </w:lvl>
  </w:abstractNum>
  <w:abstractNum w:abstractNumId="32" w15:restartNumberingAfterBreak="0">
    <w:nsid w:val="65A65620"/>
    <w:multiLevelType w:val="hybridMultilevel"/>
    <w:tmpl w:val="6BE80592"/>
    <w:lvl w:ilvl="0" w:tplc="5EE277EE">
      <w:start w:val="1"/>
      <w:numFmt w:val="bullet"/>
      <w:lvlText w:val=""/>
      <w:lvlJc w:val="left"/>
      <w:pPr>
        <w:tabs>
          <w:tab w:val="num" w:pos="927"/>
        </w:tabs>
        <w:ind w:left="907" w:hanging="340"/>
      </w:pPr>
      <w:rPr>
        <w:rFonts w:ascii="Symbol" w:hAnsi="Symbol" w:hint="default"/>
        <w:sz w:val="24"/>
      </w:rPr>
    </w:lvl>
    <w:lvl w:ilvl="1" w:tplc="36B06E4C">
      <w:start w:val="1"/>
      <w:numFmt w:val="bullet"/>
      <w:lvlText w:val="–"/>
      <w:lvlJc w:val="left"/>
      <w:pPr>
        <w:tabs>
          <w:tab w:val="num" w:pos="2007"/>
        </w:tabs>
        <w:ind w:left="1987" w:hanging="340"/>
      </w:pPr>
      <w:rPr>
        <w:rFonts w:ascii="Times New Roman" w:hAnsi="Times New Roman" w:cs="Times New Roman"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33" w15:restartNumberingAfterBreak="0">
    <w:nsid w:val="664C3EC6"/>
    <w:multiLevelType w:val="singleLevel"/>
    <w:tmpl w:val="FC26EF6C"/>
    <w:lvl w:ilvl="0">
      <w:start w:val="1"/>
      <w:numFmt w:val="decimal"/>
      <w:lvlText w:val="%1)"/>
      <w:lvlJc w:val="left"/>
      <w:pPr>
        <w:tabs>
          <w:tab w:val="num" w:pos="720"/>
        </w:tabs>
        <w:ind w:left="720" w:hanging="360"/>
      </w:pPr>
      <w:rPr>
        <w:rFonts w:hint="default"/>
      </w:rPr>
    </w:lvl>
  </w:abstractNum>
  <w:abstractNum w:abstractNumId="34" w15:restartNumberingAfterBreak="0">
    <w:nsid w:val="6AB20818"/>
    <w:multiLevelType w:val="hybridMultilevel"/>
    <w:tmpl w:val="CA5E027E"/>
    <w:lvl w:ilvl="0" w:tplc="5EE277EE">
      <w:start w:val="1"/>
      <w:numFmt w:val="bullet"/>
      <w:lvlText w:val=""/>
      <w:lvlJc w:val="left"/>
      <w:pPr>
        <w:tabs>
          <w:tab w:val="num" w:pos="360"/>
        </w:tabs>
        <w:ind w:left="340" w:hanging="340"/>
      </w:pPr>
      <w:rPr>
        <w:rFonts w:ascii="Symbol" w:hAnsi="Symbol" w:hint="default"/>
        <w:sz w:val="24"/>
      </w:rPr>
    </w:lvl>
    <w:lvl w:ilvl="1" w:tplc="04090003" w:tentative="1">
      <w:start w:val="1"/>
      <w:numFmt w:val="bullet"/>
      <w:lvlText w:val="o"/>
      <w:lvlJc w:val="left"/>
      <w:pPr>
        <w:tabs>
          <w:tab w:val="num" w:pos="306"/>
        </w:tabs>
        <w:ind w:left="306" w:hanging="360"/>
      </w:pPr>
      <w:rPr>
        <w:rFonts w:ascii="Courier New" w:hAnsi="Courier New" w:hint="default"/>
      </w:rPr>
    </w:lvl>
    <w:lvl w:ilvl="2" w:tplc="04090005" w:tentative="1">
      <w:start w:val="1"/>
      <w:numFmt w:val="bullet"/>
      <w:lvlText w:val=""/>
      <w:lvlJc w:val="left"/>
      <w:pPr>
        <w:tabs>
          <w:tab w:val="num" w:pos="1026"/>
        </w:tabs>
        <w:ind w:left="1026" w:hanging="360"/>
      </w:pPr>
      <w:rPr>
        <w:rFonts w:ascii="Wingdings" w:hAnsi="Wingdings" w:hint="default"/>
      </w:rPr>
    </w:lvl>
    <w:lvl w:ilvl="3" w:tplc="04090001" w:tentative="1">
      <w:start w:val="1"/>
      <w:numFmt w:val="bullet"/>
      <w:lvlText w:val=""/>
      <w:lvlJc w:val="left"/>
      <w:pPr>
        <w:tabs>
          <w:tab w:val="num" w:pos="1746"/>
        </w:tabs>
        <w:ind w:left="1746" w:hanging="360"/>
      </w:pPr>
      <w:rPr>
        <w:rFonts w:ascii="Symbol" w:hAnsi="Symbol" w:hint="default"/>
      </w:rPr>
    </w:lvl>
    <w:lvl w:ilvl="4" w:tplc="04090003" w:tentative="1">
      <w:start w:val="1"/>
      <w:numFmt w:val="bullet"/>
      <w:lvlText w:val="o"/>
      <w:lvlJc w:val="left"/>
      <w:pPr>
        <w:tabs>
          <w:tab w:val="num" w:pos="2466"/>
        </w:tabs>
        <w:ind w:left="2466" w:hanging="360"/>
      </w:pPr>
      <w:rPr>
        <w:rFonts w:ascii="Courier New" w:hAnsi="Courier New" w:hint="default"/>
      </w:rPr>
    </w:lvl>
    <w:lvl w:ilvl="5" w:tplc="04090005" w:tentative="1">
      <w:start w:val="1"/>
      <w:numFmt w:val="bullet"/>
      <w:lvlText w:val=""/>
      <w:lvlJc w:val="left"/>
      <w:pPr>
        <w:tabs>
          <w:tab w:val="num" w:pos="3186"/>
        </w:tabs>
        <w:ind w:left="3186" w:hanging="360"/>
      </w:pPr>
      <w:rPr>
        <w:rFonts w:ascii="Wingdings" w:hAnsi="Wingdings" w:hint="default"/>
      </w:rPr>
    </w:lvl>
    <w:lvl w:ilvl="6" w:tplc="04090001" w:tentative="1">
      <w:start w:val="1"/>
      <w:numFmt w:val="bullet"/>
      <w:lvlText w:val=""/>
      <w:lvlJc w:val="left"/>
      <w:pPr>
        <w:tabs>
          <w:tab w:val="num" w:pos="3906"/>
        </w:tabs>
        <w:ind w:left="3906" w:hanging="360"/>
      </w:pPr>
      <w:rPr>
        <w:rFonts w:ascii="Symbol" w:hAnsi="Symbol" w:hint="default"/>
      </w:rPr>
    </w:lvl>
    <w:lvl w:ilvl="7" w:tplc="04090003" w:tentative="1">
      <w:start w:val="1"/>
      <w:numFmt w:val="bullet"/>
      <w:lvlText w:val="o"/>
      <w:lvlJc w:val="left"/>
      <w:pPr>
        <w:tabs>
          <w:tab w:val="num" w:pos="4626"/>
        </w:tabs>
        <w:ind w:left="4626" w:hanging="360"/>
      </w:pPr>
      <w:rPr>
        <w:rFonts w:ascii="Courier New" w:hAnsi="Courier New" w:hint="default"/>
      </w:rPr>
    </w:lvl>
    <w:lvl w:ilvl="8" w:tplc="04090005" w:tentative="1">
      <w:start w:val="1"/>
      <w:numFmt w:val="bullet"/>
      <w:lvlText w:val=""/>
      <w:lvlJc w:val="left"/>
      <w:pPr>
        <w:tabs>
          <w:tab w:val="num" w:pos="5346"/>
        </w:tabs>
        <w:ind w:left="5346" w:hanging="360"/>
      </w:pPr>
      <w:rPr>
        <w:rFonts w:ascii="Wingdings" w:hAnsi="Wingdings" w:hint="default"/>
      </w:rPr>
    </w:lvl>
  </w:abstractNum>
  <w:abstractNum w:abstractNumId="35" w15:restartNumberingAfterBreak="0">
    <w:nsid w:val="6C8918F1"/>
    <w:multiLevelType w:val="hybridMultilevel"/>
    <w:tmpl w:val="080289F6"/>
    <w:lvl w:ilvl="0" w:tplc="5EE277EE">
      <w:start w:val="1"/>
      <w:numFmt w:val="bullet"/>
      <w:lvlText w:val=""/>
      <w:lvlJc w:val="left"/>
      <w:pPr>
        <w:tabs>
          <w:tab w:val="num" w:pos="360"/>
        </w:tabs>
        <w:ind w:left="340" w:hanging="340"/>
      </w:pPr>
      <w:rPr>
        <w:rFonts w:ascii="Symbol" w:hAnsi="Symbol"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CE30007"/>
    <w:multiLevelType w:val="singleLevel"/>
    <w:tmpl w:val="922659C4"/>
    <w:lvl w:ilvl="0">
      <w:start w:val="1"/>
      <w:numFmt w:val="decimal"/>
      <w:lvlText w:val="%1)"/>
      <w:lvlJc w:val="left"/>
      <w:pPr>
        <w:tabs>
          <w:tab w:val="num" w:pos="360"/>
        </w:tabs>
        <w:ind w:left="360" w:hanging="360"/>
      </w:pPr>
      <w:rPr>
        <w:rFonts w:hint="default"/>
      </w:rPr>
    </w:lvl>
  </w:abstractNum>
  <w:abstractNum w:abstractNumId="37" w15:restartNumberingAfterBreak="0">
    <w:nsid w:val="70E37B83"/>
    <w:multiLevelType w:val="hybridMultilevel"/>
    <w:tmpl w:val="5BF071E2"/>
    <w:lvl w:ilvl="0" w:tplc="3DE02222">
      <w:start w:val="1"/>
      <w:numFmt w:val="bullet"/>
      <w:lvlText w:val=""/>
      <w:lvlJc w:val="left"/>
      <w:pPr>
        <w:tabs>
          <w:tab w:val="num" w:pos="927"/>
        </w:tabs>
        <w:ind w:left="907" w:hanging="340"/>
      </w:pPr>
      <w:rPr>
        <w:rFonts w:ascii="Symbol" w:hAnsi="Symbol" w:hint="default"/>
      </w:rPr>
    </w:lvl>
    <w:lvl w:ilvl="1" w:tplc="D304FA2E">
      <w:start w:val="1"/>
      <w:numFmt w:val="bullet"/>
      <w:lvlText w:val="–"/>
      <w:lvlJc w:val="left"/>
      <w:pPr>
        <w:tabs>
          <w:tab w:val="num" w:pos="1778"/>
        </w:tabs>
        <w:ind w:left="1778" w:hanging="360"/>
      </w:pPr>
      <w:rPr>
        <w:rFonts w:ascii="Times New Roman" w:hAnsi="Times New Roman" w:cs="Times New Roman" w:hint="default"/>
      </w:rPr>
    </w:lvl>
    <w:lvl w:ilvl="2" w:tplc="04090005" w:tentative="1">
      <w:start w:val="1"/>
      <w:numFmt w:val="bullet"/>
      <w:lvlText w:val=""/>
      <w:lvlJc w:val="left"/>
      <w:pPr>
        <w:tabs>
          <w:tab w:val="num" w:pos="4428"/>
        </w:tabs>
        <w:ind w:left="4428" w:hanging="360"/>
      </w:pPr>
      <w:rPr>
        <w:rFonts w:ascii="Wingdings" w:hAnsi="Wingdings" w:hint="default"/>
      </w:rPr>
    </w:lvl>
    <w:lvl w:ilvl="3" w:tplc="04090001" w:tentative="1">
      <w:start w:val="1"/>
      <w:numFmt w:val="bullet"/>
      <w:lvlText w:val=""/>
      <w:lvlJc w:val="left"/>
      <w:pPr>
        <w:tabs>
          <w:tab w:val="num" w:pos="5148"/>
        </w:tabs>
        <w:ind w:left="5148" w:hanging="360"/>
      </w:pPr>
      <w:rPr>
        <w:rFonts w:ascii="Symbol" w:hAnsi="Symbol" w:hint="default"/>
      </w:rPr>
    </w:lvl>
    <w:lvl w:ilvl="4" w:tplc="04090003" w:tentative="1">
      <w:start w:val="1"/>
      <w:numFmt w:val="bullet"/>
      <w:lvlText w:val="o"/>
      <w:lvlJc w:val="left"/>
      <w:pPr>
        <w:tabs>
          <w:tab w:val="num" w:pos="5868"/>
        </w:tabs>
        <w:ind w:left="5868" w:hanging="360"/>
      </w:pPr>
      <w:rPr>
        <w:rFonts w:ascii="Courier New" w:hAnsi="Courier New" w:hint="default"/>
      </w:rPr>
    </w:lvl>
    <w:lvl w:ilvl="5" w:tplc="04090005" w:tentative="1">
      <w:start w:val="1"/>
      <w:numFmt w:val="bullet"/>
      <w:lvlText w:val=""/>
      <w:lvlJc w:val="left"/>
      <w:pPr>
        <w:tabs>
          <w:tab w:val="num" w:pos="6588"/>
        </w:tabs>
        <w:ind w:left="6588" w:hanging="360"/>
      </w:pPr>
      <w:rPr>
        <w:rFonts w:ascii="Wingdings" w:hAnsi="Wingdings" w:hint="default"/>
      </w:rPr>
    </w:lvl>
    <w:lvl w:ilvl="6" w:tplc="04090001" w:tentative="1">
      <w:start w:val="1"/>
      <w:numFmt w:val="bullet"/>
      <w:lvlText w:val=""/>
      <w:lvlJc w:val="left"/>
      <w:pPr>
        <w:tabs>
          <w:tab w:val="num" w:pos="7308"/>
        </w:tabs>
        <w:ind w:left="7308" w:hanging="360"/>
      </w:pPr>
      <w:rPr>
        <w:rFonts w:ascii="Symbol" w:hAnsi="Symbol" w:hint="default"/>
      </w:rPr>
    </w:lvl>
    <w:lvl w:ilvl="7" w:tplc="04090003" w:tentative="1">
      <w:start w:val="1"/>
      <w:numFmt w:val="bullet"/>
      <w:lvlText w:val="o"/>
      <w:lvlJc w:val="left"/>
      <w:pPr>
        <w:tabs>
          <w:tab w:val="num" w:pos="8028"/>
        </w:tabs>
        <w:ind w:left="8028" w:hanging="360"/>
      </w:pPr>
      <w:rPr>
        <w:rFonts w:ascii="Courier New" w:hAnsi="Courier New" w:hint="default"/>
      </w:rPr>
    </w:lvl>
    <w:lvl w:ilvl="8" w:tplc="04090005" w:tentative="1">
      <w:start w:val="1"/>
      <w:numFmt w:val="bullet"/>
      <w:lvlText w:val=""/>
      <w:lvlJc w:val="left"/>
      <w:pPr>
        <w:tabs>
          <w:tab w:val="num" w:pos="8748"/>
        </w:tabs>
        <w:ind w:left="8748" w:hanging="360"/>
      </w:pPr>
      <w:rPr>
        <w:rFonts w:ascii="Wingdings" w:hAnsi="Wingdings" w:hint="default"/>
      </w:rPr>
    </w:lvl>
  </w:abstractNum>
  <w:abstractNum w:abstractNumId="38" w15:restartNumberingAfterBreak="0">
    <w:nsid w:val="7953411C"/>
    <w:multiLevelType w:val="singleLevel"/>
    <w:tmpl w:val="E0083566"/>
    <w:lvl w:ilvl="0">
      <w:start w:val="1"/>
      <w:numFmt w:val="decimal"/>
      <w:lvlText w:val="%1)"/>
      <w:lvlJc w:val="left"/>
      <w:pPr>
        <w:tabs>
          <w:tab w:val="num" w:pos="360"/>
        </w:tabs>
        <w:ind w:left="340" w:hanging="340"/>
      </w:pPr>
      <w:rPr>
        <w:rFonts w:hint="default"/>
        <w:b w:val="0"/>
        <w:i w:val="0"/>
      </w:rPr>
    </w:lvl>
  </w:abstractNum>
  <w:abstractNum w:abstractNumId="39" w15:restartNumberingAfterBreak="0">
    <w:nsid w:val="7C550C5F"/>
    <w:multiLevelType w:val="hybridMultilevel"/>
    <w:tmpl w:val="A5CC2A44"/>
    <w:lvl w:ilvl="0" w:tplc="3DE02222">
      <w:start w:val="1"/>
      <w:numFmt w:val="bullet"/>
      <w:lvlText w:val=""/>
      <w:lvlJc w:val="left"/>
      <w:pPr>
        <w:tabs>
          <w:tab w:val="num" w:pos="360"/>
        </w:tabs>
        <w:ind w:left="340" w:hanging="340"/>
      </w:pPr>
      <w:rPr>
        <w:rFonts w:ascii="Symbol" w:hAnsi="Symbol" w:hint="default"/>
      </w:rPr>
    </w:lvl>
    <w:lvl w:ilvl="1" w:tplc="04090003" w:tentative="1">
      <w:start w:val="1"/>
      <w:numFmt w:val="bullet"/>
      <w:lvlText w:val="o"/>
      <w:lvlJc w:val="left"/>
      <w:pPr>
        <w:tabs>
          <w:tab w:val="num" w:pos="873"/>
        </w:tabs>
        <w:ind w:left="873" w:hanging="360"/>
      </w:pPr>
      <w:rPr>
        <w:rFonts w:ascii="Courier New" w:hAnsi="Courier New" w:hint="default"/>
      </w:rPr>
    </w:lvl>
    <w:lvl w:ilvl="2" w:tplc="04090005" w:tentative="1">
      <w:start w:val="1"/>
      <w:numFmt w:val="bullet"/>
      <w:lvlText w:val=""/>
      <w:lvlJc w:val="left"/>
      <w:pPr>
        <w:tabs>
          <w:tab w:val="num" w:pos="1593"/>
        </w:tabs>
        <w:ind w:left="1593" w:hanging="360"/>
      </w:pPr>
      <w:rPr>
        <w:rFonts w:ascii="Wingdings" w:hAnsi="Wingdings" w:hint="default"/>
      </w:rPr>
    </w:lvl>
    <w:lvl w:ilvl="3" w:tplc="04090001" w:tentative="1">
      <w:start w:val="1"/>
      <w:numFmt w:val="bullet"/>
      <w:lvlText w:val=""/>
      <w:lvlJc w:val="left"/>
      <w:pPr>
        <w:tabs>
          <w:tab w:val="num" w:pos="2313"/>
        </w:tabs>
        <w:ind w:left="2313" w:hanging="360"/>
      </w:pPr>
      <w:rPr>
        <w:rFonts w:ascii="Symbol" w:hAnsi="Symbol" w:hint="default"/>
      </w:rPr>
    </w:lvl>
    <w:lvl w:ilvl="4" w:tplc="04090003" w:tentative="1">
      <w:start w:val="1"/>
      <w:numFmt w:val="bullet"/>
      <w:lvlText w:val="o"/>
      <w:lvlJc w:val="left"/>
      <w:pPr>
        <w:tabs>
          <w:tab w:val="num" w:pos="3033"/>
        </w:tabs>
        <w:ind w:left="3033" w:hanging="360"/>
      </w:pPr>
      <w:rPr>
        <w:rFonts w:ascii="Courier New" w:hAnsi="Courier New" w:hint="default"/>
      </w:rPr>
    </w:lvl>
    <w:lvl w:ilvl="5" w:tplc="04090005" w:tentative="1">
      <w:start w:val="1"/>
      <w:numFmt w:val="bullet"/>
      <w:lvlText w:val=""/>
      <w:lvlJc w:val="left"/>
      <w:pPr>
        <w:tabs>
          <w:tab w:val="num" w:pos="3753"/>
        </w:tabs>
        <w:ind w:left="3753" w:hanging="360"/>
      </w:pPr>
      <w:rPr>
        <w:rFonts w:ascii="Wingdings" w:hAnsi="Wingdings" w:hint="default"/>
      </w:rPr>
    </w:lvl>
    <w:lvl w:ilvl="6" w:tplc="04090001" w:tentative="1">
      <w:start w:val="1"/>
      <w:numFmt w:val="bullet"/>
      <w:lvlText w:val=""/>
      <w:lvlJc w:val="left"/>
      <w:pPr>
        <w:tabs>
          <w:tab w:val="num" w:pos="4473"/>
        </w:tabs>
        <w:ind w:left="4473" w:hanging="360"/>
      </w:pPr>
      <w:rPr>
        <w:rFonts w:ascii="Symbol" w:hAnsi="Symbol" w:hint="default"/>
      </w:rPr>
    </w:lvl>
    <w:lvl w:ilvl="7" w:tplc="04090003" w:tentative="1">
      <w:start w:val="1"/>
      <w:numFmt w:val="bullet"/>
      <w:lvlText w:val="o"/>
      <w:lvlJc w:val="left"/>
      <w:pPr>
        <w:tabs>
          <w:tab w:val="num" w:pos="5193"/>
        </w:tabs>
        <w:ind w:left="5193" w:hanging="360"/>
      </w:pPr>
      <w:rPr>
        <w:rFonts w:ascii="Courier New" w:hAnsi="Courier New" w:hint="default"/>
      </w:rPr>
    </w:lvl>
    <w:lvl w:ilvl="8" w:tplc="04090005" w:tentative="1">
      <w:start w:val="1"/>
      <w:numFmt w:val="bullet"/>
      <w:lvlText w:val=""/>
      <w:lvlJc w:val="left"/>
      <w:pPr>
        <w:tabs>
          <w:tab w:val="num" w:pos="5913"/>
        </w:tabs>
        <w:ind w:left="5913" w:hanging="360"/>
      </w:pPr>
      <w:rPr>
        <w:rFonts w:ascii="Wingdings" w:hAnsi="Wingdings" w:hint="default"/>
      </w:rPr>
    </w:lvl>
  </w:abstractNum>
  <w:abstractNum w:abstractNumId="40" w15:restartNumberingAfterBreak="0">
    <w:nsid w:val="7CCB41B3"/>
    <w:multiLevelType w:val="singleLevel"/>
    <w:tmpl w:val="87846BCE"/>
    <w:lvl w:ilvl="0">
      <w:start w:val="1"/>
      <w:numFmt w:val="lowerLetter"/>
      <w:lvlText w:val="%1)"/>
      <w:lvlJc w:val="left"/>
      <w:pPr>
        <w:tabs>
          <w:tab w:val="num" w:pos="1080"/>
        </w:tabs>
        <w:ind w:left="1080" w:hanging="360"/>
      </w:pPr>
      <w:rPr>
        <w:rFonts w:hint="default"/>
      </w:rPr>
    </w:lvl>
  </w:abstractNum>
  <w:abstractNum w:abstractNumId="41" w15:restartNumberingAfterBreak="0">
    <w:nsid w:val="7F8F704F"/>
    <w:multiLevelType w:val="hybridMultilevel"/>
    <w:tmpl w:val="9F3C65AE"/>
    <w:lvl w:ilvl="0" w:tplc="3DE02222">
      <w:start w:val="1"/>
      <w:numFmt w:val="bullet"/>
      <w:lvlText w:val=""/>
      <w:lvlJc w:val="left"/>
      <w:pPr>
        <w:tabs>
          <w:tab w:val="num" w:pos="927"/>
        </w:tabs>
        <w:ind w:left="907" w:hanging="34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FE11F5F"/>
    <w:multiLevelType w:val="singleLevel"/>
    <w:tmpl w:val="5444298A"/>
    <w:lvl w:ilvl="0">
      <w:start w:val="1"/>
      <w:numFmt w:val="decimal"/>
      <w:lvlText w:val="%1)"/>
      <w:lvlJc w:val="left"/>
      <w:pPr>
        <w:tabs>
          <w:tab w:val="num" w:pos="360"/>
        </w:tabs>
        <w:ind w:left="360" w:hanging="360"/>
      </w:pPr>
      <w:rPr>
        <w:rFonts w:hint="default"/>
      </w:rPr>
    </w:lvl>
  </w:abstractNum>
  <w:abstractNum w:abstractNumId="43" w15:restartNumberingAfterBreak="0">
    <w:nsid w:val="7FF11154"/>
    <w:multiLevelType w:val="hybridMultilevel"/>
    <w:tmpl w:val="09FC852E"/>
    <w:lvl w:ilvl="0" w:tplc="3DE02222">
      <w:start w:val="1"/>
      <w:numFmt w:val="bullet"/>
      <w:lvlText w:val=""/>
      <w:lvlJc w:val="left"/>
      <w:pPr>
        <w:tabs>
          <w:tab w:val="num" w:pos="360"/>
        </w:tabs>
        <w:ind w:left="340" w:hanging="340"/>
      </w:pPr>
      <w:rPr>
        <w:rFonts w:ascii="Symbol" w:hAnsi="Symbol" w:hint="default"/>
      </w:rPr>
    </w:lvl>
    <w:lvl w:ilvl="1" w:tplc="04090003">
      <w:start w:val="1"/>
      <w:numFmt w:val="bullet"/>
      <w:lvlText w:val="o"/>
      <w:lvlJc w:val="left"/>
      <w:pPr>
        <w:tabs>
          <w:tab w:val="num" w:pos="873"/>
        </w:tabs>
        <w:ind w:left="873" w:hanging="360"/>
      </w:pPr>
      <w:rPr>
        <w:rFonts w:ascii="Courier New" w:hAnsi="Courier New" w:hint="default"/>
      </w:rPr>
    </w:lvl>
    <w:lvl w:ilvl="2" w:tplc="04090005" w:tentative="1">
      <w:start w:val="1"/>
      <w:numFmt w:val="bullet"/>
      <w:lvlText w:val=""/>
      <w:lvlJc w:val="left"/>
      <w:pPr>
        <w:tabs>
          <w:tab w:val="num" w:pos="1593"/>
        </w:tabs>
        <w:ind w:left="1593" w:hanging="360"/>
      </w:pPr>
      <w:rPr>
        <w:rFonts w:ascii="Wingdings" w:hAnsi="Wingdings" w:hint="default"/>
      </w:rPr>
    </w:lvl>
    <w:lvl w:ilvl="3" w:tplc="04090001" w:tentative="1">
      <w:start w:val="1"/>
      <w:numFmt w:val="bullet"/>
      <w:lvlText w:val=""/>
      <w:lvlJc w:val="left"/>
      <w:pPr>
        <w:tabs>
          <w:tab w:val="num" w:pos="2313"/>
        </w:tabs>
        <w:ind w:left="2313" w:hanging="360"/>
      </w:pPr>
      <w:rPr>
        <w:rFonts w:ascii="Symbol" w:hAnsi="Symbol" w:hint="default"/>
      </w:rPr>
    </w:lvl>
    <w:lvl w:ilvl="4" w:tplc="04090003" w:tentative="1">
      <w:start w:val="1"/>
      <w:numFmt w:val="bullet"/>
      <w:lvlText w:val="o"/>
      <w:lvlJc w:val="left"/>
      <w:pPr>
        <w:tabs>
          <w:tab w:val="num" w:pos="3033"/>
        </w:tabs>
        <w:ind w:left="3033" w:hanging="360"/>
      </w:pPr>
      <w:rPr>
        <w:rFonts w:ascii="Courier New" w:hAnsi="Courier New" w:hint="default"/>
      </w:rPr>
    </w:lvl>
    <w:lvl w:ilvl="5" w:tplc="04090005" w:tentative="1">
      <w:start w:val="1"/>
      <w:numFmt w:val="bullet"/>
      <w:lvlText w:val=""/>
      <w:lvlJc w:val="left"/>
      <w:pPr>
        <w:tabs>
          <w:tab w:val="num" w:pos="3753"/>
        </w:tabs>
        <w:ind w:left="3753" w:hanging="360"/>
      </w:pPr>
      <w:rPr>
        <w:rFonts w:ascii="Wingdings" w:hAnsi="Wingdings" w:hint="default"/>
      </w:rPr>
    </w:lvl>
    <w:lvl w:ilvl="6" w:tplc="04090001" w:tentative="1">
      <w:start w:val="1"/>
      <w:numFmt w:val="bullet"/>
      <w:lvlText w:val=""/>
      <w:lvlJc w:val="left"/>
      <w:pPr>
        <w:tabs>
          <w:tab w:val="num" w:pos="4473"/>
        </w:tabs>
        <w:ind w:left="4473" w:hanging="360"/>
      </w:pPr>
      <w:rPr>
        <w:rFonts w:ascii="Symbol" w:hAnsi="Symbol" w:hint="default"/>
      </w:rPr>
    </w:lvl>
    <w:lvl w:ilvl="7" w:tplc="04090003" w:tentative="1">
      <w:start w:val="1"/>
      <w:numFmt w:val="bullet"/>
      <w:lvlText w:val="o"/>
      <w:lvlJc w:val="left"/>
      <w:pPr>
        <w:tabs>
          <w:tab w:val="num" w:pos="5193"/>
        </w:tabs>
        <w:ind w:left="5193" w:hanging="360"/>
      </w:pPr>
      <w:rPr>
        <w:rFonts w:ascii="Courier New" w:hAnsi="Courier New" w:hint="default"/>
      </w:rPr>
    </w:lvl>
    <w:lvl w:ilvl="8" w:tplc="04090005" w:tentative="1">
      <w:start w:val="1"/>
      <w:numFmt w:val="bullet"/>
      <w:lvlText w:val=""/>
      <w:lvlJc w:val="left"/>
      <w:pPr>
        <w:tabs>
          <w:tab w:val="num" w:pos="5913"/>
        </w:tabs>
        <w:ind w:left="5913" w:hanging="360"/>
      </w:pPr>
      <w:rPr>
        <w:rFonts w:ascii="Wingdings" w:hAnsi="Wingdings" w:hint="default"/>
      </w:rPr>
    </w:lvl>
  </w:abstractNum>
  <w:num w:numId="1">
    <w:abstractNumId w:val="38"/>
  </w:num>
  <w:num w:numId="2">
    <w:abstractNumId w:val="27"/>
  </w:num>
  <w:num w:numId="3">
    <w:abstractNumId w:val="4"/>
  </w:num>
  <w:num w:numId="4">
    <w:abstractNumId w:val="14"/>
  </w:num>
  <w:num w:numId="5">
    <w:abstractNumId w:val="2"/>
  </w:num>
  <w:num w:numId="6">
    <w:abstractNumId w:val="11"/>
  </w:num>
  <w:num w:numId="7">
    <w:abstractNumId w:val="12"/>
  </w:num>
  <w:num w:numId="8">
    <w:abstractNumId w:val="16"/>
  </w:num>
  <w:num w:numId="9">
    <w:abstractNumId w:val="17"/>
  </w:num>
  <w:num w:numId="10">
    <w:abstractNumId w:val="5"/>
  </w:num>
  <w:num w:numId="11">
    <w:abstractNumId w:val="18"/>
  </w:num>
  <w:num w:numId="12">
    <w:abstractNumId w:val="21"/>
  </w:num>
  <w:num w:numId="13">
    <w:abstractNumId w:val="42"/>
  </w:num>
  <w:num w:numId="14">
    <w:abstractNumId w:val="15"/>
  </w:num>
  <w:num w:numId="15">
    <w:abstractNumId w:val="1"/>
  </w:num>
  <w:num w:numId="16">
    <w:abstractNumId w:val="36"/>
  </w:num>
  <w:num w:numId="17">
    <w:abstractNumId w:val="40"/>
  </w:num>
  <w:num w:numId="18">
    <w:abstractNumId w:val="33"/>
  </w:num>
  <w:num w:numId="19">
    <w:abstractNumId w:val="26"/>
  </w:num>
  <w:num w:numId="20">
    <w:abstractNumId w:val="37"/>
  </w:num>
  <w:num w:numId="21">
    <w:abstractNumId w:val="13"/>
  </w:num>
  <w:num w:numId="22">
    <w:abstractNumId w:val="39"/>
  </w:num>
  <w:num w:numId="23">
    <w:abstractNumId w:val="43"/>
  </w:num>
  <w:num w:numId="24">
    <w:abstractNumId w:val="23"/>
  </w:num>
  <w:num w:numId="25">
    <w:abstractNumId w:val="9"/>
  </w:num>
  <w:num w:numId="26">
    <w:abstractNumId w:val="41"/>
  </w:num>
  <w:num w:numId="27">
    <w:abstractNumId w:val="8"/>
  </w:num>
  <w:num w:numId="28">
    <w:abstractNumId w:val="24"/>
  </w:num>
  <w:num w:numId="29">
    <w:abstractNumId w:val="30"/>
  </w:num>
  <w:num w:numId="30">
    <w:abstractNumId w:val="34"/>
  </w:num>
  <w:num w:numId="31">
    <w:abstractNumId w:val="20"/>
  </w:num>
  <w:num w:numId="32">
    <w:abstractNumId w:val="0"/>
  </w:num>
  <w:num w:numId="33">
    <w:abstractNumId w:val="25"/>
  </w:num>
  <w:num w:numId="34">
    <w:abstractNumId w:val="22"/>
  </w:num>
  <w:num w:numId="35">
    <w:abstractNumId w:val="32"/>
  </w:num>
  <w:num w:numId="36">
    <w:abstractNumId w:val="10"/>
  </w:num>
  <w:num w:numId="37">
    <w:abstractNumId w:val="35"/>
  </w:num>
  <w:num w:numId="38">
    <w:abstractNumId w:val="6"/>
  </w:num>
  <w:num w:numId="39">
    <w:abstractNumId w:val="19"/>
  </w:num>
  <w:num w:numId="40">
    <w:abstractNumId w:val="29"/>
  </w:num>
  <w:num w:numId="41">
    <w:abstractNumId w:val="31"/>
  </w:num>
  <w:num w:numId="42">
    <w:abstractNumId w:val="3"/>
  </w:num>
  <w:num w:numId="43">
    <w:abstractNumId w:val="28"/>
  </w:num>
  <w:num w:numId="4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embedSystemFonts/>
  <w:hideSpellingErrors/>
  <w:activeWritingStyle w:appName="MSWord" w:lang="lt-LT" w:vendorID="71" w:dllVersion="512" w:checkStyle="1"/>
  <w:attachedTemplate r:id="rId1"/>
  <w:linkStyles/>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1A30"/>
    <w:rsid w:val="000067A4"/>
    <w:rsid w:val="00032B05"/>
    <w:rsid w:val="00070E74"/>
    <w:rsid w:val="0009157B"/>
    <w:rsid w:val="000A24A8"/>
    <w:rsid w:val="000B35A4"/>
    <w:rsid w:val="000C64E6"/>
    <w:rsid w:val="000D46E8"/>
    <w:rsid w:val="00131483"/>
    <w:rsid w:val="001F416C"/>
    <w:rsid w:val="00247478"/>
    <w:rsid w:val="00276279"/>
    <w:rsid w:val="002D0884"/>
    <w:rsid w:val="00341849"/>
    <w:rsid w:val="00344F0D"/>
    <w:rsid w:val="00361DC8"/>
    <w:rsid w:val="00382AED"/>
    <w:rsid w:val="0043051A"/>
    <w:rsid w:val="0044784C"/>
    <w:rsid w:val="00491A30"/>
    <w:rsid w:val="004B198C"/>
    <w:rsid w:val="005645BE"/>
    <w:rsid w:val="006626B1"/>
    <w:rsid w:val="0067744D"/>
    <w:rsid w:val="006B0E92"/>
    <w:rsid w:val="006C2707"/>
    <w:rsid w:val="00717D9C"/>
    <w:rsid w:val="00737DCE"/>
    <w:rsid w:val="00742FCA"/>
    <w:rsid w:val="007B2C56"/>
    <w:rsid w:val="00804A54"/>
    <w:rsid w:val="008055B4"/>
    <w:rsid w:val="00806411"/>
    <w:rsid w:val="008066DE"/>
    <w:rsid w:val="00844ADD"/>
    <w:rsid w:val="00847CDE"/>
    <w:rsid w:val="00861330"/>
    <w:rsid w:val="008971A2"/>
    <w:rsid w:val="008D003C"/>
    <w:rsid w:val="008D31ED"/>
    <w:rsid w:val="008D62FE"/>
    <w:rsid w:val="00906357"/>
    <w:rsid w:val="00962547"/>
    <w:rsid w:val="009869A5"/>
    <w:rsid w:val="009E361C"/>
    <w:rsid w:val="00A4653E"/>
    <w:rsid w:val="00A66CB2"/>
    <w:rsid w:val="00A86980"/>
    <w:rsid w:val="00AD1137"/>
    <w:rsid w:val="00AD12E5"/>
    <w:rsid w:val="00AF4C94"/>
    <w:rsid w:val="00AF62A8"/>
    <w:rsid w:val="00B01D06"/>
    <w:rsid w:val="00B82875"/>
    <w:rsid w:val="00BA32CA"/>
    <w:rsid w:val="00BE0B8F"/>
    <w:rsid w:val="00C745E6"/>
    <w:rsid w:val="00CA1ED5"/>
    <w:rsid w:val="00D13DC7"/>
    <w:rsid w:val="00D459B6"/>
    <w:rsid w:val="00E01BC3"/>
    <w:rsid w:val="00E61456"/>
    <w:rsid w:val="00E942E9"/>
    <w:rsid w:val="00EA5D43"/>
    <w:rsid w:val="00EA7C7C"/>
    <w:rsid w:val="00ED5D32"/>
    <w:rsid w:val="00F51CF7"/>
    <w:rsid w:val="00F674E8"/>
    <w:rsid w:val="00F76F4B"/>
    <w:rsid w:val="00FA5A87"/>
    <w:rsid w:val="00FC0CC9"/>
    <w:rsid w:val="00FD21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5:chartTrackingRefBased/>
  <w15:docId w15:val="{640E4206-3F24-4E42-94FD-16541C63EA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D0884"/>
    <w:rPr>
      <w:sz w:val="24"/>
    </w:rPr>
  </w:style>
  <w:style w:type="paragraph" w:styleId="Heading1">
    <w:name w:val="heading 1"/>
    <w:basedOn w:val="Normal"/>
    <w:qFormat/>
    <w:pPr>
      <w:spacing w:before="100" w:beforeAutospacing="1" w:after="100" w:afterAutospacing="1"/>
      <w:outlineLvl w:val="0"/>
    </w:pPr>
    <w:rPr>
      <w:b/>
      <w:bCs/>
      <w:kern w:val="36"/>
      <w:sz w:val="48"/>
      <w:szCs w:val="48"/>
      <w:lang w:val="en-GB"/>
    </w:rPr>
  </w:style>
  <w:style w:type="paragraph" w:styleId="Heading2">
    <w:name w:val="heading 2"/>
    <w:basedOn w:val="Normal"/>
    <w:qFormat/>
    <w:pPr>
      <w:spacing w:before="100" w:beforeAutospacing="1" w:after="100" w:afterAutospacing="1"/>
      <w:outlineLvl w:val="1"/>
    </w:pPr>
    <w:rPr>
      <w:b/>
      <w:bCs/>
      <w:sz w:val="36"/>
      <w:szCs w:val="36"/>
      <w:lang w:val="en-GB"/>
    </w:rPr>
  </w:style>
  <w:style w:type="paragraph" w:styleId="Heading3">
    <w:name w:val="heading 3"/>
    <w:basedOn w:val="Normal"/>
    <w:qFormat/>
    <w:pPr>
      <w:spacing w:before="100" w:beforeAutospacing="1" w:after="100" w:afterAutospacing="1"/>
      <w:outlineLvl w:val="2"/>
    </w:pPr>
    <w:rPr>
      <w:b/>
      <w:bCs/>
      <w:sz w:val="27"/>
      <w:szCs w:val="27"/>
      <w:lang w:val="en-GB"/>
    </w:rPr>
  </w:style>
  <w:style w:type="paragraph" w:styleId="Heading4">
    <w:name w:val="heading 4"/>
    <w:basedOn w:val="Normal"/>
    <w:next w:val="Normal"/>
    <w:qFormat/>
    <w:pPr>
      <w:keepNext/>
      <w:outlineLvl w:val="3"/>
    </w:pPr>
    <w:rPr>
      <w:sz w:val="32"/>
      <w:u w:val="double"/>
    </w:rPr>
  </w:style>
  <w:style w:type="paragraph" w:styleId="Heading5">
    <w:name w:val="heading 5"/>
    <w:basedOn w:val="Normal"/>
    <w:next w:val="Normal"/>
    <w:qFormat/>
    <w:pPr>
      <w:keepNext/>
      <w:outlineLvl w:val="4"/>
    </w:pPr>
    <w:rPr>
      <w:u w:val="single"/>
      <w:lang w:val="lt-LT"/>
    </w:rPr>
  </w:style>
  <w:style w:type="paragraph" w:styleId="Heading6">
    <w:name w:val="heading 6"/>
    <w:basedOn w:val="Normal"/>
    <w:next w:val="Normal"/>
    <w:qFormat/>
    <w:pPr>
      <w:keepNext/>
      <w:outlineLvl w:val="5"/>
    </w:pPr>
    <w:rPr>
      <w:b/>
      <w:u w:val="single"/>
    </w:rPr>
  </w:style>
  <w:style w:type="paragraph" w:styleId="Heading8">
    <w:name w:val="heading 8"/>
    <w:basedOn w:val="Normal"/>
    <w:next w:val="Normal"/>
    <w:qFormat/>
    <w:rsid w:val="002D0884"/>
    <w:pPr>
      <w:spacing w:before="240" w:after="60"/>
      <w:outlineLvl w:val="7"/>
    </w:pPr>
    <w:rPr>
      <w:i/>
      <w:iCs/>
      <w:szCs w:val="24"/>
    </w:rPr>
  </w:style>
  <w:style w:type="paragraph" w:styleId="Heading9">
    <w:name w:val="heading 9"/>
    <w:basedOn w:val="Normal"/>
    <w:next w:val="Normal"/>
    <w:qFormat/>
    <w:rsid w:val="002D0884"/>
    <w:pPr>
      <w:spacing w:before="240" w:after="60"/>
      <w:outlineLvl w:val="8"/>
    </w:pPr>
    <w:rPr>
      <w:rFonts w:ascii="Arial" w:hAnsi="Arial" w:cs="Arial"/>
      <w:sz w:val="22"/>
      <w:szCs w:val="22"/>
    </w:rPr>
  </w:style>
  <w:style w:type="character" w:default="1" w:styleId="DefaultParagraphFont">
    <w:name w:val="Default Paragraph Font"/>
    <w:semiHidden/>
    <w:rsid w:val="002D0884"/>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rsid w:val="002D0884"/>
  </w:style>
  <w:style w:type="paragraph" w:styleId="Header">
    <w:name w:val="header"/>
    <w:basedOn w:val="Normal"/>
    <w:autoRedefine/>
    <w:rsid w:val="002D0884"/>
    <w:pPr>
      <w:tabs>
        <w:tab w:val="center" w:pos="4320"/>
        <w:tab w:val="right" w:pos="9923"/>
      </w:tabs>
    </w:pPr>
    <w:rPr>
      <w:color w:val="999999"/>
      <w:szCs w:val="24"/>
    </w:rPr>
  </w:style>
  <w:style w:type="paragraph" w:styleId="Footer">
    <w:name w:val="footer"/>
    <w:basedOn w:val="Normal"/>
    <w:rsid w:val="002D0884"/>
    <w:pPr>
      <w:tabs>
        <w:tab w:val="center" w:pos="4320"/>
        <w:tab w:val="right" w:pos="8640"/>
      </w:tabs>
    </w:pPr>
  </w:style>
  <w:style w:type="paragraph" w:customStyle="1" w:styleId="Nervous1">
    <w:name w:val="Nervous 1"/>
    <w:basedOn w:val="Normal"/>
    <w:rsid w:val="002D0884"/>
    <w:pPr>
      <w:shd w:val="pct25" w:color="000000" w:fill="FFFFFF"/>
      <w:spacing w:before="120" w:after="120"/>
      <w:jc w:val="center"/>
    </w:pPr>
    <w:rPr>
      <w:b/>
      <w:caps/>
      <w:sz w:val="32"/>
    </w:rPr>
  </w:style>
  <w:style w:type="paragraph" w:styleId="TOC1">
    <w:name w:val="toc 1"/>
    <w:basedOn w:val="Normal"/>
    <w:next w:val="Normal"/>
    <w:autoRedefine/>
    <w:semiHidden/>
    <w:rsid w:val="002D0884"/>
    <w:rPr>
      <w:b/>
      <w:smallCaps/>
      <w:lang w:val="lt-LT"/>
    </w:rPr>
  </w:style>
  <w:style w:type="paragraph" w:styleId="TOC2">
    <w:name w:val="toc 2"/>
    <w:basedOn w:val="Normal"/>
    <w:next w:val="Normal"/>
    <w:autoRedefine/>
    <w:semiHidden/>
    <w:rsid w:val="002D0884"/>
    <w:pPr>
      <w:ind w:left="200"/>
    </w:pPr>
    <w:rPr>
      <w:smallCaps/>
    </w:rPr>
  </w:style>
  <w:style w:type="paragraph" w:customStyle="1" w:styleId="Nervous2">
    <w:name w:val="Nervous 2"/>
    <w:basedOn w:val="Normal"/>
    <w:autoRedefine/>
    <w:rsid w:val="002D0884"/>
    <w:rPr>
      <w:b/>
      <w:caps/>
      <w:color w:val="0000FF"/>
      <w:sz w:val="28"/>
    </w:rPr>
  </w:style>
  <w:style w:type="paragraph" w:customStyle="1" w:styleId="Antrat">
    <w:name w:val="Antraštė"/>
    <w:basedOn w:val="Normal"/>
    <w:rsid w:val="002D0884"/>
    <w:pPr>
      <w:spacing w:before="240" w:after="240"/>
      <w:jc w:val="center"/>
    </w:pPr>
    <w:rPr>
      <w:b/>
      <w:caps/>
      <w:sz w:val="40"/>
      <w:u w:val="single" w:color="FF0000"/>
    </w:rPr>
  </w:style>
  <w:style w:type="paragraph" w:customStyle="1" w:styleId="Nervous3">
    <w:name w:val="Nervous 3"/>
    <w:basedOn w:val="Normal"/>
    <w:rsid w:val="002D0884"/>
    <w:rPr>
      <w:b/>
      <w:caps/>
      <w:sz w:val="28"/>
      <w:u w:val="double"/>
    </w:rPr>
  </w:style>
  <w:style w:type="paragraph" w:styleId="NormalWeb">
    <w:name w:val="Normal (Web)"/>
    <w:basedOn w:val="Normal"/>
    <w:rsid w:val="002D0884"/>
    <w:rPr>
      <w:szCs w:val="24"/>
    </w:rPr>
  </w:style>
  <w:style w:type="character" w:styleId="Emphasis">
    <w:name w:val="Emphasis"/>
    <w:basedOn w:val="DefaultParagraphFont"/>
    <w:qFormat/>
    <w:rPr>
      <w:i/>
      <w:iCs/>
    </w:rPr>
  </w:style>
  <w:style w:type="character" w:styleId="Strong">
    <w:name w:val="Strong"/>
    <w:basedOn w:val="DefaultParagraphFont"/>
    <w:qFormat/>
    <w:rPr>
      <w:b/>
      <w:bCs/>
    </w:rPr>
  </w:style>
  <w:style w:type="character" w:styleId="Hyperlink">
    <w:name w:val="Hyperlink"/>
    <w:basedOn w:val="DefaultParagraphFont"/>
    <w:rsid w:val="002D0884"/>
    <w:rPr>
      <w:color w:val="999999"/>
      <w:u w:val="none"/>
    </w:rPr>
  </w:style>
  <w:style w:type="character" w:styleId="PageNumber">
    <w:name w:val="page number"/>
    <w:basedOn w:val="DefaultParagraphFont"/>
  </w:style>
  <w:style w:type="paragraph" w:styleId="TOC3">
    <w:name w:val="toc 3"/>
    <w:basedOn w:val="Normal"/>
    <w:next w:val="Normal"/>
    <w:autoRedefine/>
    <w:semiHidden/>
    <w:pPr>
      <w:ind w:left="480"/>
    </w:pPr>
  </w:style>
  <w:style w:type="paragraph" w:styleId="TOC4">
    <w:name w:val="toc 4"/>
    <w:basedOn w:val="Normal"/>
    <w:next w:val="Normal"/>
    <w:autoRedefine/>
    <w:semiHidden/>
    <w:rsid w:val="002D0884"/>
    <w:pPr>
      <w:tabs>
        <w:tab w:val="right" w:leader="dot" w:pos="9912"/>
      </w:tabs>
      <w:spacing w:line="240" w:lineRule="atLeast"/>
      <w:ind w:left="1134"/>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paragraph" w:customStyle="1" w:styleId="headbreak">
    <w:name w:val="headbreak"/>
    <w:basedOn w:val="Normal"/>
    <w:pPr>
      <w:spacing w:before="100" w:beforeAutospacing="1" w:after="100" w:afterAutospacing="1"/>
    </w:pPr>
    <w:rPr>
      <w:rFonts w:ascii="Verdana" w:eastAsia="Arial Unicode MS" w:hAnsi="Verdana" w:cs="Arial Unicode MS"/>
      <w:b/>
      <w:bCs/>
      <w:sz w:val="26"/>
      <w:szCs w:val="26"/>
      <w:lang w:val="en-GB"/>
    </w:rPr>
  </w:style>
  <w:style w:type="character" w:styleId="HTMLCite">
    <w:name w:val="HTML Cite"/>
    <w:basedOn w:val="DefaultParagraphFont"/>
    <w:rPr>
      <w:i/>
      <w:iCs/>
    </w:rPr>
  </w:style>
  <w:style w:type="paragraph" w:styleId="BodyText">
    <w:name w:val="Body Text"/>
    <w:basedOn w:val="Normal"/>
    <w:rPr>
      <w:lang w:val="lt-LT"/>
    </w:rPr>
  </w:style>
  <w:style w:type="paragraph" w:styleId="BodyTextIndent">
    <w:name w:val="Body Text Indent"/>
    <w:basedOn w:val="Normal"/>
    <w:pPr>
      <w:ind w:left="513"/>
    </w:pPr>
    <w:rPr>
      <w:lang w:val="lt-LT"/>
    </w:rPr>
  </w:style>
  <w:style w:type="paragraph" w:styleId="BodyTextIndent2">
    <w:name w:val="Body Text Indent 2"/>
    <w:basedOn w:val="Normal"/>
    <w:pPr>
      <w:ind w:left="720"/>
    </w:pPr>
    <w:rPr>
      <w:lang w:val="lt-LT"/>
    </w:rPr>
  </w:style>
  <w:style w:type="paragraph" w:styleId="Title">
    <w:name w:val="Title"/>
    <w:basedOn w:val="Normal"/>
    <w:qFormat/>
    <w:rsid w:val="002D0884"/>
    <w:pPr>
      <w:spacing w:before="240"/>
      <w:jc w:val="center"/>
    </w:pPr>
    <w:rPr>
      <w:b/>
      <w:bCs/>
      <w:i/>
      <w:iCs/>
      <w:sz w:val="44"/>
    </w:rPr>
  </w:style>
  <w:style w:type="paragraph" w:customStyle="1" w:styleId="Drugname2">
    <w:name w:val="Drug name 2"/>
    <w:basedOn w:val="Drugname"/>
    <w:link w:val="Drugname2Char"/>
    <w:rsid w:val="002D0884"/>
    <w:rPr>
      <w:b w:val="0"/>
      <w:caps w:val="0"/>
      <w:smallCaps/>
    </w:rPr>
  </w:style>
  <w:style w:type="paragraph" w:customStyle="1" w:styleId="Drugname">
    <w:name w:val="Drug name"/>
    <w:basedOn w:val="NormalWeb"/>
    <w:autoRedefine/>
    <w:rsid w:val="002D0884"/>
    <w:rPr>
      <w:b/>
      <w:bCs/>
      <w:caps/>
      <w:color w:val="FF0000"/>
      <w:lang w:val="en-GB"/>
      <w14:shadow w14:blurRad="50800" w14:dist="38100" w14:dir="2700000" w14:sx="100000" w14:sy="100000" w14:kx="0" w14:ky="0" w14:algn="tl">
        <w14:srgbClr w14:val="000000">
          <w14:alpha w14:val="60000"/>
        </w14:srgbClr>
      </w14:shadow>
    </w:rPr>
  </w:style>
  <w:style w:type="paragraph" w:customStyle="1" w:styleId="Nervous5">
    <w:name w:val="Nervous 5"/>
    <w:basedOn w:val="Normal"/>
    <w:rsid w:val="002D0884"/>
    <w:pPr>
      <w:pBdr>
        <w:top w:val="single" w:sz="4" w:space="1" w:color="auto" w:shadow="1"/>
        <w:left w:val="single" w:sz="4" w:space="4" w:color="auto" w:shadow="1"/>
        <w:bottom w:val="single" w:sz="4" w:space="1" w:color="auto" w:shadow="1"/>
        <w:right w:val="single" w:sz="4" w:space="4" w:color="auto" w:shadow="1"/>
      </w:pBdr>
      <w:shd w:val="clear" w:color="auto" w:fill="D9D9D9"/>
      <w:spacing w:before="120" w:after="120"/>
      <w:ind w:right="8222"/>
      <w:jc w:val="center"/>
    </w:pPr>
    <w:rPr>
      <w:b/>
      <w:bCs/>
      <w:caps/>
      <w:sz w:val="28"/>
    </w:rPr>
  </w:style>
  <w:style w:type="paragraph" w:customStyle="1" w:styleId="Nervous6">
    <w:name w:val="Nervous 6"/>
    <w:basedOn w:val="Normal"/>
    <w:rsid w:val="002D0884"/>
    <w:pPr>
      <w:shd w:val="clear" w:color="auto" w:fill="000000"/>
      <w:spacing w:before="120" w:after="60"/>
      <w:ind w:right="7796"/>
      <w:jc w:val="center"/>
    </w:pPr>
    <w:rPr>
      <w:b/>
      <w:bCs/>
      <w:smallCaps/>
      <w:color w:val="CCFFCC"/>
    </w:rPr>
  </w:style>
  <w:style w:type="character" w:customStyle="1" w:styleId="Drugname2Char">
    <w:name w:val="Drug name 2 Char"/>
    <w:basedOn w:val="DefaultParagraphFont"/>
    <w:link w:val="Drugname2"/>
    <w:rsid w:val="00847CDE"/>
    <w:rPr>
      <w:bCs/>
      <w:smallCaps/>
      <w:color w:val="FF0000"/>
      <w:sz w:val="24"/>
      <w:szCs w:val="24"/>
      <w:lang w:val="en-GB" w:eastAsia="en-US" w:bidi="ar-SA"/>
      <w14:shadow w14:blurRad="50800" w14:dist="38100" w14:dir="2700000" w14:sx="100000" w14:sy="100000" w14:kx="0" w14:ky="0" w14:algn="tl">
        <w14:srgbClr w14:val="000000">
          <w14:alpha w14:val="60000"/>
        </w14:srgbClr>
      </w14:shadow>
    </w:rPr>
  </w:style>
  <w:style w:type="paragraph" w:customStyle="1" w:styleId="mmpara">
    <w:name w:val="mmpara"/>
    <w:basedOn w:val="Normal"/>
    <w:rsid w:val="0067744D"/>
    <w:pPr>
      <w:spacing w:after="288" w:line="336" w:lineRule="atLeast"/>
    </w:pPr>
    <w:rPr>
      <w:rFonts w:ascii="Arial" w:hAnsi="Arial" w:cs="Arial"/>
      <w:color w:val="000000"/>
      <w:szCs w:val="24"/>
    </w:rPr>
  </w:style>
  <w:style w:type="paragraph" w:customStyle="1" w:styleId="Nervous4">
    <w:name w:val="Nervous 4"/>
    <w:basedOn w:val="Normal"/>
    <w:rsid w:val="002D0884"/>
    <w:pPr>
      <w:pBdr>
        <w:top w:val="single" w:sz="4" w:space="1" w:color="auto"/>
        <w:left w:val="single" w:sz="4" w:space="4" w:color="auto"/>
        <w:bottom w:val="single" w:sz="4" w:space="1" w:color="auto"/>
        <w:right w:val="single" w:sz="4" w:space="4" w:color="auto"/>
      </w:pBdr>
      <w:shd w:val="clear" w:color="auto" w:fill="808080"/>
      <w:spacing w:before="120" w:after="120"/>
    </w:pPr>
    <w:rPr>
      <w:b/>
      <w:bCs/>
      <w:caps/>
      <w:color w:val="FFFFFF"/>
      <w:sz w:val="28"/>
    </w:rPr>
  </w:style>
  <w:style w:type="paragraph" w:customStyle="1" w:styleId="Nervous7">
    <w:name w:val="Nervous 7"/>
    <w:basedOn w:val="Normal"/>
    <w:rsid w:val="002D0884"/>
    <w:pPr>
      <w:shd w:val="clear" w:color="auto" w:fill="FFFF00"/>
    </w:pPr>
    <w:rPr>
      <w:b/>
      <w:bCs/>
      <w:smallCaps/>
    </w:rPr>
  </w:style>
  <w:style w:type="character" w:styleId="FollowedHyperlink">
    <w:name w:val="FollowedHyperlink"/>
    <w:basedOn w:val="DefaultParagraphFont"/>
    <w:rsid w:val="002D0884"/>
    <w:rPr>
      <w:color w:val="999999"/>
      <w:u w:val="none"/>
    </w:rPr>
  </w:style>
  <w:style w:type="paragraph" w:customStyle="1" w:styleId="Nervous9">
    <w:name w:val="Nervous 9"/>
    <w:link w:val="Nervous9Char"/>
    <w:rsid w:val="002D0884"/>
    <w:rPr>
      <w:sz w:val="24"/>
      <w:szCs w:val="24"/>
      <w:u w:val="double" w:color="FF0000"/>
    </w:rPr>
  </w:style>
  <w:style w:type="paragraph" w:customStyle="1" w:styleId="Nervous8">
    <w:name w:val="Nervous 8"/>
    <w:basedOn w:val="Normal"/>
    <w:rsid w:val="002D0884"/>
    <w:rPr>
      <w:i/>
      <w:smallCaps/>
      <w:color w:val="999999"/>
      <w:szCs w:val="24"/>
    </w:rPr>
  </w:style>
  <w:style w:type="character" w:customStyle="1" w:styleId="Nervous9Char">
    <w:name w:val="Nervous 9 Char"/>
    <w:basedOn w:val="DefaultParagraphFont"/>
    <w:link w:val="Nervous9"/>
    <w:rsid w:val="00276279"/>
    <w:rPr>
      <w:sz w:val="24"/>
      <w:szCs w:val="24"/>
      <w:u w:val="double" w:color="FF0000"/>
      <w:lang w:val="en-US"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encoding w:val="windows-1257"/>
  <w:relyOnVML/>
  <w:allowPNG/>
  <w:targetScreenSz w:val="1280x1024"/>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file:///D:\Viktoro\Neuroscience\USMLE%202\Surgery%20(2201-2250)\00.%20Pictures\Gas%20gangrene%205.jpg" TargetMode="External"/><Relationship Id="rId18" Type="http://schemas.openxmlformats.org/officeDocument/2006/relationships/image" Target="media/image6.pn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file:///D:\Viktoro\Neuroscience\USMLE%202\Surgery%20(2201-2250)\00.%20Pictures\Gas%20gangrene%204.jpg" TargetMode="External"/><Relationship Id="rId17" Type="http://schemas.openxmlformats.org/officeDocument/2006/relationships/image" Target="media/image5.png"/><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file:///D:\Viktoro\Neuroscience\USMLE%202\Surgery%20(2201-2250)\00.%20Pictures\Gas%20gangrene%203.jpg" TargetMode="Externa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theme" Target="theme/theme1.xml"/><Relationship Id="rId10" Type="http://schemas.openxmlformats.org/officeDocument/2006/relationships/image" Target="file:///D:\Viktoro\Neuroscience\USMLE%202\Surgery%20(2201-2250)\00.%20Pictures\Gas%20gangrene%202.jpg" TargetMode="External"/><Relationship Id="rId19" Type="http://schemas.openxmlformats.org/officeDocument/2006/relationships/hyperlink" Target="file:///D:\Viktoro\Neuroscience\USMLE%202\Surgery%20(2201-2250)\2219.%20Burns.doc" TargetMode="External"/><Relationship Id="rId4" Type="http://schemas.openxmlformats.org/officeDocument/2006/relationships/webSettings" Target="webSettings.xml"/><Relationship Id="rId9" Type="http://schemas.openxmlformats.org/officeDocument/2006/relationships/image" Target="file:///D:\Viktoro\Neuroscience\USMLE%202\Surgery%20(2201-2250)\00.%20Pictures\Gas%20gangrene%201.jpg" TargetMode="External"/><Relationship Id="rId14" Type="http://schemas.openxmlformats.org/officeDocument/2006/relationships/image" Target="file:///D:\Viktoro\Neuroscience\USMLE%202\Surgery%20(2201-2250)\00.%20Pictures\Gas%20gangrene%206.jpg" TargetMode="External"/><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WINDOWS\Application%20Data\Microsoft\Templates\Nervous%20System.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Nervous System.dot</Template>
  <TotalTime>0</TotalTime>
  <Pages>17</Pages>
  <Words>4726</Words>
  <Characters>26944</Characters>
  <Application>Microsoft Office Word</Application>
  <DocSecurity>0</DocSecurity>
  <Lines>224</Lines>
  <Paragraphs>63</Paragraphs>
  <ScaleCrop>false</ScaleCrop>
  <HeadingPairs>
    <vt:vector size="2" baseType="variant">
      <vt:variant>
        <vt:lpstr>Title</vt:lpstr>
      </vt:variant>
      <vt:variant>
        <vt:i4>1</vt:i4>
      </vt:variant>
    </vt:vector>
  </HeadingPairs>
  <TitlesOfParts>
    <vt:vector size="1" baseType="lpstr">
      <vt:lpstr>Disorders Of The Scrotum</vt:lpstr>
    </vt:vector>
  </TitlesOfParts>
  <Company> </Company>
  <LinksUpToDate>false</LinksUpToDate>
  <CharactersWithSpaces>31607</CharactersWithSpaces>
  <SharedDoc>false</SharedDoc>
  <HLinks>
    <vt:vector size="174" baseType="variant">
      <vt:variant>
        <vt:i4>7405610</vt:i4>
      </vt:variant>
      <vt:variant>
        <vt:i4>189</vt:i4>
      </vt:variant>
      <vt:variant>
        <vt:i4>0</vt:i4>
      </vt:variant>
      <vt:variant>
        <vt:i4>5</vt:i4>
      </vt:variant>
      <vt:variant>
        <vt:lpwstr>2219. Burns.doc</vt:lpwstr>
      </vt:variant>
      <vt:variant>
        <vt:lpwstr/>
      </vt:variant>
      <vt:variant>
        <vt:i4>1114163</vt:i4>
      </vt:variant>
      <vt:variant>
        <vt:i4>164</vt:i4>
      </vt:variant>
      <vt:variant>
        <vt:i4>0</vt:i4>
      </vt:variant>
      <vt:variant>
        <vt:i4>5</vt:i4>
      </vt:variant>
      <vt:variant>
        <vt:lpwstr/>
      </vt:variant>
      <vt:variant>
        <vt:lpwstr>_Toc265004443</vt:lpwstr>
      </vt:variant>
      <vt:variant>
        <vt:i4>1114163</vt:i4>
      </vt:variant>
      <vt:variant>
        <vt:i4>158</vt:i4>
      </vt:variant>
      <vt:variant>
        <vt:i4>0</vt:i4>
      </vt:variant>
      <vt:variant>
        <vt:i4>5</vt:i4>
      </vt:variant>
      <vt:variant>
        <vt:lpwstr/>
      </vt:variant>
      <vt:variant>
        <vt:lpwstr>_Toc265004442</vt:lpwstr>
      </vt:variant>
      <vt:variant>
        <vt:i4>1114163</vt:i4>
      </vt:variant>
      <vt:variant>
        <vt:i4>152</vt:i4>
      </vt:variant>
      <vt:variant>
        <vt:i4>0</vt:i4>
      </vt:variant>
      <vt:variant>
        <vt:i4>5</vt:i4>
      </vt:variant>
      <vt:variant>
        <vt:lpwstr/>
      </vt:variant>
      <vt:variant>
        <vt:lpwstr>_Toc265004441</vt:lpwstr>
      </vt:variant>
      <vt:variant>
        <vt:i4>1114163</vt:i4>
      </vt:variant>
      <vt:variant>
        <vt:i4>146</vt:i4>
      </vt:variant>
      <vt:variant>
        <vt:i4>0</vt:i4>
      </vt:variant>
      <vt:variant>
        <vt:i4>5</vt:i4>
      </vt:variant>
      <vt:variant>
        <vt:lpwstr/>
      </vt:variant>
      <vt:variant>
        <vt:lpwstr>_Toc265004440</vt:lpwstr>
      </vt:variant>
      <vt:variant>
        <vt:i4>1441843</vt:i4>
      </vt:variant>
      <vt:variant>
        <vt:i4>140</vt:i4>
      </vt:variant>
      <vt:variant>
        <vt:i4>0</vt:i4>
      </vt:variant>
      <vt:variant>
        <vt:i4>5</vt:i4>
      </vt:variant>
      <vt:variant>
        <vt:lpwstr/>
      </vt:variant>
      <vt:variant>
        <vt:lpwstr>_Toc265004439</vt:lpwstr>
      </vt:variant>
      <vt:variant>
        <vt:i4>1441843</vt:i4>
      </vt:variant>
      <vt:variant>
        <vt:i4>134</vt:i4>
      </vt:variant>
      <vt:variant>
        <vt:i4>0</vt:i4>
      </vt:variant>
      <vt:variant>
        <vt:i4>5</vt:i4>
      </vt:variant>
      <vt:variant>
        <vt:lpwstr/>
      </vt:variant>
      <vt:variant>
        <vt:lpwstr>_Toc265004438</vt:lpwstr>
      </vt:variant>
      <vt:variant>
        <vt:i4>1441843</vt:i4>
      </vt:variant>
      <vt:variant>
        <vt:i4>128</vt:i4>
      </vt:variant>
      <vt:variant>
        <vt:i4>0</vt:i4>
      </vt:variant>
      <vt:variant>
        <vt:i4>5</vt:i4>
      </vt:variant>
      <vt:variant>
        <vt:lpwstr/>
      </vt:variant>
      <vt:variant>
        <vt:lpwstr>_Toc265004437</vt:lpwstr>
      </vt:variant>
      <vt:variant>
        <vt:i4>1441843</vt:i4>
      </vt:variant>
      <vt:variant>
        <vt:i4>122</vt:i4>
      </vt:variant>
      <vt:variant>
        <vt:i4>0</vt:i4>
      </vt:variant>
      <vt:variant>
        <vt:i4>5</vt:i4>
      </vt:variant>
      <vt:variant>
        <vt:lpwstr/>
      </vt:variant>
      <vt:variant>
        <vt:lpwstr>_Toc265004436</vt:lpwstr>
      </vt:variant>
      <vt:variant>
        <vt:i4>1441843</vt:i4>
      </vt:variant>
      <vt:variant>
        <vt:i4>116</vt:i4>
      </vt:variant>
      <vt:variant>
        <vt:i4>0</vt:i4>
      </vt:variant>
      <vt:variant>
        <vt:i4>5</vt:i4>
      </vt:variant>
      <vt:variant>
        <vt:lpwstr/>
      </vt:variant>
      <vt:variant>
        <vt:lpwstr>_Toc265004435</vt:lpwstr>
      </vt:variant>
      <vt:variant>
        <vt:i4>1441843</vt:i4>
      </vt:variant>
      <vt:variant>
        <vt:i4>110</vt:i4>
      </vt:variant>
      <vt:variant>
        <vt:i4>0</vt:i4>
      </vt:variant>
      <vt:variant>
        <vt:i4>5</vt:i4>
      </vt:variant>
      <vt:variant>
        <vt:lpwstr/>
      </vt:variant>
      <vt:variant>
        <vt:lpwstr>_Toc265004434</vt:lpwstr>
      </vt:variant>
      <vt:variant>
        <vt:i4>1441843</vt:i4>
      </vt:variant>
      <vt:variant>
        <vt:i4>104</vt:i4>
      </vt:variant>
      <vt:variant>
        <vt:i4>0</vt:i4>
      </vt:variant>
      <vt:variant>
        <vt:i4>5</vt:i4>
      </vt:variant>
      <vt:variant>
        <vt:lpwstr/>
      </vt:variant>
      <vt:variant>
        <vt:lpwstr>_Toc265004433</vt:lpwstr>
      </vt:variant>
      <vt:variant>
        <vt:i4>1441843</vt:i4>
      </vt:variant>
      <vt:variant>
        <vt:i4>98</vt:i4>
      </vt:variant>
      <vt:variant>
        <vt:i4>0</vt:i4>
      </vt:variant>
      <vt:variant>
        <vt:i4>5</vt:i4>
      </vt:variant>
      <vt:variant>
        <vt:lpwstr/>
      </vt:variant>
      <vt:variant>
        <vt:lpwstr>_Toc265004432</vt:lpwstr>
      </vt:variant>
      <vt:variant>
        <vt:i4>1441843</vt:i4>
      </vt:variant>
      <vt:variant>
        <vt:i4>92</vt:i4>
      </vt:variant>
      <vt:variant>
        <vt:i4>0</vt:i4>
      </vt:variant>
      <vt:variant>
        <vt:i4>5</vt:i4>
      </vt:variant>
      <vt:variant>
        <vt:lpwstr/>
      </vt:variant>
      <vt:variant>
        <vt:lpwstr>_Toc265004431</vt:lpwstr>
      </vt:variant>
      <vt:variant>
        <vt:i4>1441843</vt:i4>
      </vt:variant>
      <vt:variant>
        <vt:i4>86</vt:i4>
      </vt:variant>
      <vt:variant>
        <vt:i4>0</vt:i4>
      </vt:variant>
      <vt:variant>
        <vt:i4>5</vt:i4>
      </vt:variant>
      <vt:variant>
        <vt:lpwstr/>
      </vt:variant>
      <vt:variant>
        <vt:lpwstr>_Toc265004430</vt:lpwstr>
      </vt:variant>
      <vt:variant>
        <vt:i4>1507379</vt:i4>
      </vt:variant>
      <vt:variant>
        <vt:i4>80</vt:i4>
      </vt:variant>
      <vt:variant>
        <vt:i4>0</vt:i4>
      </vt:variant>
      <vt:variant>
        <vt:i4>5</vt:i4>
      </vt:variant>
      <vt:variant>
        <vt:lpwstr/>
      </vt:variant>
      <vt:variant>
        <vt:lpwstr>_Toc265004429</vt:lpwstr>
      </vt:variant>
      <vt:variant>
        <vt:i4>1507379</vt:i4>
      </vt:variant>
      <vt:variant>
        <vt:i4>74</vt:i4>
      </vt:variant>
      <vt:variant>
        <vt:i4>0</vt:i4>
      </vt:variant>
      <vt:variant>
        <vt:i4>5</vt:i4>
      </vt:variant>
      <vt:variant>
        <vt:lpwstr/>
      </vt:variant>
      <vt:variant>
        <vt:lpwstr>_Toc265004428</vt:lpwstr>
      </vt:variant>
      <vt:variant>
        <vt:i4>1507379</vt:i4>
      </vt:variant>
      <vt:variant>
        <vt:i4>68</vt:i4>
      </vt:variant>
      <vt:variant>
        <vt:i4>0</vt:i4>
      </vt:variant>
      <vt:variant>
        <vt:i4>5</vt:i4>
      </vt:variant>
      <vt:variant>
        <vt:lpwstr/>
      </vt:variant>
      <vt:variant>
        <vt:lpwstr>_Toc265004427</vt:lpwstr>
      </vt:variant>
      <vt:variant>
        <vt:i4>1507379</vt:i4>
      </vt:variant>
      <vt:variant>
        <vt:i4>62</vt:i4>
      </vt:variant>
      <vt:variant>
        <vt:i4>0</vt:i4>
      </vt:variant>
      <vt:variant>
        <vt:i4>5</vt:i4>
      </vt:variant>
      <vt:variant>
        <vt:lpwstr/>
      </vt:variant>
      <vt:variant>
        <vt:lpwstr>_Toc265004426</vt:lpwstr>
      </vt:variant>
      <vt:variant>
        <vt:i4>1507379</vt:i4>
      </vt:variant>
      <vt:variant>
        <vt:i4>56</vt:i4>
      </vt:variant>
      <vt:variant>
        <vt:i4>0</vt:i4>
      </vt:variant>
      <vt:variant>
        <vt:i4>5</vt:i4>
      </vt:variant>
      <vt:variant>
        <vt:lpwstr/>
      </vt:variant>
      <vt:variant>
        <vt:lpwstr>_Toc265004425</vt:lpwstr>
      </vt:variant>
      <vt:variant>
        <vt:i4>1507379</vt:i4>
      </vt:variant>
      <vt:variant>
        <vt:i4>50</vt:i4>
      </vt:variant>
      <vt:variant>
        <vt:i4>0</vt:i4>
      </vt:variant>
      <vt:variant>
        <vt:i4>5</vt:i4>
      </vt:variant>
      <vt:variant>
        <vt:lpwstr/>
      </vt:variant>
      <vt:variant>
        <vt:lpwstr>_Toc265004424</vt:lpwstr>
      </vt:variant>
      <vt:variant>
        <vt:i4>1507379</vt:i4>
      </vt:variant>
      <vt:variant>
        <vt:i4>44</vt:i4>
      </vt:variant>
      <vt:variant>
        <vt:i4>0</vt:i4>
      </vt:variant>
      <vt:variant>
        <vt:i4>5</vt:i4>
      </vt:variant>
      <vt:variant>
        <vt:lpwstr/>
      </vt:variant>
      <vt:variant>
        <vt:lpwstr>_Toc265004423</vt:lpwstr>
      </vt:variant>
      <vt:variant>
        <vt:i4>1507379</vt:i4>
      </vt:variant>
      <vt:variant>
        <vt:i4>38</vt:i4>
      </vt:variant>
      <vt:variant>
        <vt:i4>0</vt:i4>
      </vt:variant>
      <vt:variant>
        <vt:i4>5</vt:i4>
      </vt:variant>
      <vt:variant>
        <vt:lpwstr/>
      </vt:variant>
      <vt:variant>
        <vt:lpwstr>_Toc265004422</vt:lpwstr>
      </vt:variant>
      <vt:variant>
        <vt:i4>1507379</vt:i4>
      </vt:variant>
      <vt:variant>
        <vt:i4>32</vt:i4>
      </vt:variant>
      <vt:variant>
        <vt:i4>0</vt:i4>
      </vt:variant>
      <vt:variant>
        <vt:i4>5</vt:i4>
      </vt:variant>
      <vt:variant>
        <vt:lpwstr/>
      </vt:variant>
      <vt:variant>
        <vt:lpwstr>_Toc265004421</vt:lpwstr>
      </vt:variant>
      <vt:variant>
        <vt:i4>1507379</vt:i4>
      </vt:variant>
      <vt:variant>
        <vt:i4>26</vt:i4>
      </vt:variant>
      <vt:variant>
        <vt:i4>0</vt:i4>
      </vt:variant>
      <vt:variant>
        <vt:i4>5</vt:i4>
      </vt:variant>
      <vt:variant>
        <vt:lpwstr/>
      </vt:variant>
      <vt:variant>
        <vt:lpwstr>_Toc265004420</vt:lpwstr>
      </vt:variant>
      <vt:variant>
        <vt:i4>1310771</vt:i4>
      </vt:variant>
      <vt:variant>
        <vt:i4>20</vt:i4>
      </vt:variant>
      <vt:variant>
        <vt:i4>0</vt:i4>
      </vt:variant>
      <vt:variant>
        <vt:i4>5</vt:i4>
      </vt:variant>
      <vt:variant>
        <vt:lpwstr/>
      </vt:variant>
      <vt:variant>
        <vt:lpwstr>_Toc265004419</vt:lpwstr>
      </vt:variant>
      <vt:variant>
        <vt:i4>1310771</vt:i4>
      </vt:variant>
      <vt:variant>
        <vt:i4>14</vt:i4>
      </vt:variant>
      <vt:variant>
        <vt:i4>0</vt:i4>
      </vt:variant>
      <vt:variant>
        <vt:i4>5</vt:i4>
      </vt:variant>
      <vt:variant>
        <vt:lpwstr/>
      </vt:variant>
      <vt:variant>
        <vt:lpwstr>_Toc265004418</vt:lpwstr>
      </vt:variant>
      <vt:variant>
        <vt:i4>1310771</vt:i4>
      </vt:variant>
      <vt:variant>
        <vt:i4>8</vt:i4>
      </vt:variant>
      <vt:variant>
        <vt:i4>0</vt:i4>
      </vt:variant>
      <vt:variant>
        <vt:i4>5</vt:i4>
      </vt:variant>
      <vt:variant>
        <vt:lpwstr/>
      </vt:variant>
      <vt:variant>
        <vt:lpwstr>_Toc265004417</vt:lpwstr>
      </vt:variant>
      <vt:variant>
        <vt:i4>1310771</vt:i4>
      </vt:variant>
      <vt:variant>
        <vt:i4>2</vt:i4>
      </vt:variant>
      <vt:variant>
        <vt:i4>0</vt:i4>
      </vt:variant>
      <vt:variant>
        <vt:i4>5</vt:i4>
      </vt:variant>
      <vt:variant>
        <vt:lpwstr/>
      </vt:variant>
      <vt:variant>
        <vt:lpwstr>_Toc265004416</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Disorders Of The Scrotum</dc:title>
  <dc:subject/>
  <dc:creator>Kristute ir Viktoras Paliai</dc:creator>
  <cp:keywords/>
  <cp:lastModifiedBy>Viktoras Palys</cp:lastModifiedBy>
  <cp:revision>2</cp:revision>
  <cp:lastPrinted>1601-01-01T00:00:00Z</cp:lastPrinted>
  <dcterms:created xsi:type="dcterms:W3CDTF">2016-04-04T16:49:00Z</dcterms:created>
  <dcterms:modified xsi:type="dcterms:W3CDTF">2016-04-04T16:49:00Z</dcterms:modified>
</cp:coreProperties>
</file>